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3543E" w:rsidRPr="00B65806" w:rsidTr="00B6629C">
        <w:trPr>
          <w:cantSplit/>
          <w:trHeight w:val="567"/>
        </w:trPr>
        <w:tc>
          <w:tcPr>
            <w:tcW w:w="9747" w:type="dxa"/>
            <w:shd w:val="clear" w:color="auto" w:fill="D9D9D9"/>
            <w:vAlign w:val="center"/>
          </w:tcPr>
          <w:p w:rsidR="0083543E" w:rsidRPr="0083543E" w:rsidRDefault="0083543E" w:rsidP="00234EB9">
            <w:pPr>
              <w:rPr>
                <w:rFonts w:eastAsia="Times New Roman"/>
                <w:lang w:eastAsia="en-GB"/>
              </w:rPr>
            </w:pPr>
            <w:r w:rsidRPr="0083543E">
              <w:rPr>
                <w:rFonts w:eastAsia="Times New Roman"/>
                <w:lang w:eastAsia="en-GB"/>
              </w:rPr>
              <w:t xml:space="preserve">An Equality Analysis not just about addressing discrimination or adverse impact; </w:t>
            </w:r>
            <w:r w:rsidR="00234EB9">
              <w:rPr>
                <w:rFonts w:eastAsia="Times New Roman"/>
                <w:lang w:eastAsia="en-GB"/>
              </w:rPr>
              <w:t>the policy</w:t>
            </w:r>
            <w:r w:rsidRPr="0083543E">
              <w:rPr>
                <w:rFonts w:eastAsia="Times New Roman"/>
                <w:lang w:eastAsia="en-GB"/>
              </w:rPr>
              <w:t xml:space="preserve"> </w:t>
            </w:r>
            <w:r w:rsidR="00234EB9">
              <w:rPr>
                <w:rFonts w:eastAsia="Times New Roman"/>
                <w:lang w:eastAsia="en-GB"/>
              </w:rPr>
              <w:t xml:space="preserve">should </w:t>
            </w:r>
            <w:r w:rsidRPr="0083543E">
              <w:rPr>
                <w:rFonts w:eastAsia="Times New Roman"/>
                <w:lang w:eastAsia="en-GB"/>
              </w:rPr>
              <w:t>also positively promote equal opportunities, improved access, participation in public life and good relations.</w:t>
            </w:r>
          </w:p>
        </w:tc>
      </w:tr>
    </w:tbl>
    <w:p w:rsidR="0083543E" w:rsidRDefault="00835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063"/>
        <w:gridCol w:w="3402"/>
      </w:tblGrid>
      <w:tr w:rsidR="000E7915" w:rsidRPr="00B65806" w:rsidTr="00B6629C">
        <w:trPr>
          <w:cantSplit/>
          <w:trHeight w:val="567"/>
        </w:trPr>
        <w:tc>
          <w:tcPr>
            <w:tcW w:w="9747" w:type="dxa"/>
            <w:gridSpan w:val="3"/>
            <w:shd w:val="clear" w:color="auto" w:fill="D9D9D9"/>
            <w:vAlign w:val="center"/>
          </w:tcPr>
          <w:p w:rsidR="000E7915" w:rsidRPr="00B65806" w:rsidRDefault="009B590B" w:rsidP="00BE5233">
            <w:r>
              <w:rPr>
                <w:rFonts w:eastAsia="Times New Roman"/>
                <w:b/>
                <w:lang w:eastAsia="en-GB"/>
              </w:rPr>
              <w:t>P</w:t>
            </w:r>
            <w:r w:rsidR="000E7915" w:rsidRPr="00B65806">
              <w:rPr>
                <w:rFonts w:eastAsia="Times New Roman"/>
                <w:b/>
                <w:lang w:eastAsia="en-GB"/>
              </w:rPr>
              <w:t>erson completing the Analysis</w:t>
            </w:r>
          </w:p>
        </w:tc>
      </w:tr>
      <w:tr w:rsidR="00C97C71" w:rsidRPr="00B65806" w:rsidTr="00B6629C">
        <w:trPr>
          <w:cantSplit/>
          <w:trHeight w:val="567"/>
        </w:trPr>
        <w:tc>
          <w:tcPr>
            <w:tcW w:w="3282" w:type="dxa"/>
            <w:shd w:val="clear" w:color="auto" w:fill="D9D9D9"/>
            <w:vAlign w:val="center"/>
          </w:tcPr>
          <w:p w:rsidR="00C97C71" w:rsidRPr="00B65806" w:rsidRDefault="00C97C71" w:rsidP="00BE5233">
            <w:r w:rsidRPr="00B65806">
              <w:rPr>
                <w:rFonts w:eastAsia="Times New Roman"/>
                <w:lang w:eastAsia="en-GB"/>
              </w:rPr>
              <w:t>Name</w:t>
            </w:r>
          </w:p>
        </w:tc>
        <w:tc>
          <w:tcPr>
            <w:tcW w:w="6465" w:type="dxa"/>
            <w:gridSpan w:val="2"/>
            <w:shd w:val="clear" w:color="auto" w:fill="auto"/>
            <w:vAlign w:val="center"/>
          </w:tcPr>
          <w:p w:rsidR="00612F37" w:rsidRPr="009A524B" w:rsidRDefault="00612F37" w:rsidP="00BE5233">
            <w:pPr>
              <w:rPr>
                <w:b/>
              </w:rPr>
            </w:pPr>
          </w:p>
        </w:tc>
      </w:tr>
      <w:tr w:rsidR="00C97C71" w:rsidRPr="00B65806" w:rsidTr="00B6629C">
        <w:trPr>
          <w:cantSplit/>
          <w:trHeight w:val="567"/>
        </w:trPr>
        <w:tc>
          <w:tcPr>
            <w:tcW w:w="3282" w:type="dxa"/>
            <w:shd w:val="clear" w:color="auto" w:fill="D9D9D9"/>
            <w:vAlign w:val="center"/>
          </w:tcPr>
          <w:p w:rsidR="00C97C71" w:rsidRPr="00B65806" w:rsidRDefault="00A03A31" w:rsidP="00BE5233">
            <w:r>
              <w:rPr>
                <w:rFonts w:eastAsia="Times New Roman"/>
                <w:lang w:eastAsia="en-GB"/>
              </w:rPr>
              <w:t>Job t</w:t>
            </w:r>
            <w:r w:rsidR="00C97C71" w:rsidRPr="00B65806">
              <w:rPr>
                <w:rFonts w:eastAsia="Times New Roman"/>
                <w:lang w:eastAsia="en-GB"/>
              </w:rPr>
              <w:t>itle</w:t>
            </w:r>
          </w:p>
        </w:tc>
        <w:tc>
          <w:tcPr>
            <w:tcW w:w="6465" w:type="dxa"/>
            <w:gridSpan w:val="2"/>
            <w:shd w:val="clear" w:color="auto" w:fill="auto"/>
            <w:vAlign w:val="center"/>
          </w:tcPr>
          <w:p w:rsidR="00C97C71" w:rsidRPr="00B65806" w:rsidRDefault="00C97C71" w:rsidP="00BE5233"/>
        </w:tc>
      </w:tr>
      <w:tr w:rsidR="00C97C71" w:rsidRPr="00B65806" w:rsidTr="00B6629C">
        <w:trPr>
          <w:cantSplit/>
          <w:trHeight w:val="567"/>
        </w:trPr>
        <w:tc>
          <w:tcPr>
            <w:tcW w:w="3282" w:type="dxa"/>
            <w:shd w:val="clear" w:color="auto" w:fill="D9D9D9"/>
            <w:vAlign w:val="center"/>
          </w:tcPr>
          <w:p w:rsidR="00C97C71" w:rsidRPr="00B65806" w:rsidRDefault="00C97C71" w:rsidP="00BE5233">
            <w:pPr>
              <w:rPr>
                <w:rFonts w:eastAsia="Times New Roman"/>
                <w:lang w:eastAsia="en-GB"/>
              </w:rPr>
            </w:pPr>
            <w:r w:rsidRPr="00B65806">
              <w:rPr>
                <w:rFonts w:eastAsia="Times New Roman"/>
                <w:lang w:eastAsia="en-GB"/>
              </w:rPr>
              <w:t>Division/Directorate</w:t>
            </w:r>
          </w:p>
        </w:tc>
        <w:tc>
          <w:tcPr>
            <w:tcW w:w="6465" w:type="dxa"/>
            <w:gridSpan w:val="2"/>
            <w:tcBorders>
              <w:bottom w:val="single" w:sz="4" w:space="0" w:color="auto"/>
            </w:tcBorders>
            <w:shd w:val="clear" w:color="auto" w:fill="auto"/>
            <w:vAlign w:val="center"/>
          </w:tcPr>
          <w:p w:rsidR="00EC798B" w:rsidRPr="00B65806" w:rsidRDefault="00EC798B" w:rsidP="00BE5233"/>
        </w:tc>
      </w:tr>
      <w:tr w:rsidR="00AE4694" w:rsidRPr="00B65806" w:rsidTr="00B6629C">
        <w:trPr>
          <w:cantSplit/>
          <w:trHeight w:val="567"/>
        </w:trPr>
        <w:tc>
          <w:tcPr>
            <w:tcW w:w="3282" w:type="dxa"/>
            <w:shd w:val="clear" w:color="auto" w:fill="D9D9D9"/>
            <w:vAlign w:val="center"/>
          </w:tcPr>
          <w:p w:rsidR="00AE4694" w:rsidRPr="00B65806" w:rsidRDefault="00AE4694" w:rsidP="00BE5233">
            <w:pPr>
              <w:rPr>
                <w:rFonts w:eastAsia="Times New Roman"/>
                <w:lang w:eastAsia="en-GB"/>
              </w:rPr>
            </w:pPr>
            <w:r>
              <w:rPr>
                <w:rFonts w:eastAsia="Times New Roman"/>
                <w:lang w:eastAsia="en-GB"/>
              </w:rPr>
              <w:t>Date completed</w:t>
            </w:r>
          </w:p>
        </w:tc>
        <w:tc>
          <w:tcPr>
            <w:tcW w:w="6465" w:type="dxa"/>
            <w:gridSpan w:val="2"/>
            <w:tcBorders>
              <w:bottom w:val="single" w:sz="4" w:space="0" w:color="auto"/>
            </w:tcBorders>
            <w:shd w:val="clear" w:color="auto" w:fill="auto"/>
            <w:vAlign w:val="center"/>
          </w:tcPr>
          <w:p w:rsidR="00AE4694" w:rsidRPr="00B65806" w:rsidRDefault="00AE4694" w:rsidP="00BE5233"/>
        </w:tc>
      </w:tr>
      <w:tr w:rsidR="0059192D" w:rsidRPr="00B65806" w:rsidTr="00F346A2">
        <w:trPr>
          <w:cantSplit/>
          <w:trHeight w:val="821"/>
        </w:trPr>
        <w:tc>
          <w:tcPr>
            <w:tcW w:w="3282" w:type="dxa"/>
            <w:tcBorders>
              <w:right w:val="single" w:sz="4" w:space="0" w:color="auto"/>
            </w:tcBorders>
            <w:shd w:val="clear" w:color="auto" w:fill="D9D9D9"/>
            <w:vAlign w:val="center"/>
          </w:tcPr>
          <w:p w:rsidR="006F10E1" w:rsidRPr="00B65806" w:rsidRDefault="006F10E1" w:rsidP="00EF4D1C">
            <w:r>
              <w:rPr>
                <w:rFonts w:eastAsia="Times New Roman"/>
                <w:lang w:eastAsia="en-GB"/>
              </w:rPr>
              <w:t xml:space="preserve">Who will be </w:t>
            </w:r>
            <w:r w:rsidR="00EF4D1C">
              <w:rPr>
                <w:rFonts w:eastAsia="Times New Roman"/>
                <w:lang w:eastAsia="en-GB"/>
              </w:rPr>
              <w:t>impacted</w:t>
            </w:r>
            <w:r>
              <w:rPr>
                <w:rFonts w:eastAsia="Times New Roman"/>
                <w:lang w:eastAsia="en-GB"/>
              </w:rPr>
              <w:t xml:space="preserve"> by this policy</w:t>
            </w:r>
          </w:p>
        </w:tc>
        <w:tc>
          <w:tcPr>
            <w:tcW w:w="3063" w:type="dxa"/>
            <w:tcBorders>
              <w:top w:val="single" w:sz="4" w:space="0" w:color="auto"/>
              <w:left w:val="single" w:sz="4" w:space="0" w:color="auto"/>
              <w:bottom w:val="single" w:sz="4" w:space="0" w:color="auto"/>
              <w:right w:val="single" w:sz="4" w:space="0" w:color="auto"/>
            </w:tcBorders>
            <w:vAlign w:val="center"/>
          </w:tcPr>
          <w:p w:rsidR="006F10E1" w:rsidRDefault="006F10E1" w:rsidP="006F10E1">
            <w:pPr>
              <w:numPr>
                <w:ilvl w:val="0"/>
                <w:numId w:val="13"/>
              </w:numPr>
            </w:pPr>
            <w:r w:rsidRPr="009B590B">
              <w:t>Staff</w:t>
            </w:r>
            <w:r>
              <w:t xml:space="preserve"> </w:t>
            </w:r>
            <w:r w:rsidR="00AE4694">
              <w:t>(</w:t>
            </w:r>
            <w:r>
              <w:t>EKHUFT</w:t>
            </w:r>
            <w:r w:rsidR="00AE4694">
              <w:t>)</w:t>
            </w:r>
          </w:p>
          <w:p w:rsidR="006F10E1" w:rsidRDefault="006F10E1" w:rsidP="006F10E1">
            <w:pPr>
              <w:numPr>
                <w:ilvl w:val="0"/>
                <w:numId w:val="13"/>
              </w:numPr>
            </w:pPr>
            <w:r w:rsidRPr="009B590B">
              <w:t xml:space="preserve">Staff </w:t>
            </w:r>
            <w:r w:rsidR="00AE4694" w:rsidRPr="009B590B">
              <w:t>(</w:t>
            </w:r>
            <w:r>
              <w:t>Other</w:t>
            </w:r>
            <w:r w:rsidR="00AE4694">
              <w:t>)</w:t>
            </w:r>
          </w:p>
          <w:p w:rsidR="002549B2" w:rsidRDefault="00AE4694" w:rsidP="002549B2">
            <w:pPr>
              <w:numPr>
                <w:ilvl w:val="0"/>
                <w:numId w:val="13"/>
              </w:numPr>
            </w:pPr>
            <w:r>
              <w:t>Service Users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F10E1" w:rsidRDefault="00AE4694" w:rsidP="006F10E1">
            <w:pPr>
              <w:numPr>
                <w:ilvl w:val="0"/>
                <w:numId w:val="14"/>
              </w:numPr>
            </w:pPr>
            <w:r>
              <w:t xml:space="preserve">Carers </w:t>
            </w:r>
          </w:p>
          <w:p w:rsidR="006F10E1" w:rsidRDefault="00AE4694" w:rsidP="006F10E1">
            <w:pPr>
              <w:numPr>
                <w:ilvl w:val="0"/>
                <w:numId w:val="14"/>
              </w:numPr>
            </w:pPr>
            <w:r>
              <w:t>Patients</w:t>
            </w:r>
          </w:p>
          <w:p w:rsidR="002549B2" w:rsidRPr="006F10E1" w:rsidRDefault="00AE4694" w:rsidP="00F346A2">
            <w:pPr>
              <w:numPr>
                <w:ilvl w:val="0"/>
                <w:numId w:val="14"/>
              </w:numPr>
            </w:pPr>
            <w:r w:rsidRPr="009B590B">
              <w:t>Relatives</w:t>
            </w:r>
          </w:p>
        </w:tc>
      </w:tr>
    </w:tbl>
    <w:p w:rsidR="0010720C" w:rsidRDefault="001072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383"/>
      </w:tblGrid>
      <w:tr w:rsidR="001C3579" w:rsidRPr="00B65806" w:rsidTr="00B6629C">
        <w:tc>
          <w:tcPr>
            <w:tcW w:w="9728" w:type="dxa"/>
            <w:gridSpan w:val="3"/>
            <w:shd w:val="clear" w:color="auto" w:fill="D9D9D9"/>
            <w:vAlign w:val="center"/>
          </w:tcPr>
          <w:p w:rsidR="001C3579" w:rsidRPr="00B65806" w:rsidRDefault="001C3579" w:rsidP="00BE5233">
            <w:pPr>
              <w:rPr>
                <w:b/>
              </w:rPr>
            </w:pPr>
            <w:r w:rsidRPr="00B65806">
              <w:rPr>
                <w:b/>
              </w:rPr>
              <w:t xml:space="preserve">Assess the </w:t>
            </w:r>
            <w:r w:rsidR="006F10E1">
              <w:rPr>
                <w:b/>
              </w:rPr>
              <w:t>impact</w:t>
            </w:r>
            <w:r w:rsidRPr="00B65806">
              <w:rPr>
                <w:b/>
              </w:rPr>
              <w:t xml:space="preserve"> of the </w:t>
            </w:r>
            <w:r w:rsidRPr="001C3579">
              <w:rPr>
                <w:b/>
              </w:rPr>
              <w:t xml:space="preserve">policy </w:t>
            </w:r>
            <w:r w:rsidR="006F10E1">
              <w:rPr>
                <w:b/>
              </w:rPr>
              <w:t>on</w:t>
            </w:r>
            <w:r w:rsidRPr="00B65806">
              <w:rPr>
                <w:b/>
              </w:rPr>
              <w:t xml:space="preserve"> people with different protected characteristics.</w:t>
            </w:r>
          </w:p>
          <w:p w:rsidR="002549B2" w:rsidRPr="00B65806" w:rsidRDefault="001C3579" w:rsidP="00EF4D1C">
            <w:r w:rsidRPr="00B65806">
              <w:t xml:space="preserve">When assessing impact, make it clear who </w:t>
            </w:r>
            <w:r w:rsidR="00EF4D1C">
              <w:t>will be impacted</w:t>
            </w:r>
            <w:r w:rsidRPr="00B65806">
              <w:t xml:space="preserve"> within the protected characteristic category. For </w:t>
            </w:r>
            <w:r w:rsidR="00F346A2" w:rsidRPr="00B65806">
              <w:t>example,</w:t>
            </w:r>
            <w:r w:rsidR="00EF4D1C" w:rsidRPr="00B65806">
              <w:t xml:space="preserve"> it</w:t>
            </w:r>
            <w:r w:rsidRPr="00B65806">
              <w:t xml:space="preserve"> may have a positive impact on wom</w:t>
            </w:r>
            <w:r w:rsidR="002549B2">
              <w:t>en but a neutral impact on men.</w:t>
            </w:r>
          </w:p>
        </w:tc>
      </w:tr>
      <w:tr w:rsidR="001C3579" w:rsidRPr="00B65806" w:rsidTr="00F346A2">
        <w:tc>
          <w:tcPr>
            <w:tcW w:w="3227" w:type="dxa"/>
            <w:shd w:val="clear" w:color="auto" w:fill="D9D9D9"/>
            <w:vAlign w:val="center"/>
          </w:tcPr>
          <w:p w:rsidR="001C3579" w:rsidRPr="00B65806" w:rsidRDefault="001C3579" w:rsidP="00BE5233">
            <w:pPr>
              <w:rPr>
                <w:b/>
              </w:rPr>
            </w:pPr>
            <w:r w:rsidRPr="00B65806">
              <w:rPr>
                <w:b/>
              </w:rPr>
              <w:t>Protected characteristic</w:t>
            </w:r>
          </w:p>
        </w:tc>
        <w:tc>
          <w:tcPr>
            <w:tcW w:w="3118" w:type="dxa"/>
            <w:shd w:val="clear" w:color="auto" w:fill="D9D9D9" w:themeFill="background1" w:themeFillShade="D9"/>
            <w:vAlign w:val="center"/>
          </w:tcPr>
          <w:p w:rsidR="001C3579" w:rsidRPr="006F10E1" w:rsidRDefault="006F10E1" w:rsidP="00BE5233">
            <w:pPr>
              <w:rPr>
                <w:b/>
              </w:rPr>
            </w:pPr>
            <w:r w:rsidRPr="006F10E1">
              <w:rPr>
                <w:b/>
              </w:rPr>
              <w:t>Characteristic Group</w:t>
            </w:r>
          </w:p>
        </w:tc>
        <w:tc>
          <w:tcPr>
            <w:tcW w:w="3383" w:type="dxa"/>
            <w:shd w:val="clear" w:color="auto" w:fill="D9D9D9" w:themeFill="background1" w:themeFillShade="D9"/>
            <w:vAlign w:val="center"/>
          </w:tcPr>
          <w:p w:rsidR="001C3579" w:rsidRPr="00B65806" w:rsidRDefault="001C3579" w:rsidP="00BE5233">
            <w:pPr>
              <w:rPr>
                <w:b/>
              </w:rPr>
            </w:pPr>
            <w:r w:rsidRPr="00B65806">
              <w:rPr>
                <w:b/>
              </w:rPr>
              <w:t>Impact of decision</w:t>
            </w:r>
          </w:p>
          <w:p w:rsidR="001C3579" w:rsidRPr="00B65806" w:rsidRDefault="001C3579" w:rsidP="00BE5233">
            <w:r w:rsidRPr="00B65806">
              <w:t>Positive/Neutral/Negative</w:t>
            </w:r>
          </w:p>
        </w:tc>
      </w:tr>
      <w:tr w:rsidR="006F10E1" w:rsidRPr="00EF4D1C" w:rsidTr="0059192D">
        <w:trPr>
          <w:cantSplit/>
          <w:trHeight w:val="680"/>
        </w:trPr>
        <w:tc>
          <w:tcPr>
            <w:tcW w:w="3227" w:type="dxa"/>
            <w:shd w:val="clear" w:color="auto" w:fill="D9D9D9" w:themeFill="background1" w:themeFillShade="D9"/>
            <w:vAlign w:val="center"/>
          </w:tcPr>
          <w:p w:rsidR="006F10E1" w:rsidRPr="00EF4D1C" w:rsidRDefault="00EF4D1C" w:rsidP="00BE5233">
            <w:r>
              <w:t xml:space="preserve">e.g. </w:t>
            </w:r>
            <w:r w:rsidRPr="00EF4D1C">
              <w:t>Sex</w:t>
            </w:r>
          </w:p>
        </w:tc>
        <w:tc>
          <w:tcPr>
            <w:tcW w:w="3118" w:type="dxa"/>
            <w:shd w:val="clear" w:color="auto" w:fill="D9D9D9" w:themeFill="background1" w:themeFillShade="D9"/>
            <w:vAlign w:val="center"/>
          </w:tcPr>
          <w:p w:rsidR="006F10E1" w:rsidRDefault="00EF4D1C" w:rsidP="00BE5233">
            <w:r>
              <w:t>Women</w:t>
            </w:r>
          </w:p>
          <w:p w:rsidR="00EF4D1C" w:rsidRPr="00EF4D1C" w:rsidRDefault="00EF4D1C" w:rsidP="00BE5233">
            <w:r>
              <w:t>Men</w:t>
            </w:r>
          </w:p>
        </w:tc>
        <w:tc>
          <w:tcPr>
            <w:tcW w:w="3383" w:type="dxa"/>
            <w:shd w:val="clear" w:color="auto" w:fill="D9D9D9" w:themeFill="background1" w:themeFillShade="D9"/>
            <w:vAlign w:val="center"/>
          </w:tcPr>
          <w:p w:rsidR="006F10E1" w:rsidRDefault="00EF4D1C" w:rsidP="00BE5233">
            <w:r w:rsidRPr="00EF4D1C">
              <w:t>Positive</w:t>
            </w:r>
          </w:p>
          <w:p w:rsidR="00EF4D1C" w:rsidRPr="00EF4D1C" w:rsidRDefault="00EF4D1C" w:rsidP="00BE5233">
            <w:r w:rsidRPr="00EF4D1C">
              <w:t>Neutral</w:t>
            </w:r>
          </w:p>
        </w:tc>
      </w:tr>
      <w:tr w:rsidR="001C3579" w:rsidRPr="00B65806" w:rsidTr="0059192D">
        <w:trPr>
          <w:cantSplit/>
          <w:trHeight w:val="680"/>
        </w:trPr>
        <w:tc>
          <w:tcPr>
            <w:tcW w:w="3227" w:type="dxa"/>
            <w:shd w:val="clear" w:color="auto" w:fill="D9D9D9"/>
            <w:vAlign w:val="center"/>
          </w:tcPr>
          <w:p w:rsidR="001C3579" w:rsidRPr="00B65806" w:rsidRDefault="001C3579" w:rsidP="00BE5233">
            <w:r w:rsidRPr="00B65806">
              <w:t>Age</w:t>
            </w:r>
          </w:p>
        </w:tc>
        <w:tc>
          <w:tcPr>
            <w:tcW w:w="3118" w:type="dxa"/>
            <w:shd w:val="clear" w:color="auto" w:fill="auto"/>
            <w:vAlign w:val="center"/>
          </w:tcPr>
          <w:p w:rsidR="00EC798B" w:rsidRPr="00B65806" w:rsidRDefault="00EC798B" w:rsidP="00BE5233">
            <w:pPr>
              <w:rPr>
                <w:b/>
              </w:rPr>
            </w:pPr>
          </w:p>
        </w:tc>
        <w:tc>
          <w:tcPr>
            <w:tcW w:w="3383" w:type="dxa"/>
            <w:shd w:val="clear" w:color="auto" w:fill="auto"/>
            <w:vAlign w:val="center"/>
          </w:tcPr>
          <w:p w:rsidR="001C3579" w:rsidRPr="00B65806" w:rsidRDefault="001C3579" w:rsidP="00BE5233">
            <w:pPr>
              <w:rPr>
                <w:b/>
              </w:rPr>
            </w:pPr>
          </w:p>
        </w:tc>
      </w:tr>
      <w:tr w:rsidR="001C3579" w:rsidRPr="00B65806" w:rsidTr="0059192D">
        <w:trPr>
          <w:cantSplit/>
          <w:trHeight w:val="680"/>
        </w:trPr>
        <w:tc>
          <w:tcPr>
            <w:tcW w:w="3227" w:type="dxa"/>
            <w:shd w:val="clear" w:color="auto" w:fill="D9D9D9"/>
            <w:vAlign w:val="center"/>
          </w:tcPr>
          <w:p w:rsidR="001C3579" w:rsidRPr="00F52B9D" w:rsidRDefault="001C3579" w:rsidP="00BE5233">
            <w:r w:rsidRPr="00F52B9D">
              <w:t>Disability</w:t>
            </w:r>
            <w:r w:rsidR="00E45A65" w:rsidRPr="00F52B9D">
              <w:t xml:space="preserve"> (please see additional information below)</w:t>
            </w:r>
          </w:p>
        </w:tc>
        <w:tc>
          <w:tcPr>
            <w:tcW w:w="3118" w:type="dxa"/>
            <w:shd w:val="clear" w:color="auto" w:fill="auto"/>
            <w:vAlign w:val="center"/>
          </w:tcPr>
          <w:p w:rsidR="00EC798B" w:rsidRPr="00B65806" w:rsidRDefault="00EC798B" w:rsidP="00BE5233">
            <w:pPr>
              <w:rPr>
                <w:b/>
              </w:rPr>
            </w:pPr>
          </w:p>
        </w:tc>
        <w:tc>
          <w:tcPr>
            <w:tcW w:w="3383" w:type="dxa"/>
            <w:shd w:val="clear" w:color="auto" w:fill="auto"/>
            <w:vAlign w:val="center"/>
          </w:tcPr>
          <w:p w:rsidR="001C3579" w:rsidRPr="00B65806" w:rsidRDefault="001C3579" w:rsidP="00BE5233">
            <w:pPr>
              <w:rPr>
                <w:b/>
              </w:rPr>
            </w:pPr>
          </w:p>
        </w:tc>
      </w:tr>
      <w:tr w:rsidR="001C3579" w:rsidRPr="00B65806" w:rsidTr="0059192D">
        <w:trPr>
          <w:cantSplit/>
          <w:trHeight w:val="680"/>
        </w:trPr>
        <w:tc>
          <w:tcPr>
            <w:tcW w:w="3227" w:type="dxa"/>
            <w:shd w:val="clear" w:color="auto" w:fill="D9D9D9"/>
            <w:vAlign w:val="center"/>
          </w:tcPr>
          <w:p w:rsidR="001C3579" w:rsidRPr="00F52B9D" w:rsidRDefault="001C3579" w:rsidP="00BE5233">
            <w:r w:rsidRPr="00F52B9D">
              <w:t>Gender reassignment</w:t>
            </w:r>
          </w:p>
        </w:tc>
        <w:tc>
          <w:tcPr>
            <w:tcW w:w="3118" w:type="dxa"/>
            <w:shd w:val="clear" w:color="auto" w:fill="auto"/>
            <w:vAlign w:val="center"/>
          </w:tcPr>
          <w:p w:rsidR="00EC798B" w:rsidRPr="00B65806" w:rsidRDefault="00EC798B" w:rsidP="00BE5233">
            <w:pPr>
              <w:rPr>
                <w:b/>
              </w:rPr>
            </w:pPr>
          </w:p>
        </w:tc>
        <w:tc>
          <w:tcPr>
            <w:tcW w:w="3383" w:type="dxa"/>
            <w:shd w:val="clear" w:color="auto" w:fill="auto"/>
            <w:vAlign w:val="center"/>
          </w:tcPr>
          <w:p w:rsidR="001C3579" w:rsidRPr="00B65806" w:rsidRDefault="001C3579" w:rsidP="00BE5233">
            <w:pPr>
              <w:rPr>
                <w:b/>
              </w:rPr>
            </w:pPr>
          </w:p>
        </w:tc>
      </w:tr>
      <w:tr w:rsidR="001C3579" w:rsidRPr="00B65806" w:rsidTr="0059192D">
        <w:trPr>
          <w:cantSplit/>
          <w:trHeight w:val="680"/>
        </w:trPr>
        <w:tc>
          <w:tcPr>
            <w:tcW w:w="3227" w:type="dxa"/>
            <w:shd w:val="clear" w:color="auto" w:fill="D9D9D9"/>
            <w:vAlign w:val="center"/>
          </w:tcPr>
          <w:p w:rsidR="001C3579" w:rsidRPr="00B65806" w:rsidRDefault="001C3579" w:rsidP="00BE5233">
            <w:r w:rsidRPr="00B65806">
              <w:t>Marriage and civil partnership</w:t>
            </w:r>
          </w:p>
        </w:tc>
        <w:tc>
          <w:tcPr>
            <w:tcW w:w="3118" w:type="dxa"/>
            <w:shd w:val="clear" w:color="auto" w:fill="auto"/>
            <w:vAlign w:val="center"/>
          </w:tcPr>
          <w:p w:rsidR="001C3579" w:rsidRPr="00B65806" w:rsidRDefault="001C3579" w:rsidP="00BE5233">
            <w:pPr>
              <w:rPr>
                <w:b/>
              </w:rPr>
            </w:pPr>
          </w:p>
        </w:tc>
        <w:tc>
          <w:tcPr>
            <w:tcW w:w="3383" w:type="dxa"/>
            <w:shd w:val="clear" w:color="auto" w:fill="auto"/>
            <w:vAlign w:val="center"/>
          </w:tcPr>
          <w:p w:rsidR="001C3579" w:rsidRPr="00B65806" w:rsidRDefault="001C3579" w:rsidP="00BE5233">
            <w:pPr>
              <w:rPr>
                <w:b/>
              </w:rPr>
            </w:pPr>
          </w:p>
        </w:tc>
      </w:tr>
      <w:tr w:rsidR="001C3579" w:rsidRPr="00B65806" w:rsidTr="0059192D">
        <w:trPr>
          <w:cantSplit/>
          <w:trHeight w:val="680"/>
        </w:trPr>
        <w:tc>
          <w:tcPr>
            <w:tcW w:w="3227" w:type="dxa"/>
            <w:shd w:val="clear" w:color="auto" w:fill="D9D9D9"/>
            <w:vAlign w:val="center"/>
          </w:tcPr>
          <w:p w:rsidR="001C3579" w:rsidRPr="00B65806" w:rsidRDefault="001C3579" w:rsidP="00BE5233">
            <w:r w:rsidRPr="00B65806">
              <w:t>Pregnancy and maternity</w:t>
            </w:r>
          </w:p>
        </w:tc>
        <w:tc>
          <w:tcPr>
            <w:tcW w:w="3118" w:type="dxa"/>
            <w:shd w:val="clear" w:color="auto" w:fill="auto"/>
            <w:vAlign w:val="center"/>
          </w:tcPr>
          <w:p w:rsidR="00EC798B" w:rsidRPr="00B65806" w:rsidRDefault="00EC798B" w:rsidP="00BE5233">
            <w:pPr>
              <w:rPr>
                <w:b/>
              </w:rPr>
            </w:pPr>
          </w:p>
        </w:tc>
        <w:tc>
          <w:tcPr>
            <w:tcW w:w="3383" w:type="dxa"/>
            <w:shd w:val="clear" w:color="auto" w:fill="auto"/>
            <w:vAlign w:val="center"/>
          </w:tcPr>
          <w:p w:rsidR="001C3579" w:rsidRPr="00B65806" w:rsidRDefault="001C3579" w:rsidP="00BE5233">
            <w:pPr>
              <w:rPr>
                <w:b/>
              </w:rPr>
            </w:pPr>
          </w:p>
        </w:tc>
      </w:tr>
      <w:tr w:rsidR="001C3579" w:rsidRPr="00B65806" w:rsidTr="0059192D">
        <w:trPr>
          <w:cantSplit/>
          <w:trHeight w:val="680"/>
        </w:trPr>
        <w:tc>
          <w:tcPr>
            <w:tcW w:w="3227" w:type="dxa"/>
            <w:shd w:val="clear" w:color="auto" w:fill="D9D9D9"/>
            <w:vAlign w:val="center"/>
          </w:tcPr>
          <w:p w:rsidR="001C3579" w:rsidRPr="00B65806" w:rsidRDefault="001C3579" w:rsidP="00BE5233">
            <w:r w:rsidRPr="00B65806">
              <w:t>Race</w:t>
            </w:r>
          </w:p>
        </w:tc>
        <w:tc>
          <w:tcPr>
            <w:tcW w:w="3118" w:type="dxa"/>
            <w:shd w:val="clear" w:color="auto" w:fill="auto"/>
            <w:vAlign w:val="center"/>
          </w:tcPr>
          <w:p w:rsidR="00EC798B" w:rsidRPr="00B65806" w:rsidRDefault="00EC798B" w:rsidP="00BE5233">
            <w:pPr>
              <w:rPr>
                <w:b/>
              </w:rPr>
            </w:pPr>
          </w:p>
        </w:tc>
        <w:tc>
          <w:tcPr>
            <w:tcW w:w="3383" w:type="dxa"/>
            <w:shd w:val="clear" w:color="auto" w:fill="auto"/>
            <w:vAlign w:val="center"/>
          </w:tcPr>
          <w:p w:rsidR="001C3579" w:rsidRPr="00B65806" w:rsidRDefault="001C3579" w:rsidP="00BE5233">
            <w:pPr>
              <w:rPr>
                <w:b/>
              </w:rPr>
            </w:pPr>
          </w:p>
        </w:tc>
      </w:tr>
      <w:tr w:rsidR="001C3579" w:rsidRPr="00B65806" w:rsidTr="0059192D">
        <w:trPr>
          <w:cantSplit/>
          <w:trHeight w:val="680"/>
        </w:trPr>
        <w:tc>
          <w:tcPr>
            <w:tcW w:w="3227" w:type="dxa"/>
            <w:shd w:val="clear" w:color="auto" w:fill="D9D9D9"/>
            <w:vAlign w:val="center"/>
          </w:tcPr>
          <w:p w:rsidR="001C3579" w:rsidRPr="00B65806" w:rsidRDefault="001C3579" w:rsidP="00BE5233">
            <w:r w:rsidRPr="00B65806">
              <w:t>Religion or belief</w:t>
            </w:r>
          </w:p>
        </w:tc>
        <w:tc>
          <w:tcPr>
            <w:tcW w:w="3118" w:type="dxa"/>
            <w:shd w:val="clear" w:color="auto" w:fill="auto"/>
            <w:vAlign w:val="center"/>
          </w:tcPr>
          <w:p w:rsidR="00EC798B" w:rsidRPr="00B65806" w:rsidRDefault="00EC798B" w:rsidP="00BE5233">
            <w:pPr>
              <w:rPr>
                <w:b/>
              </w:rPr>
            </w:pPr>
          </w:p>
        </w:tc>
        <w:tc>
          <w:tcPr>
            <w:tcW w:w="3383" w:type="dxa"/>
            <w:shd w:val="clear" w:color="auto" w:fill="auto"/>
            <w:vAlign w:val="center"/>
          </w:tcPr>
          <w:p w:rsidR="001C3579" w:rsidRPr="00B65806" w:rsidRDefault="001C3579" w:rsidP="00BE5233">
            <w:pPr>
              <w:rPr>
                <w:b/>
              </w:rPr>
            </w:pPr>
          </w:p>
        </w:tc>
      </w:tr>
      <w:tr w:rsidR="001C3579" w:rsidRPr="00B65806" w:rsidTr="0059192D">
        <w:trPr>
          <w:cantSplit/>
          <w:trHeight w:val="680"/>
        </w:trPr>
        <w:tc>
          <w:tcPr>
            <w:tcW w:w="3227" w:type="dxa"/>
            <w:shd w:val="clear" w:color="auto" w:fill="D9D9D9"/>
            <w:vAlign w:val="center"/>
          </w:tcPr>
          <w:p w:rsidR="001C3579" w:rsidRPr="00B65806" w:rsidRDefault="001C3579" w:rsidP="00BE5233">
            <w:r w:rsidRPr="00B65806">
              <w:t>Sex</w:t>
            </w:r>
          </w:p>
        </w:tc>
        <w:tc>
          <w:tcPr>
            <w:tcW w:w="3118" w:type="dxa"/>
            <w:shd w:val="clear" w:color="auto" w:fill="auto"/>
            <w:vAlign w:val="center"/>
          </w:tcPr>
          <w:p w:rsidR="00EC798B" w:rsidRPr="00B65806" w:rsidRDefault="00EC798B" w:rsidP="00BE5233">
            <w:pPr>
              <w:rPr>
                <w:b/>
              </w:rPr>
            </w:pPr>
          </w:p>
        </w:tc>
        <w:tc>
          <w:tcPr>
            <w:tcW w:w="3383" w:type="dxa"/>
            <w:shd w:val="clear" w:color="auto" w:fill="auto"/>
            <w:vAlign w:val="center"/>
          </w:tcPr>
          <w:p w:rsidR="001C3579" w:rsidRPr="00B65806" w:rsidRDefault="001C3579" w:rsidP="00BE5233">
            <w:pPr>
              <w:rPr>
                <w:b/>
              </w:rPr>
            </w:pPr>
          </w:p>
        </w:tc>
      </w:tr>
      <w:tr w:rsidR="001C3579" w:rsidRPr="00B65806" w:rsidTr="0059192D">
        <w:trPr>
          <w:cantSplit/>
          <w:trHeight w:val="680"/>
        </w:trPr>
        <w:tc>
          <w:tcPr>
            <w:tcW w:w="3227" w:type="dxa"/>
            <w:shd w:val="clear" w:color="auto" w:fill="D9D9D9"/>
            <w:vAlign w:val="center"/>
          </w:tcPr>
          <w:p w:rsidR="001C3579" w:rsidRPr="00B65806" w:rsidRDefault="001C3579" w:rsidP="00BE5233">
            <w:r w:rsidRPr="00B65806">
              <w:t>Sexual orientation</w:t>
            </w:r>
          </w:p>
        </w:tc>
        <w:tc>
          <w:tcPr>
            <w:tcW w:w="3118" w:type="dxa"/>
            <w:shd w:val="clear" w:color="auto" w:fill="auto"/>
            <w:vAlign w:val="center"/>
          </w:tcPr>
          <w:p w:rsidR="00EC798B" w:rsidRPr="00B65806" w:rsidRDefault="00EC798B" w:rsidP="00BE5233">
            <w:pPr>
              <w:rPr>
                <w:b/>
              </w:rPr>
            </w:pPr>
          </w:p>
        </w:tc>
        <w:tc>
          <w:tcPr>
            <w:tcW w:w="3383" w:type="dxa"/>
            <w:shd w:val="clear" w:color="auto" w:fill="auto"/>
            <w:vAlign w:val="center"/>
          </w:tcPr>
          <w:p w:rsidR="001C3579" w:rsidRPr="00B65806" w:rsidRDefault="001C3579" w:rsidP="00BE5233">
            <w:pPr>
              <w:rPr>
                <w:b/>
              </w:rPr>
            </w:pPr>
          </w:p>
        </w:tc>
      </w:tr>
    </w:tbl>
    <w:p w:rsidR="00F346A2" w:rsidRDefault="00F346A2"/>
    <w:p w:rsidR="00AE4694" w:rsidRDefault="00AE46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6667"/>
      </w:tblGrid>
      <w:tr w:rsidR="00234EB9" w:rsidRPr="00B65806" w:rsidTr="006269B8">
        <w:tc>
          <w:tcPr>
            <w:tcW w:w="9747" w:type="dxa"/>
            <w:gridSpan w:val="2"/>
            <w:shd w:val="clear" w:color="auto" w:fill="D9D9D9"/>
            <w:vAlign w:val="center"/>
          </w:tcPr>
          <w:p w:rsidR="00234EB9" w:rsidRPr="006269B8" w:rsidRDefault="00234EB9" w:rsidP="00BE5233">
            <w:pPr>
              <w:rPr>
                <w:rFonts w:eastAsia="Times New Roman"/>
                <w:lang w:eastAsia="en-GB"/>
              </w:rPr>
            </w:pPr>
            <w:r w:rsidRPr="006269B8">
              <w:rPr>
                <w:rFonts w:eastAsia="Times New Roman"/>
                <w:lang w:eastAsia="en-GB"/>
              </w:rPr>
              <w:lastRenderedPageBreak/>
              <w:t>If there is insufficient evidence to make a decision about the impact of the policy it may be necessary to consult with members of protected characteristic groups to establish how best to meet their needs or to overcome barriers.</w:t>
            </w:r>
          </w:p>
        </w:tc>
      </w:tr>
      <w:tr w:rsidR="006269B8" w:rsidRPr="00B65806" w:rsidTr="006269B8">
        <w:tc>
          <w:tcPr>
            <w:tcW w:w="3080" w:type="dxa"/>
            <w:shd w:val="clear" w:color="auto" w:fill="D9D9D9"/>
            <w:vAlign w:val="center"/>
          </w:tcPr>
          <w:p w:rsidR="006269B8" w:rsidRPr="006269B8" w:rsidRDefault="006269B8" w:rsidP="006269B8">
            <w:pPr>
              <w:rPr>
                <w:rFonts w:eastAsia="Times New Roman"/>
                <w:lang w:eastAsia="en-GB"/>
              </w:rPr>
            </w:pPr>
            <w:r w:rsidRPr="00B65806">
              <w:rPr>
                <w:rFonts w:eastAsia="Times New Roman"/>
                <w:lang w:eastAsia="en-GB"/>
              </w:rPr>
              <w:t xml:space="preserve">Has there been specific consultation on this </w:t>
            </w:r>
            <w:r w:rsidRPr="001C3579">
              <w:rPr>
                <w:rFonts w:eastAsia="Times New Roman"/>
                <w:lang w:eastAsia="en-GB"/>
              </w:rPr>
              <w:t>policy</w:t>
            </w:r>
            <w:r w:rsidRPr="00B65806">
              <w:rPr>
                <w:rFonts w:eastAsia="Times New Roman"/>
                <w:lang w:eastAsia="en-GB"/>
              </w:rPr>
              <w:t>?</w:t>
            </w:r>
          </w:p>
        </w:tc>
        <w:tc>
          <w:tcPr>
            <w:tcW w:w="6667" w:type="dxa"/>
            <w:shd w:val="clear" w:color="auto" w:fill="auto"/>
            <w:vAlign w:val="center"/>
          </w:tcPr>
          <w:p w:rsidR="006269B8" w:rsidRPr="00B65806" w:rsidRDefault="006269B8" w:rsidP="00BE5233"/>
        </w:tc>
      </w:tr>
      <w:tr w:rsidR="00C97C71" w:rsidRPr="00B65806" w:rsidTr="006269B8">
        <w:tc>
          <w:tcPr>
            <w:tcW w:w="3080" w:type="dxa"/>
            <w:shd w:val="clear" w:color="auto" w:fill="D9D9D9"/>
            <w:vAlign w:val="center"/>
          </w:tcPr>
          <w:p w:rsidR="00C97C71" w:rsidRPr="006269B8" w:rsidRDefault="006269B8" w:rsidP="006269B8">
            <w:pPr>
              <w:rPr>
                <w:rFonts w:eastAsia="Times New Roman"/>
                <w:lang w:eastAsia="en-GB"/>
              </w:rPr>
            </w:pPr>
            <w:r w:rsidRPr="00B65806">
              <w:rPr>
                <w:rFonts w:eastAsia="Times New Roman"/>
                <w:lang w:eastAsia="en-GB"/>
              </w:rPr>
              <w:t>Did the consultation analysis reveal any difference in views across the protected characteristics?</w:t>
            </w:r>
          </w:p>
        </w:tc>
        <w:tc>
          <w:tcPr>
            <w:tcW w:w="6667" w:type="dxa"/>
            <w:shd w:val="clear" w:color="auto" w:fill="auto"/>
            <w:vAlign w:val="center"/>
          </w:tcPr>
          <w:p w:rsidR="00EC798B" w:rsidRPr="00B65806" w:rsidRDefault="00EC798B" w:rsidP="00BE5233"/>
        </w:tc>
      </w:tr>
      <w:tr w:rsidR="00E45A65" w:rsidRPr="00B65806" w:rsidTr="001042D1">
        <w:tc>
          <w:tcPr>
            <w:tcW w:w="9747" w:type="dxa"/>
            <w:gridSpan w:val="2"/>
            <w:shd w:val="clear" w:color="auto" w:fill="FFFFFF" w:themeFill="background1"/>
            <w:vAlign w:val="center"/>
          </w:tcPr>
          <w:p w:rsidR="00E45A65" w:rsidRPr="00E45A65" w:rsidRDefault="00E45A65" w:rsidP="00BE5233">
            <w:pPr>
              <w:rPr>
                <w:highlight w:val="yellow"/>
              </w:rPr>
            </w:pPr>
          </w:p>
        </w:tc>
      </w:tr>
      <w:tr w:rsidR="00E45A65" w:rsidRPr="00B65806" w:rsidTr="00AA2E55">
        <w:tc>
          <w:tcPr>
            <w:tcW w:w="9747" w:type="dxa"/>
            <w:gridSpan w:val="2"/>
            <w:shd w:val="clear" w:color="auto" w:fill="D9D9D9"/>
            <w:vAlign w:val="center"/>
          </w:tcPr>
          <w:p w:rsidR="00E45A65" w:rsidRPr="00E45A65" w:rsidRDefault="00E45A65" w:rsidP="00BE5233">
            <w:pPr>
              <w:rPr>
                <w:highlight w:val="yellow"/>
              </w:rPr>
            </w:pPr>
            <w:r w:rsidRPr="00F52B9D">
              <w:rPr>
                <w:rFonts w:eastAsia="Times New Roman"/>
                <w:b/>
                <w:lang w:eastAsia="en-GB"/>
              </w:rPr>
              <w:t>Disability Protected Characteristic</w:t>
            </w:r>
          </w:p>
        </w:tc>
      </w:tr>
      <w:tr w:rsidR="00E45A65" w:rsidRPr="00B65806" w:rsidTr="00AD6D07">
        <w:tc>
          <w:tcPr>
            <w:tcW w:w="9747" w:type="dxa"/>
            <w:gridSpan w:val="2"/>
            <w:shd w:val="clear" w:color="auto" w:fill="D9D9D9"/>
            <w:vAlign w:val="center"/>
          </w:tcPr>
          <w:p w:rsidR="00E45A65" w:rsidRPr="00F52B9D" w:rsidRDefault="00E45A65" w:rsidP="00E45A65">
            <w:pPr>
              <w:autoSpaceDE w:val="0"/>
              <w:autoSpaceDN w:val="0"/>
              <w:adjustRightInd w:val="0"/>
              <w:rPr>
                <w:rFonts w:ascii="Helvetica" w:hAnsi="Helvetica" w:cs="Helvetica"/>
                <w:color w:val="000000"/>
              </w:rPr>
            </w:pPr>
            <w:r w:rsidRPr="00F52B9D">
              <w:rPr>
                <w:rFonts w:ascii="Helvetica" w:hAnsi="Helvetica" w:cs="Helvetica"/>
                <w:color w:val="000000"/>
              </w:rPr>
              <w:t xml:space="preserve">We need to ensure that we meet the Accessible Information Standard (AIS) which aims to </w:t>
            </w:r>
            <w:r w:rsidR="00F52B9D">
              <w:rPr>
                <w:rFonts w:ascii="Helvetica" w:hAnsi="Helvetica" w:cs="Helvetica"/>
                <w:color w:val="000000"/>
              </w:rPr>
              <w:t>support</w:t>
            </w:r>
            <w:r w:rsidRPr="00F52B9D">
              <w:rPr>
                <w:rFonts w:ascii="Helvetica" w:hAnsi="Helvetica" w:cs="Helvetica"/>
                <w:color w:val="000000"/>
              </w:rPr>
              <w:t xml:space="preserve"> people with a disability, sensory loss or impairment </w:t>
            </w:r>
            <w:r w:rsidR="00F52B9D">
              <w:rPr>
                <w:rFonts w:ascii="Helvetica" w:hAnsi="Helvetica" w:cs="Helvetica"/>
                <w:color w:val="000000"/>
              </w:rPr>
              <w:t>to receive i</w:t>
            </w:r>
            <w:r w:rsidRPr="00F52B9D">
              <w:rPr>
                <w:rFonts w:ascii="Helvetica" w:hAnsi="Helvetica" w:cs="Helvetica"/>
                <w:color w:val="000000"/>
              </w:rPr>
              <w:t>nformation they can understand and any communication support they need. For more information:</w:t>
            </w:r>
          </w:p>
          <w:p w:rsidR="00E45A65" w:rsidRPr="00F52B9D" w:rsidRDefault="00F52B9D" w:rsidP="00E45A65">
            <w:pPr>
              <w:autoSpaceDE w:val="0"/>
              <w:autoSpaceDN w:val="0"/>
              <w:adjustRightInd w:val="0"/>
              <w:rPr>
                <w:rFonts w:ascii="Helvetica" w:hAnsi="Helvetica" w:cs="Helvetica"/>
                <w:color w:val="000000"/>
              </w:rPr>
            </w:pPr>
            <w:hyperlink r:id="rId8" w:history="1">
              <w:r w:rsidR="00E45A65" w:rsidRPr="00F52B9D">
                <w:rPr>
                  <w:rStyle w:val="Hyperlink"/>
                  <w:rFonts w:ascii="Helvetica" w:hAnsi="Helvetica" w:cs="Helvetica"/>
                </w:rPr>
                <w:t>https://www.ekhuft.nhs.uk/staff/clinical/accessible-information-standard-ais/</w:t>
              </w:r>
            </w:hyperlink>
          </w:p>
          <w:p w:rsidR="00E45A65" w:rsidRPr="00F52B9D" w:rsidRDefault="00F52B9D" w:rsidP="00BE5233">
            <w:pPr>
              <w:rPr>
                <w:rFonts w:ascii="Helvetica" w:hAnsi="Helvetica" w:cs="Helvetica"/>
                <w:color w:val="0000FF"/>
                <w:sz w:val="22"/>
                <w:szCs w:val="22"/>
              </w:rPr>
            </w:pPr>
            <w:hyperlink r:id="rId9" w:history="1">
              <w:r w:rsidR="00E45A65" w:rsidRPr="00F52B9D">
                <w:rPr>
                  <w:rStyle w:val="Hyperlink"/>
                  <w:rFonts w:ascii="Helvetica" w:hAnsi="Helvetica" w:cs="Helvetica"/>
                </w:rPr>
                <w:t>https://www.england.nhs.uk/ourwork/patients/accessibleinfo/</w:t>
              </w:r>
            </w:hyperlink>
            <w:bookmarkStart w:id="0" w:name="_GoBack"/>
            <w:bookmarkEnd w:id="0"/>
          </w:p>
        </w:tc>
      </w:tr>
    </w:tbl>
    <w:p w:rsidR="00E45A65" w:rsidRDefault="00E45A65"/>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6269B8" w:rsidRPr="00B65806" w:rsidTr="006269B8">
        <w:tc>
          <w:tcPr>
            <w:tcW w:w="3085" w:type="dxa"/>
            <w:shd w:val="clear" w:color="auto" w:fill="D9D9D9"/>
            <w:vAlign w:val="center"/>
          </w:tcPr>
          <w:p w:rsidR="006269B8" w:rsidRPr="00B65806" w:rsidRDefault="006269B8" w:rsidP="006269B8">
            <w:r w:rsidRPr="00B65806">
              <w:rPr>
                <w:b/>
              </w:rPr>
              <w:t>Mitigating negative impact:</w:t>
            </w:r>
          </w:p>
          <w:p w:rsidR="006269B8" w:rsidRPr="00B65806" w:rsidRDefault="006269B8" w:rsidP="006269B8">
            <w:r w:rsidRPr="00B65806">
              <w:t>Where any negative impact has been identified, outline the measures taken to mitigate against it.</w:t>
            </w:r>
          </w:p>
        </w:tc>
        <w:tc>
          <w:tcPr>
            <w:tcW w:w="6662" w:type="dxa"/>
            <w:shd w:val="clear" w:color="auto" w:fill="auto"/>
            <w:vAlign w:val="center"/>
          </w:tcPr>
          <w:p w:rsidR="006269B8" w:rsidRPr="00B65806" w:rsidRDefault="006269B8" w:rsidP="006269B8"/>
        </w:tc>
      </w:tr>
    </w:tbl>
    <w:p w:rsidR="006269B8" w:rsidRDefault="006269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6667"/>
      </w:tblGrid>
      <w:tr w:rsidR="009B7904" w:rsidRPr="00B65806" w:rsidTr="006269B8">
        <w:trPr>
          <w:trHeight w:val="1755"/>
        </w:trPr>
        <w:tc>
          <w:tcPr>
            <w:tcW w:w="3080" w:type="dxa"/>
            <w:shd w:val="clear" w:color="auto" w:fill="D9D9D9"/>
            <w:vAlign w:val="center"/>
          </w:tcPr>
          <w:p w:rsidR="009B7904" w:rsidRPr="00B65806" w:rsidRDefault="009B7904" w:rsidP="00BE5233">
            <w:pPr>
              <w:rPr>
                <w:b/>
              </w:rPr>
            </w:pPr>
            <w:r w:rsidRPr="00B65806">
              <w:rPr>
                <w:b/>
              </w:rPr>
              <w:t>Conclusion:</w:t>
            </w:r>
          </w:p>
          <w:p w:rsidR="009B7904" w:rsidRPr="00333B7D" w:rsidRDefault="009B7904" w:rsidP="006269B8">
            <w:pPr>
              <w:rPr>
                <w:b/>
              </w:rPr>
            </w:pPr>
            <w:r w:rsidRPr="00B65806">
              <w:t xml:space="preserve">Advise on the overall equality implications that should be taken into </w:t>
            </w:r>
            <w:r w:rsidR="006269B8">
              <w:t>account by the policy approving committee.</w:t>
            </w:r>
          </w:p>
        </w:tc>
        <w:tc>
          <w:tcPr>
            <w:tcW w:w="6667" w:type="dxa"/>
            <w:shd w:val="clear" w:color="auto" w:fill="auto"/>
            <w:vAlign w:val="center"/>
          </w:tcPr>
          <w:p w:rsidR="009B7904" w:rsidRPr="00B65806" w:rsidRDefault="009B7904" w:rsidP="00BE5233"/>
        </w:tc>
      </w:tr>
    </w:tbl>
    <w:p w:rsidR="0059192D" w:rsidRDefault="0059192D" w:rsidP="00F346A2"/>
    <w:sectPr w:rsidR="0059192D" w:rsidSect="00F346A2">
      <w:headerReference w:type="default" r:id="rId10"/>
      <w:head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D1E" w:rsidRDefault="00D61D1E" w:rsidP="009B7904">
      <w:r>
        <w:separator/>
      </w:r>
    </w:p>
  </w:endnote>
  <w:endnote w:type="continuationSeparator" w:id="0">
    <w:p w:rsidR="00D61D1E" w:rsidRDefault="00D61D1E" w:rsidP="009B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D1E" w:rsidRDefault="00D61D1E" w:rsidP="009B7904">
      <w:r>
        <w:separator/>
      </w:r>
    </w:p>
  </w:footnote>
  <w:footnote w:type="continuationSeparator" w:id="0">
    <w:p w:rsidR="00D61D1E" w:rsidRDefault="00D61D1E" w:rsidP="009B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87" w:rsidRPr="002043C5" w:rsidRDefault="00F346A2" w:rsidP="0059192D">
    <w:pPr>
      <w:tabs>
        <w:tab w:val="center" w:pos="4819"/>
      </w:tabs>
      <w:rPr>
        <w:b/>
      </w:rPr>
    </w:pPr>
    <w:r w:rsidRPr="00F346A2">
      <w:rPr>
        <w:b/>
      </w:rPr>
      <w:t>Equality Analysis</w:t>
    </w:r>
    <w:r w:rsidR="0059192D">
      <w:rPr>
        <w:b/>
      </w:rPr>
      <w:tab/>
    </w:r>
  </w:p>
  <w:p w:rsidR="00BF1187" w:rsidRDefault="00BF1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92D" w:rsidRDefault="0059192D">
    <w:pPr>
      <w:pStyle w:val="Header"/>
    </w:pPr>
    <w:r w:rsidRPr="0059192D">
      <w:t>Equality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BB8"/>
    <w:multiLevelType w:val="hybridMultilevel"/>
    <w:tmpl w:val="990E1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3762E"/>
    <w:multiLevelType w:val="hybridMultilevel"/>
    <w:tmpl w:val="3F3C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91D2E"/>
    <w:multiLevelType w:val="hybridMultilevel"/>
    <w:tmpl w:val="389AB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CB117C"/>
    <w:multiLevelType w:val="hybridMultilevel"/>
    <w:tmpl w:val="30FCB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835ACD"/>
    <w:multiLevelType w:val="hybridMultilevel"/>
    <w:tmpl w:val="5A863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6297B"/>
    <w:multiLevelType w:val="hybridMultilevel"/>
    <w:tmpl w:val="414E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71715"/>
    <w:multiLevelType w:val="hybridMultilevel"/>
    <w:tmpl w:val="87F2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4BD3"/>
    <w:multiLevelType w:val="hybridMultilevel"/>
    <w:tmpl w:val="41AE0666"/>
    <w:lvl w:ilvl="0" w:tplc="5544A39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418B1"/>
    <w:multiLevelType w:val="hybridMultilevel"/>
    <w:tmpl w:val="C98A528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FA1D67"/>
    <w:multiLevelType w:val="hybridMultilevel"/>
    <w:tmpl w:val="3CFAD6B2"/>
    <w:lvl w:ilvl="0" w:tplc="5544A39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F3C26"/>
    <w:multiLevelType w:val="hybridMultilevel"/>
    <w:tmpl w:val="7630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A3AA1"/>
    <w:multiLevelType w:val="hybridMultilevel"/>
    <w:tmpl w:val="448C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8153B"/>
    <w:multiLevelType w:val="hybridMultilevel"/>
    <w:tmpl w:val="7434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87A50"/>
    <w:multiLevelType w:val="hybridMultilevel"/>
    <w:tmpl w:val="44284518"/>
    <w:lvl w:ilvl="0" w:tplc="5544A39A">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6"/>
  </w:num>
  <w:num w:numId="6">
    <w:abstractNumId w:val="5"/>
  </w:num>
  <w:num w:numId="7">
    <w:abstractNumId w:val="1"/>
  </w:num>
  <w:num w:numId="8">
    <w:abstractNumId w:val="10"/>
  </w:num>
  <w:num w:numId="9">
    <w:abstractNumId w:val="12"/>
  </w:num>
  <w:num w:numId="10">
    <w:abstractNumId w:val="11"/>
  </w:num>
  <w:num w:numId="11">
    <w:abstractNumId w:val="13"/>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15"/>
    <w:rsid w:val="000C220A"/>
    <w:rsid w:val="000E7915"/>
    <w:rsid w:val="0010720C"/>
    <w:rsid w:val="00133292"/>
    <w:rsid w:val="00153F5A"/>
    <w:rsid w:val="001C3579"/>
    <w:rsid w:val="00234EB9"/>
    <w:rsid w:val="002549B2"/>
    <w:rsid w:val="00322EB9"/>
    <w:rsid w:val="00333B7D"/>
    <w:rsid w:val="00345F52"/>
    <w:rsid w:val="004B6864"/>
    <w:rsid w:val="0059192D"/>
    <w:rsid w:val="00612F37"/>
    <w:rsid w:val="006269B8"/>
    <w:rsid w:val="0066312C"/>
    <w:rsid w:val="00680354"/>
    <w:rsid w:val="006F10E1"/>
    <w:rsid w:val="006F2879"/>
    <w:rsid w:val="00700137"/>
    <w:rsid w:val="00731392"/>
    <w:rsid w:val="007B531F"/>
    <w:rsid w:val="0083543E"/>
    <w:rsid w:val="008F284B"/>
    <w:rsid w:val="009A524B"/>
    <w:rsid w:val="009B590B"/>
    <w:rsid w:val="009B7904"/>
    <w:rsid w:val="00A03A31"/>
    <w:rsid w:val="00AD6B59"/>
    <w:rsid w:val="00AE4694"/>
    <w:rsid w:val="00AF1727"/>
    <w:rsid w:val="00B65806"/>
    <w:rsid w:val="00B6629C"/>
    <w:rsid w:val="00BE5233"/>
    <w:rsid w:val="00BF1187"/>
    <w:rsid w:val="00C97C71"/>
    <w:rsid w:val="00CB144C"/>
    <w:rsid w:val="00CB7EBF"/>
    <w:rsid w:val="00CC72FE"/>
    <w:rsid w:val="00D119A8"/>
    <w:rsid w:val="00D12E5B"/>
    <w:rsid w:val="00D61D1E"/>
    <w:rsid w:val="00D819E5"/>
    <w:rsid w:val="00DA43DC"/>
    <w:rsid w:val="00E158D2"/>
    <w:rsid w:val="00E1646E"/>
    <w:rsid w:val="00E45A65"/>
    <w:rsid w:val="00E732EC"/>
    <w:rsid w:val="00EC798B"/>
    <w:rsid w:val="00EF4D1C"/>
    <w:rsid w:val="00F06680"/>
    <w:rsid w:val="00F32227"/>
    <w:rsid w:val="00F346A2"/>
    <w:rsid w:val="00F52B9D"/>
    <w:rsid w:val="00FB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AF2B3DB"/>
  <w15:docId w15:val="{2FF91D68-0654-4382-9F06-9D65A9F5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904"/>
    <w:pPr>
      <w:tabs>
        <w:tab w:val="center" w:pos="4513"/>
        <w:tab w:val="right" w:pos="9026"/>
      </w:tabs>
    </w:pPr>
  </w:style>
  <w:style w:type="character" w:customStyle="1" w:styleId="HeaderChar">
    <w:name w:val="Header Char"/>
    <w:basedOn w:val="DefaultParagraphFont"/>
    <w:link w:val="Header"/>
    <w:uiPriority w:val="99"/>
    <w:rsid w:val="009B7904"/>
  </w:style>
  <w:style w:type="paragraph" w:styleId="Footer">
    <w:name w:val="footer"/>
    <w:basedOn w:val="Normal"/>
    <w:link w:val="FooterChar"/>
    <w:uiPriority w:val="99"/>
    <w:unhideWhenUsed/>
    <w:rsid w:val="009B7904"/>
    <w:pPr>
      <w:tabs>
        <w:tab w:val="center" w:pos="4513"/>
        <w:tab w:val="right" w:pos="9026"/>
      </w:tabs>
    </w:pPr>
  </w:style>
  <w:style w:type="character" w:customStyle="1" w:styleId="FooterChar">
    <w:name w:val="Footer Char"/>
    <w:basedOn w:val="DefaultParagraphFont"/>
    <w:link w:val="Footer"/>
    <w:uiPriority w:val="99"/>
    <w:rsid w:val="009B7904"/>
  </w:style>
  <w:style w:type="character" w:styleId="PlaceholderText">
    <w:name w:val="Placeholder Text"/>
    <w:uiPriority w:val="99"/>
    <w:semiHidden/>
    <w:rsid w:val="00731392"/>
    <w:rPr>
      <w:color w:val="808080"/>
    </w:rPr>
  </w:style>
  <w:style w:type="paragraph" w:styleId="BalloonText">
    <w:name w:val="Balloon Text"/>
    <w:basedOn w:val="Normal"/>
    <w:link w:val="BalloonTextChar"/>
    <w:uiPriority w:val="99"/>
    <w:semiHidden/>
    <w:unhideWhenUsed/>
    <w:rsid w:val="00731392"/>
    <w:rPr>
      <w:rFonts w:ascii="Tahoma" w:hAnsi="Tahoma" w:cs="Tahoma"/>
      <w:sz w:val="16"/>
      <w:szCs w:val="16"/>
    </w:rPr>
  </w:style>
  <w:style w:type="character" w:customStyle="1" w:styleId="BalloonTextChar">
    <w:name w:val="Balloon Text Char"/>
    <w:link w:val="BalloonText"/>
    <w:uiPriority w:val="99"/>
    <w:semiHidden/>
    <w:rsid w:val="00731392"/>
    <w:rPr>
      <w:rFonts w:ascii="Tahoma" w:hAnsi="Tahoma" w:cs="Tahoma"/>
      <w:sz w:val="16"/>
      <w:szCs w:val="16"/>
    </w:rPr>
  </w:style>
  <w:style w:type="character" w:styleId="Hyperlink">
    <w:name w:val="Hyperlink"/>
    <w:basedOn w:val="DefaultParagraphFont"/>
    <w:uiPriority w:val="99"/>
    <w:semiHidden/>
    <w:unhideWhenUsed/>
    <w:rsid w:val="00E45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huft.nhs.uk/staff/clinical/accessible-information-standard-a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ourwork/patients/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3FCB-7397-41E7-9D93-4F46BE77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2261</CharactersWithSpaces>
  <SharedDoc>false</SharedDoc>
  <HLinks>
    <vt:vector size="12" baseType="variant">
      <vt:variant>
        <vt:i4>196660</vt:i4>
      </vt:variant>
      <vt:variant>
        <vt:i4>5</vt:i4>
      </vt:variant>
      <vt:variant>
        <vt:i4>0</vt:i4>
      </vt:variant>
      <vt:variant>
        <vt:i4>5</vt:i4>
      </vt:variant>
      <vt:variant>
        <vt:lpwstr>http://www.equalityhumanrights.com/sites/default/files/publication_pdf/PSED Essential Guide - Guidance for English Public Bodies.pdf</vt:lpwstr>
      </vt:variant>
      <vt:variant>
        <vt:lpwstr/>
      </vt:variant>
      <vt:variant>
        <vt:i4>786527</vt:i4>
      </vt:variant>
      <vt:variant>
        <vt:i4>2</vt:i4>
      </vt:variant>
      <vt:variant>
        <vt:i4>0</vt:i4>
      </vt:variant>
      <vt:variant>
        <vt:i4>5</vt:i4>
      </vt:variant>
      <vt:variant>
        <vt:lpwstr>https://www.equalityhumanrights.com/sites/default/files/meeting_the_duty_in_policy_and_decision-making.pdf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Campion-Smith</dc:creator>
  <cp:lastModifiedBy>Charlotte Wood</cp:lastModifiedBy>
  <cp:revision>2</cp:revision>
  <dcterms:created xsi:type="dcterms:W3CDTF">2021-05-20T16:00:00Z</dcterms:created>
  <dcterms:modified xsi:type="dcterms:W3CDTF">2021-05-20T16:00:00Z</dcterms:modified>
</cp:coreProperties>
</file>