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D8E18" w14:textId="77777777" w:rsidR="001936D1" w:rsidRPr="00604C72" w:rsidRDefault="009B6458" w:rsidP="001936D1">
      <w:pPr>
        <w:spacing w:before="200" w:after="200"/>
        <w:jc w:val="center"/>
        <w:rPr>
          <w:rFonts w:cs="Arial"/>
          <w:sz w:val="40"/>
          <w:szCs w:val="40"/>
        </w:rPr>
      </w:pPr>
      <w:bookmarkStart w:id="0" w:name="_GoBack"/>
      <w:bookmarkEnd w:id="0"/>
      <w:r w:rsidRPr="00604C72">
        <w:rPr>
          <w:rFonts w:cs="Arial"/>
          <w:noProof/>
          <w:sz w:val="18"/>
          <w:szCs w:val="18"/>
        </w:rPr>
        <w:drawing>
          <wp:anchor distT="0" distB="0" distL="114300" distR="114300" simplePos="0" relativeHeight="251659264" behindDoc="0" locked="0" layoutInCell="1" allowOverlap="1" wp14:anchorId="5EED7ADC" wp14:editId="578F3A50">
            <wp:simplePos x="0" y="0"/>
            <wp:positionH relativeFrom="column">
              <wp:posOffset>3305175</wp:posOffset>
            </wp:positionH>
            <wp:positionV relativeFrom="paragraph">
              <wp:posOffset>-553085</wp:posOffset>
            </wp:positionV>
            <wp:extent cx="3323590" cy="1503045"/>
            <wp:effectExtent l="0" t="0" r="0" b="0"/>
            <wp:wrapNone/>
            <wp:docPr id="2" name="Picture 2" descr="East Kent Hospitals University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 Kent Hospitals University NHS Foundation Trust RGB BLU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3590" cy="1503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12ED9" w14:textId="77777777" w:rsidR="001936D1" w:rsidRPr="00604C72" w:rsidRDefault="001936D1" w:rsidP="001936D1">
      <w:pPr>
        <w:spacing w:before="200" w:after="200"/>
        <w:jc w:val="center"/>
        <w:rPr>
          <w:rFonts w:cs="Arial"/>
          <w:sz w:val="40"/>
          <w:szCs w:val="40"/>
        </w:rPr>
      </w:pPr>
    </w:p>
    <w:p w14:paraId="4B4F05AF" w14:textId="77777777" w:rsidR="001936D1" w:rsidRPr="00604C72" w:rsidRDefault="001936D1" w:rsidP="001936D1">
      <w:pPr>
        <w:spacing w:before="200" w:after="200"/>
        <w:jc w:val="center"/>
        <w:rPr>
          <w:rFonts w:cs="Arial"/>
          <w:sz w:val="40"/>
          <w:szCs w:val="40"/>
        </w:rPr>
      </w:pPr>
    </w:p>
    <w:p w14:paraId="3199F606" w14:textId="77777777" w:rsidR="001936D1" w:rsidRPr="00604C72" w:rsidRDefault="001936D1" w:rsidP="001936D1">
      <w:pPr>
        <w:spacing w:before="200" w:after="200"/>
        <w:jc w:val="center"/>
        <w:rPr>
          <w:rFonts w:cs="Arial"/>
          <w:sz w:val="40"/>
          <w:szCs w:val="40"/>
        </w:rPr>
      </w:pPr>
      <w:r w:rsidRPr="00604C72">
        <w:rPr>
          <w:rFonts w:cs="Arial"/>
          <w:sz w:val="40"/>
          <w:szCs w:val="40"/>
        </w:rPr>
        <w:t>East Kent Hospitals University NHS</w:t>
      </w:r>
    </w:p>
    <w:p w14:paraId="7A8009C9" w14:textId="77777777" w:rsidR="001936D1" w:rsidRPr="00604C72" w:rsidRDefault="001936D1" w:rsidP="001936D1">
      <w:pPr>
        <w:spacing w:before="200" w:after="200"/>
        <w:jc w:val="center"/>
        <w:rPr>
          <w:rFonts w:cs="Arial"/>
          <w:sz w:val="40"/>
          <w:szCs w:val="40"/>
        </w:rPr>
      </w:pPr>
      <w:r w:rsidRPr="00604C72">
        <w:rPr>
          <w:rFonts w:cs="Arial"/>
          <w:sz w:val="40"/>
          <w:szCs w:val="40"/>
        </w:rPr>
        <w:t>Foundation Trust</w:t>
      </w:r>
    </w:p>
    <w:p w14:paraId="1D045A69" w14:textId="77777777" w:rsidR="001936D1" w:rsidRPr="00604C72" w:rsidRDefault="001936D1" w:rsidP="001936D1">
      <w:pPr>
        <w:spacing w:before="200" w:after="200"/>
        <w:rPr>
          <w:rFonts w:cs="Arial"/>
          <w:sz w:val="40"/>
          <w:szCs w:val="40"/>
        </w:rPr>
      </w:pPr>
    </w:p>
    <w:p w14:paraId="4B0D2152" w14:textId="77777777" w:rsidR="001936D1" w:rsidRPr="00604C72" w:rsidRDefault="001936D1" w:rsidP="001936D1">
      <w:pPr>
        <w:spacing w:before="200" w:after="200"/>
        <w:rPr>
          <w:rFonts w:cs="Arial"/>
          <w:sz w:val="22"/>
          <w:szCs w:val="22"/>
        </w:rPr>
      </w:pPr>
    </w:p>
    <w:p w14:paraId="51C422F3" w14:textId="77777777" w:rsidR="001936D1" w:rsidRPr="00604C72" w:rsidRDefault="001936D1" w:rsidP="001936D1">
      <w:pPr>
        <w:spacing w:before="200" w:after="200"/>
        <w:rPr>
          <w:rFonts w:cs="Arial"/>
          <w:sz w:val="22"/>
          <w:szCs w:val="22"/>
        </w:rPr>
      </w:pPr>
    </w:p>
    <w:p w14:paraId="6C7DAE26" w14:textId="04380223" w:rsidR="00621B39" w:rsidRPr="00604C72" w:rsidRDefault="00A746A9" w:rsidP="00B1765B">
      <w:pPr>
        <w:jc w:val="center"/>
        <w:rPr>
          <w:b/>
          <w:sz w:val="28"/>
          <w:szCs w:val="28"/>
        </w:rPr>
      </w:pPr>
      <w:r w:rsidRPr="00604C72">
        <w:rPr>
          <w:b/>
          <w:sz w:val="28"/>
          <w:szCs w:val="28"/>
        </w:rPr>
        <w:t>HEREDITARY HAEMOCHROMATOSIS: GUIDELINES FOR BIOCHEMICAL INVESTIGATION AND REQUESTING HFE-GENOTYPING</w:t>
      </w:r>
    </w:p>
    <w:p w14:paraId="2C8EDAE5" w14:textId="77777777" w:rsidR="001936D1" w:rsidRPr="00604C72" w:rsidRDefault="001936D1" w:rsidP="001936D1">
      <w:pPr>
        <w:spacing w:before="200" w:after="200"/>
        <w:rPr>
          <w:rFonts w:cs="Arial"/>
          <w:sz w:val="28"/>
          <w:szCs w:val="28"/>
        </w:rPr>
      </w:pPr>
    </w:p>
    <w:p w14:paraId="7F705D07" w14:textId="77777777" w:rsidR="001936D1" w:rsidRPr="00604C72" w:rsidRDefault="001936D1" w:rsidP="001936D1">
      <w:pPr>
        <w:spacing w:before="200" w:after="200"/>
        <w:rPr>
          <w:rFonts w:cs="Arial"/>
          <w:sz w:val="22"/>
          <w:szCs w:val="22"/>
        </w:rPr>
      </w:pPr>
    </w:p>
    <w:p w14:paraId="14ADCD95" w14:textId="77777777" w:rsidR="001936D1" w:rsidRPr="00604C72" w:rsidRDefault="001936D1" w:rsidP="001936D1">
      <w:pPr>
        <w:spacing w:before="200" w:after="20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21"/>
        <w:gridCol w:w="4621"/>
      </w:tblGrid>
      <w:tr w:rsidR="001936D1" w:rsidRPr="00604C72" w14:paraId="220B4E03" w14:textId="77777777" w:rsidTr="00262BC8">
        <w:tc>
          <w:tcPr>
            <w:tcW w:w="4621" w:type="dxa"/>
            <w:shd w:val="clear" w:color="auto" w:fill="auto"/>
          </w:tcPr>
          <w:p w14:paraId="6AB4804D" w14:textId="77777777" w:rsidR="001936D1" w:rsidRPr="00604C72" w:rsidRDefault="001936D1" w:rsidP="00262BC8">
            <w:pPr>
              <w:spacing w:before="80" w:after="80"/>
              <w:rPr>
                <w:rFonts w:cs="Arial"/>
              </w:rPr>
            </w:pPr>
            <w:r w:rsidRPr="00604C72">
              <w:rPr>
                <w:rFonts w:cs="Arial"/>
              </w:rPr>
              <w:t>Version:</w:t>
            </w:r>
          </w:p>
        </w:tc>
        <w:tc>
          <w:tcPr>
            <w:tcW w:w="4621" w:type="dxa"/>
            <w:shd w:val="clear" w:color="auto" w:fill="auto"/>
          </w:tcPr>
          <w:p w14:paraId="29AB0C80" w14:textId="77777777" w:rsidR="001936D1" w:rsidRPr="00604C72" w:rsidRDefault="00621B39" w:rsidP="00262BC8">
            <w:pPr>
              <w:spacing w:before="80" w:after="80"/>
              <w:rPr>
                <w:rFonts w:cs="Arial"/>
              </w:rPr>
            </w:pPr>
            <w:r w:rsidRPr="00604C72">
              <w:rPr>
                <w:rFonts w:cs="Arial"/>
              </w:rPr>
              <w:t>2</w:t>
            </w:r>
          </w:p>
        </w:tc>
      </w:tr>
      <w:tr w:rsidR="001936D1" w:rsidRPr="00604C72" w14:paraId="57A9CCE0" w14:textId="77777777" w:rsidTr="00262BC8">
        <w:tc>
          <w:tcPr>
            <w:tcW w:w="4621" w:type="dxa"/>
            <w:shd w:val="clear" w:color="auto" w:fill="auto"/>
          </w:tcPr>
          <w:p w14:paraId="26BC95D1" w14:textId="77777777" w:rsidR="001936D1" w:rsidRPr="00604C72" w:rsidRDefault="001936D1" w:rsidP="00262BC8">
            <w:pPr>
              <w:spacing w:before="80" w:after="80"/>
              <w:rPr>
                <w:rFonts w:cs="Arial"/>
              </w:rPr>
            </w:pPr>
            <w:r w:rsidRPr="00604C72">
              <w:rPr>
                <w:rFonts w:cs="Arial"/>
              </w:rPr>
              <w:t>Ratified by:</w:t>
            </w:r>
          </w:p>
        </w:tc>
        <w:tc>
          <w:tcPr>
            <w:tcW w:w="4621" w:type="dxa"/>
            <w:shd w:val="clear" w:color="auto" w:fill="auto"/>
          </w:tcPr>
          <w:p w14:paraId="2BCC4CC4" w14:textId="342C5C48" w:rsidR="001936D1" w:rsidRPr="00604C72" w:rsidRDefault="00A81257" w:rsidP="00262BC8">
            <w:pPr>
              <w:spacing w:before="80" w:after="80"/>
              <w:rPr>
                <w:rFonts w:cs="Arial"/>
              </w:rPr>
            </w:pPr>
            <w:r w:rsidRPr="00604C72">
              <w:rPr>
                <w:rFonts w:cs="Arial"/>
              </w:rPr>
              <w:t>PMGC</w:t>
            </w:r>
          </w:p>
        </w:tc>
      </w:tr>
      <w:tr w:rsidR="001936D1" w:rsidRPr="00604C72" w14:paraId="6F81D6B6" w14:textId="77777777" w:rsidTr="00262BC8">
        <w:tc>
          <w:tcPr>
            <w:tcW w:w="4621" w:type="dxa"/>
            <w:shd w:val="clear" w:color="auto" w:fill="auto"/>
          </w:tcPr>
          <w:p w14:paraId="282586C4" w14:textId="77777777" w:rsidR="001936D1" w:rsidRPr="00604C72" w:rsidRDefault="001936D1" w:rsidP="00262BC8">
            <w:pPr>
              <w:spacing w:before="80" w:after="80"/>
              <w:rPr>
                <w:rFonts w:cs="Arial"/>
              </w:rPr>
            </w:pPr>
            <w:r w:rsidRPr="00604C72">
              <w:rPr>
                <w:rFonts w:cs="Arial"/>
              </w:rPr>
              <w:t>Date ratified:</w:t>
            </w:r>
          </w:p>
        </w:tc>
        <w:tc>
          <w:tcPr>
            <w:tcW w:w="4621" w:type="dxa"/>
            <w:shd w:val="clear" w:color="auto" w:fill="auto"/>
          </w:tcPr>
          <w:p w14:paraId="42AFDB6E" w14:textId="21B07726" w:rsidR="001936D1" w:rsidRPr="00604C72" w:rsidRDefault="00A81257" w:rsidP="00262BC8">
            <w:pPr>
              <w:spacing w:before="80" w:after="80"/>
              <w:rPr>
                <w:rFonts w:cs="Arial"/>
              </w:rPr>
            </w:pPr>
            <w:r w:rsidRPr="00604C72">
              <w:rPr>
                <w:rFonts w:cs="Arial"/>
              </w:rPr>
              <w:t>November 2022</w:t>
            </w:r>
          </w:p>
        </w:tc>
      </w:tr>
      <w:tr w:rsidR="001936D1" w:rsidRPr="00604C72" w14:paraId="4368B53A" w14:textId="77777777" w:rsidTr="00262BC8">
        <w:tc>
          <w:tcPr>
            <w:tcW w:w="4621" w:type="dxa"/>
            <w:shd w:val="clear" w:color="auto" w:fill="auto"/>
          </w:tcPr>
          <w:p w14:paraId="6316F675" w14:textId="77777777" w:rsidR="001936D1" w:rsidRPr="00604C72" w:rsidRDefault="001936D1" w:rsidP="00262BC8">
            <w:pPr>
              <w:spacing w:before="80" w:after="80"/>
              <w:rPr>
                <w:rFonts w:cs="Arial"/>
              </w:rPr>
            </w:pPr>
            <w:r w:rsidRPr="00604C72">
              <w:rPr>
                <w:rFonts w:cs="Arial"/>
              </w:rPr>
              <w:t>Name of originator/author:</w:t>
            </w:r>
          </w:p>
        </w:tc>
        <w:tc>
          <w:tcPr>
            <w:tcW w:w="4621" w:type="dxa"/>
            <w:shd w:val="clear" w:color="auto" w:fill="auto"/>
          </w:tcPr>
          <w:p w14:paraId="02F9C78A" w14:textId="31C68A37" w:rsidR="001936D1" w:rsidRPr="00604C72" w:rsidRDefault="00621B39" w:rsidP="00262BC8">
            <w:pPr>
              <w:spacing w:before="80" w:after="80"/>
              <w:rPr>
                <w:rFonts w:cs="Arial"/>
              </w:rPr>
            </w:pPr>
            <w:r w:rsidRPr="00604C72">
              <w:t>Mr Ceri Rowe</w:t>
            </w:r>
            <w:r w:rsidR="00A81257" w:rsidRPr="00604C72">
              <w:t>, Senior Clinical Scientist</w:t>
            </w:r>
            <w:r w:rsidRPr="00604C72">
              <w:t>/H Holt</w:t>
            </w:r>
            <w:r w:rsidR="00A81257" w:rsidRPr="00604C72">
              <w:t>, Principal Clinical Scientist</w:t>
            </w:r>
          </w:p>
        </w:tc>
      </w:tr>
      <w:tr w:rsidR="001936D1" w:rsidRPr="00604C72" w14:paraId="0160FA44" w14:textId="77777777" w:rsidTr="00262BC8">
        <w:tc>
          <w:tcPr>
            <w:tcW w:w="4621" w:type="dxa"/>
            <w:shd w:val="clear" w:color="auto" w:fill="auto"/>
          </w:tcPr>
          <w:p w14:paraId="22FD3F7A" w14:textId="77777777" w:rsidR="001936D1" w:rsidRPr="00604C72" w:rsidRDefault="001936D1" w:rsidP="00262BC8">
            <w:pPr>
              <w:spacing w:before="80" w:after="80"/>
              <w:rPr>
                <w:rFonts w:cs="Arial"/>
              </w:rPr>
            </w:pPr>
            <w:r w:rsidRPr="00604C72">
              <w:rPr>
                <w:rFonts w:cs="Arial"/>
              </w:rPr>
              <w:t>Director responsible for implementation:</w:t>
            </w:r>
          </w:p>
        </w:tc>
        <w:tc>
          <w:tcPr>
            <w:tcW w:w="4621" w:type="dxa"/>
            <w:shd w:val="clear" w:color="auto" w:fill="auto"/>
          </w:tcPr>
          <w:p w14:paraId="6878E7C9" w14:textId="6786D0D5" w:rsidR="001936D1" w:rsidRPr="00604C72" w:rsidRDefault="00621B39" w:rsidP="00262BC8">
            <w:pPr>
              <w:spacing w:before="80" w:after="80"/>
              <w:rPr>
                <w:rFonts w:cs="Arial"/>
              </w:rPr>
            </w:pPr>
            <w:r w:rsidRPr="00604C72">
              <w:rPr>
                <w:rFonts w:cs="Arial"/>
              </w:rPr>
              <w:t>Dr E Lamb</w:t>
            </w:r>
            <w:r w:rsidR="00A81257" w:rsidRPr="00604C72">
              <w:rPr>
                <w:rFonts w:cs="Arial"/>
              </w:rPr>
              <w:t>, Consultant Clinical Scientist and Clinical Lead</w:t>
            </w:r>
          </w:p>
        </w:tc>
      </w:tr>
      <w:tr w:rsidR="001936D1" w:rsidRPr="00604C72" w14:paraId="078B4707" w14:textId="77777777" w:rsidTr="00262BC8">
        <w:tc>
          <w:tcPr>
            <w:tcW w:w="4621" w:type="dxa"/>
            <w:shd w:val="clear" w:color="auto" w:fill="auto"/>
          </w:tcPr>
          <w:p w14:paraId="006DB9EE" w14:textId="77777777" w:rsidR="001936D1" w:rsidRPr="00604C72" w:rsidRDefault="001936D1" w:rsidP="00262BC8">
            <w:pPr>
              <w:spacing w:before="80" w:after="80"/>
              <w:rPr>
                <w:rFonts w:cs="Arial"/>
              </w:rPr>
            </w:pPr>
            <w:r w:rsidRPr="00604C72">
              <w:rPr>
                <w:rFonts w:cs="Arial"/>
              </w:rPr>
              <w:t>Date issued:</w:t>
            </w:r>
          </w:p>
        </w:tc>
        <w:tc>
          <w:tcPr>
            <w:tcW w:w="4621" w:type="dxa"/>
            <w:shd w:val="clear" w:color="auto" w:fill="auto"/>
          </w:tcPr>
          <w:p w14:paraId="0C828DEC" w14:textId="3FF1341C" w:rsidR="001936D1" w:rsidRPr="00604C72" w:rsidRDefault="00A81257" w:rsidP="00262BC8">
            <w:pPr>
              <w:spacing w:before="80" w:after="80"/>
              <w:rPr>
                <w:rFonts w:cs="Arial"/>
              </w:rPr>
            </w:pPr>
            <w:r w:rsidRPr="00604C72">
              <w:rPr>
                <w:rFonts w:cs="Arial"/>
              </w:rPr>
              <w:t>November 2022</w:t>
            </w:r>
          </w:p>
        </w:tc>
      </w:tr>
      <w:tr w:rsidR="001936D1" w:rsidRPr="00604C72" w14:paraId="038E5ED8" w14:textId="77777777" w:rsidTr="00262BC8">
        <w:tc>
          <w:tcPr>
            <w:tcW w:w="4621" w:type="dxa"/>
            <w:shd w:val="clear" w:color="auto" w:fill="auto"/>
          </w:tcPr>
          <w:p w14:paraId="053089CC" w14:textId="77777777" w:rsidR="001936D1" w:rsidRPr="00604C72" w:rsidRDefault="001936D1" w:rsidP="00262BC8">
            <w:pPr>
              <w:spacing w:before="80" w:after="80"/>
              <w:rPr>
                <w:rFonts w:cs="Arial"/>
              </w:rPr>
            </w:pPr>
            <w:r w:rsidRPr="00604C72">
              <w:rPr>
                <w:rFonts w:cs="Arial"/>
              </w:rPr>
              <w:t>Review date:</w:t>
            </w:r>
          </w:p>
        </w:tc>
        <w:tc>
          <w:tcPr>
            <w:tcW w:w="4621" w:type="dxa"/>
            <w:shd w:val="clear" w:color="auto" w:fill="auto"/>
          </w:tcPr>
          <w:p w14:paraId="3222FE9B" w14:textId="2B6F6D5F" w:rsidR="001936D1" w:rsidRPr="00604C72" w:rsidRDefault="00A81257" w:rsidP="00262BC8">
            <w:pPr>
              <w:spacing w:before="80" w:after="80"/>
              <w:rPr>
                <w:rFonts w:cs="Arial"/>
              </w:rPr>
            </w:pPr>
            <w:r w:rsidRPr="00604C72">
              <w:rPr>
                <w:rFonts w:cs="Arial"/>
              </w:rPr>
              <w:t>November 2024</w:t>
            </w:r>
          </w:p>
        </w:tc>
      </w:tr>
      <w:tr w:rsidR="001936D1" w:rsidRPr="00604C72" w14:paraId="0476FFCF" w14:textId="77777777" w:rsidTr="00262BC8">
        <w:tc>
          <w:tcPr>
            <w:tcW w:w="4621" w:type="dxa"/>
            <w:shd w:val="clear" w:color="auto" w:fill="auto"/>
          </w:tcPr>
          <w:p w14:paraId="07D9395F" w14:textId="77777777" w:rsidR="001936D1" w:rsidRPr="00604C72" w:rsidRDefault="001936D1" w:rsidP="00262BC8">
            <w:pPr>
              <w:spacing w:before="80" w:after="80"/>
              <w:rPr>
                <w:rFonts w:cs="Arial"/>
              </w:rPr>
            </w:pPr>
            <w:r w:rsidRPr="00604C72">
              <w:rPr>
                <w:rFonts w:cs="Arial"/>
              </w:rPr>
              <w:t>Target audience:</w:t>
            </w:r>
          </w:p>
        </w:tc>
        <w:tc>
          <w:tcPr>
            <w:tcW w:w="4621" w:type="dxa"/>
            <w:shd w:val="clear" w:color="auto" w:fill="auto"/>
          </w:tcPr>
          <w:p w14:paraId="337AAE21" w14:textId="77777777" w:rsidR="001936D1" w:rsidRPr="00604C72" w:rsidRDefault="00621B39" w:rsidP="00262BC8">
            <w:pPr>
              <w:spacing w:before="80" w:after="80"/>
              <w:rPr>
                <w:rFonts w:cs="Arial"/>
              </w:rPr>
            </w:pPr>
            <w:r w:rsidRPr="00604C72">
              <w:t>Healthcare professionals in primary and secondary care</w:t>
            </w:r>
          </w:p>
        </w:tc>
      </w:tr>
    </w:tbl>
    <w:p w14:paraId="6440572D" w14:textId="77777777" w:rsidR="001936D1" w:rsidRPr="00604C72" w:rsidRDefault="001936D1" w:rsidP="001936D1">
      <w:pPr>
        <w:spacing w:before="200" w:after="200"/>
        <w:ind w:right="-514"/>
        <w:rPr>
          <w:rFonts w:cs="Arial"/>
          <w:b/>
        </w:rPr>
      </w:pPr>
    </w:p>
    <w:p w14:paraId="135D5548" w14:textId="77777777" w:rsidR="001936D1" w:rsidRPr="00604C72" w:rsidRDefault="001936D1" w:rsidP="001936D1">
      <w:pPr>
        <w:spacing w:before="200" w:after="200"/>
        <w:ind w:right="-514"/>
        <w:rPr>
          <w:rFonts w:cs="Arial"/>
          <w:b/>
        </w:rPr>
      </w:pPr>
    </w:p>
    <w:p w14:paraId="7E9D6F43" w14:textId="77777777" w:rsidR="001936D1" w:rsidRPr="00604C72" w:rsidRDefault="001936D1" w:rsidP="001936D1">
      <w:pPr>
        <w:spacing w:before="200" w:after="200"/>
        <w:ind w:right="-514"/>
        <w:rPr>
          <w:rFonts w:cs="Arial"/>
          <w:b/>
        </w:rPr>
      </w:pPr>
    </w:p>
    <w:p w14:paraId="78C261CF" w14:textId="77777777" w:rsidR="001936D1" w:rsidRPr="00604C72" w:rsidRDefault="001936D1" w:rsidP="001936D1">
      <w:pPr>
        <w:spacing w:before="200" w:after="200"/>
        <w:ind w:right="-514"/>
        <w:rPr>
          <w:rFonts w:cs="Arial"/>
          <w:b/>
        </w:rPr>
      </w:pPr>
    </w:p>
    <w:p w14:paraId="542F47CC" w14:textId="77777777" w:rsidR="001936D1" w:rsidRPr="00604C72" w:rsidRDefault="001936D1" w:rsidP="001936D1">
      <w:pPr>
        <w:spacing w:before="200" w:after="200"/>
        <w:ind w:right="-514"/>
        <w:rPr>
          <w:rFonts w:cs="Arial"/>
          <w:b/>
        </w:rPr>
      </w:pPr>
    </w:p>
    <w:p w14:paraId="34E231DB" w14:textId="77777777" w:rsidR="001936D1" w:rsidRPr="00604C72" w:rsidRDefault="001936D1" w:rsidP="001936D1">
      <w:pPr>
        <w:spacing w:before="200" w:after="200"/>
        <w:ind w:right="-514"/>
        <w:rPr>
          <w:rFonts w:cs="Arial"/>
          <w:b/>
        </w:rPr>
      </w:pPr>
    </w:p>
    <w:p w14:paraId="649F62BE" w14:textId="77777777" w:rsidR="001936D1" w:rsidRPr="00604C72" w:rsidRDefault="001936D1" w:rsidP="001936D1">
      <w:pPr>
        <w:spacing w:before="200" w:after="200"/>
        <w:ind w:right="-514"/>
        <w:rPr>
          <w:rFonts w:cs="Arial"/>
          <w:b/>
        </w:rPr>
      </w:pPr>
      <w:r w:rsidRPr="00604C72">
        <w:rPr>
          <w:rFonts w:cs="Arial"/>
          <w:b/>
        </w:rPr>
        <w:t>Version Control</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23"/>
        <w:gridCol w:w="1418"/>
        <w:gridCol w:w="2866"/>
        <w:gridCol w:w="989"/>
        <w:gridCol w:w="3475"/>
      </w:tblGrid>
      <w:tr w:rsidR="001936D1" w:rsidRPr="00604C72" w14:paraId="73C9BD91" w14:textId="77777777" w:rsidTr="00621B39">
        <w:tc>
          <w:tcPr>
            <w:tcW w:w="1023" w:type="dxa"/>
            <w:shd w:val="clear" w:color="auto" w:fill="auto"/>
          </w:tcPr>
          <w:p w14:paraId="519BF81A" w14:textId="77777777" w:rsidR="001936D1" w:rsidRPr="00604C72" w:rsidRDefault="001936D1" w:rsidP="00262BC8">
            <w:pPr>
              <w:spacing w:before="80" w:after="80"/>
              <w:rPr>
                <w:rFonts w:cs="Arial"/>
                <w:b/>
                <w:color w:val="808080"/>
                <w:sz w:val="22"/>
                <w:szCs w:val="22"/>
              </w:rPr>
            </w:pPr>
            <w:r w:rsidRPr="00604C72">
              <w:rPr>
                <w:rFonts w:cs="Arial"/>
                <w:b/>
                <w:color w:val="808080"/>
                <w:sz w:val="22"/>
                <w:szCs w:val="22"/>
              </w:rPr>
              <w:t>Version</w:t>
            </w:r>
          </w:p>
        </w:tc>
        <w:tc>
          <w:tcPr>
            <w:tcW w:w="1259" w:type="dxa"/>
            <w:shd w:val="clear" w:color="auto" w:fill="auto"/>
          </w:tcPr>
          <w:p w14:paraId="6789D88E" w14:textId="77777777" w:rsidR="001936D1" w:rsidRPr="00604C72" w:rsidRDefault="001936D1" w:rsidP="00262BC8">
            <w:pPr>
              <w:spacing w:before="80" w:after="80"/>
              <w:rPr>
                <w:rFonts w:cs="Arial"/>
                <w:b/>
                <w:color w:val="808080"/>
                <w:sz w:val="22"/>
                <w:szCs w:val="22"/>
              </w:rPr>
            </w:pPr>
            <w:r w:rsidRPr="00604C72">
              <w:rPr>
                <w:rFonts w:cs="Arial"/>
                <w:b/>
                <w:color w:val="808080"/>
                <w:sz w:val="22"/>
                <w:szCs w:val="22"/>
              </w:rPr>
              <w:t>Date</w:t>
            </w:r>
          </w:p>
        </w:tc>
        <w:tc>
          <w:tcPr>
            <w:tcW w:w="2943" w:type="dxa"/>
            <w:shd w:val="clear" w:color="auto" w:fill="auto"/>
          </w:tcPr>
          <w:p w14:paraId="2E45BAFF" w14:textId="77777777" w:rsidR="001936D1" w:rsidRPr="00604C72" w:rsidRDefault="001936D1" w:rsidP="00262BC8">
            <w:pPr>
              <w:spacing w:before="80" w:after="80"/>
              <w:rPr>
                <w:rFonts w:cs="Arial"/>
                <w:b/>
                <w:color w:val="808080"/>
                <w:sz w:val="22"/>
                <w:szCs w:val="22"/>
              </w:rPr>
            </w:pPr>
            <w:r w:rsidRPr="00604C72">
              <w:rPr>
                <w:rFonts w:cs="Arial"/>
                <w:b/>
                <w:color w:val="808080"/>
                <w:sz w:val="22"/>
                <w:szCs w:val="22"/>
              </w:rPr>
              <w:t>Author</w:t>
            </w:r>
          </w:p>
        </w:tc>
        <w:tc>
          <w:tcPr>
            <w:tcW w:w="993" w:type="dxa"/>
            <w:shd w:val="clear" w:color="auto" w:fill="auto"/>
          </w:tcPr>
          <w:p w14:paraId="44238255" w14:textId="77777777" w:rsidR="001936D1" w:rsidRPr="00604C72" w:rsidRDefault="001936D1" w:rsidP="00262BC8">
            <w:pPr>
              <w:spacing w:before="80" w:after="80"/>
              <w:rPr>
                <w:rFonts w:cs="Arial"/>
                <w:b/>
                <w:color w:val="808080"/>
                <w:sz w:val="22"/>
                <w:szCs w:val="22"/>
              </w:rPr>
            </w:pPr>
            <w:r w:rsidRPr="00604C72">
              <w:rPr>
                <w:rFonts w:cs="Arial"/>
                <w:b/>
                <w:color w:val="808080"/>
                <w:sz w:val="22"/>
                <w:szCs w:val="22"/>
              </w:rPr>
              <w:t>Status</w:t>
            </w:r>
          </w:p>
        </w:tc>
        <w:tc>
          <w:tcPr>
            <w:tcW w:w="3543" w:type="dxa"/>
            <w:shd w:val="clear" w:color="auto" w:fill="auto"/>
          </w:tcPr>
          <w:p w14:paraId="214BCB7A" w14:textId="77777777" w:rsidR="001936D1" w:rsidRPr="00604C72" w:rsidRDefault="001936D1" w:rsidP="00262BC8">
            <w:pPr>
              <w:spacing w:before="80" w:after="80"/>
              <w:rPr>
                <w:rFonts w:cs="Arial"/>
                <w:b/>
                <w:color w:val="808080"/>
                <w:sz w:val="22"/>
                <w:szCs w:val="22"/>
              </w:rPr>
            </w:pPr>
            <w:r w:rsidRPr="00604C72">
              <w:rPr>
                <w:rFonts w:cs="Arial"/>
                <w:b/>
                <w:color w:val="808080"/>
                <w:sz w:val="22"/>
                <w:szCs w:val="22"/>
              </w:rPr>
              <w:t>Comment</w:t>
            </w:r>
          </w:p>
        </w:tc>
      </w:tr>
      <w:tr w:rsidR="00621B39" w:rsidRPr="00604C72" w14:paraId="2B757709" w14:textId="77777777" w:rsidTr="00621B39">
        <w:tc>
          <w:tcPr>
            <w:tcW w:w="1023" w:type="dxa"/>
            <w:shd w:val="clear" w:color="auto" w:fill="auto"/>
          </w:tcPr>
          <w:p w14:paraId="1D7A5100" w14:textId="77777777" w:rsidR="00621B39" w:rsidRPr="00604C72" w:rsidRDefault="00621B39" w:rsidP="00621B39">
            <w:r w:rsidRPr="00604C72">
              <w:t>1.0</w:t>
            </w:r>
          </w:p>
        </w:tc>
        <w:tc>
          <w:tcPr>
            <w:tcW w:w="1259" w:type="dxa"/>
            <w:shd w:val="clear" w:color="auto" w:fill="auto"/>
          </w:tcPr>
          <w:p w14:paraId="78822112" w14:textId="77777777" w:rsidR="00621B39" w:rsidRPr="00604C72" w:rsidRDefault="00621B39" w:rsidP="00621B39">
            <w:r w:rsidRPr="00604C72">
              <w:t>03/05/2017</w:t>
            </w:r>
          </w:p>
        </w:tc>
        <w:tc>
          <w:tcPr>
            <w:tcW w:w="2943" w:type="dxa"/>
            <w:shd w:val="clear" w:color="auto" w:fill="auto"/>
          </w:tcPr>
          <w:p w14:paraId="333BB8F5" w14:textId="77777777" w:rsidR="00621B39" w:rsidRPr="00604C72" w:rsidRDefault="00621B39" w:rsidP="00621B39">
            <w:r w:rsidRPr="00604C72">
              <w:t>Mr C Rowe</w:t>
            </w:r>
          </w:p>
        </w:tc>
        <w:tc>
          <w:tcPr>
            <w:tcW w:w="993" w:type="dxa"/>
            <w:shd w:val="clear" w:color="auto" w:fill="auto"/>
          </w:tcPr>
          <w:p w14:paraId="15336DF1" w14:textId="77777777" w:rsidR="00621B39" w:rsidRPr="00604C72" w:rsidRDefault="00621B39" w:rsidP="00621B39"/>
        </w:tc>
        <w:tc>
          <w:tcPr>
            <w:tcW w:w="3543" w:type="dxa"/>
            <w:shd w:val="clear" w:color="auto" w:fill="auto"/>
          </w:tcPr>
          <w:p w14:paraId="710D6F58" w14:textId="77777777" w:rsidR="00621B39" w:rsidRPr="00604C72" w:rsidRDefault="00621B39" w:rsidP="00621B39"/>
        </w:tc>
      </w:tr>
      <w:tr w:rsidR="00621B39" w:rsidRPr="00604C72" w14:paraId="0001586F" w14:textId="77777777" w:rsidTr="00621B39">
        <w:tc>
          <w:tcPr>
            <w:tcW w:w="1023" w:type="dxa"/>
            <w:shd w:val="clear" w:color="auto" w:fill="auto"/>
          </w:tcPr>
          <w:p w14:paraId="546455AE" w14:textId="77777777" w:rsidR="00621B39" w:rsidRPr="00604C72" w:rsidRDefault="00621B39" w:rsidP="00621B39">
            <w:r w:rsidRPr="00604C72">
              <w:t>1.1</w:t>
            </w:r>
          </w:p>
        </w:tc>
        <w:tc>
          <w:tcPr>
            <w:tcW w:w="1259" w:type="dxa"/>
            <w:shd w:val="clear" w:color="auto" w:fill="auto"/>
          </w:tcPr>
          <w:p w14:paraId="2837E401" w14:textId="77777777" w:rsidR="00621B39" w:rsidRPr="00604C72" w:rsidRDefault="00621B39" w:rsidP="00621B39">
            <w:r w:rsidRPr="00604C72">
              <w:t>02/06/2017</w:t>
            </w:r>
          </w:p>
        </w:tc>
        <w:tc>
          <w:tcPr>
            <w:tcW w:w="2943" w:type="dxa"/>
            <w:shd w:val="clear" w:color="auto" w:fill="auto"/>
          </w:tcPr>
          <w:p w14:paraId="0332D482" w14:textId="77777777" w:rsidR="00621B39" w:rsidRPr="00604C72" w:rsidRDefault="00621B39" w:rsidP="00621B39">
            <w:r w:rsidRPr="00604C72">
              <w:t>Mr C Rowe</w:t>
            </w:r>
          </w:p>
        </w:tc>
        <w:tc>
          <w:tcPr>
            <w:tcW w:w="993" w:type="dxa"/>
            <w:shd w:val="clear" w:color="auto" w:fill="auto"/>
          </w:tcPr>
          <w:p w14:paraId="500F200B" w14:textId="77777777" w:rsidR="00621B39" w:rsidRPr="00604C72" w:rsidRDefault="00621B39" w:rsidP="00621B39"/>
        </w:tc>
        <w:tc>
          <w:tcPr>
            <w:tcW w:w="3543" w:type="dxa"/>
            <w:shd w:val="clear" w:color="auto" w:fill="auto"/>
          </w:tcPr>
          <w:p w14:paraId="6F4D3544" w14:textId="77777777" w:rsidR="00621B39" w:rsidRPr="00604C72" w:rsidRDefault="00621B39" w:rsidP="00621B39">
            <w:r w:rsidRPr="00604C72">
              <w:t>Revised to amend typing error on page 4</w:t>
            </w:r>
          </w:p>
        </w:tc>
      </w:tr>
      <w:tr w:rsidR="00621B39" w:rsidRPr="00604C72" w14:paraId="75957F95" w14:textId="77777777" w:rsidTr="00621B39">
        <w:tc>
          <w:tcPr>
            <w:tcW w:w="1023" w:type="dxa"/>
            <w:shd w:val="clear" w:color="auto" w:fill="auto"/>
          </w:tcPr>
          <w:p w14:paraId="4EAA4F00" w14:textId="77777777" w:rsidR="00621B39" w:rsidRPr="00604C72" w:rsidRDefault="00621B39" w:rsidP="00621B39">
            <w:r w:rsidRPr="00604C72">
              <w:t>1.2</w:t>
            </w:r>
          </w:p>
        </w:tc>
        <w:tc>
          <w:tcPr>
            <w:tcW w:w="1259" w:type="dxa"/>
            <w:shd w:val="clear" w:color="auto" w:fill="auto"/>
          </w:tcPr>
          <w:p w14:paraId="76A58113" w14:textId="77777777" w:rsidR="00621B39" w:rsidRPr="00604C72" w:rsidRDefault="00621B39" w:rsidP="00621B39">
            <w:r w:rsidRPr="00604C72">
              <w:t>23/06/2017</w:t>
            </w:r>
          </w:p>
        </w:tc>
        <w:tc>
          <w:tcPr>
            <w:tcW w:w="2943" w:type="dxa"/>
            <w:shd w:val="clear" w:color="auto" w:fill="auto"/>
          </w:tcPr>
          <w:p w14:paraId="4655A7F1" w14:textId="77777777" w:rsidR="00621B39" w:rsidRPr="00604C72" w:rsidRDefault="00621B39" w:rsidP="00621B39">
            <w:r w:rsidRPr="00604C72">
              <w:t>Mr C Rowe</w:t>
            </w:r>
          </w:p>
        </w:tc>
        <w:tc>
          <w:tcPr>
            <w:tcW w:w="993" w:type="dxa"/>
            <w:shd w:val="clear" w:color="auto" w:fill="auto"/>
          </w:tcPr>
          <w:p w14:paraId="5F18B412" w14:textId="77777777" w:rsidR="00621B39" w:rsidRPr="00604C72" w:rsidRDefault="00621B39" w:rsidP="00621B39"/>
        </w:tc>
        <w:tc>
          <w:tcPr>
            <w:tcW w:w="3543" w:type="dxa"/>
            <w:shd w:val="clear" w:color="auto" w:fill="auto"/>
          </w:tcPr>
          <w:p w14:paraId="51C1097A" w14:textId="77777777" w:rsidR="00621B39" w:rsidRPr="00604C72" w:rsidRDefault="00621B39" w:rsidP="00621B39">
            <w:r w:rsidRPr="00604C72">
              <w:t xml:space="preserve">Page 3. Revised to remove porphyria cutanea </w:t>
            </w:r>
            <w:proofErr w:type="spellStart"/>
            <w:r w:rsidRPr="00604C72">
              <w:t>tarda</w:t>
            </w:r>
            <w:proofErr w:type="spellEnd"/>
            <w:r w:rsidRPr="00604C72">
              <w:t xml:space="preserve"> as a secondary cause of iron overload</w:t>
            </w:r>
          </w:p>
        </w:tc>
      </w:tr>
      <w:tr w:rsidR="00621B39" w:rsidRPr="00604C72" w14:paraId="4A6625A6" w14:textId="77777777" w:rsidTr="00621B39">
        <w:tc>
          <w:tcPr>
            <w:tcW w:w="1023" w:type="dxa"/>
            <w:shd w:val="clear" w:color="auto" w:fill="auto"/>
          </w:tcPr>
          <w:p w14:paraId="034C7769" w14:textId="77777777" w:rsidR="00621B39" w:rsidRPr="00604C72" w:rsidRDefault="00621B39" w:rsidP="00621B39">
            <w:r w:rsidRPr="00604C72">
              <w:t>1.3</w:t>
            </w:r>
          </w:p>
        </w:tc>
        <w:tc>
          <w:tcPr>
            <w:tcW w:w="1259" w:type="dxa"/>
            <w:shd w:val="clear" w:color="auto" w:fill="auto"/>
          </w:tcPr>
          <w:p w14:paraId="278DA96C" w14:textId="77777777" w:rsidR="00621B39" w:rsidRPr="00604C72" w:rsidRDefault="00621B39" w:rsidP="00621B39">
            <w:r w:rsidRPr="00604C72">
              <w:t>21/12/2017</w:t>
            </w:r>
          </w:p>
        </w:tc>
        <w:tc>
          <w:tcPr>
            <w:tcW w:w="2943" w:type="dxa"/>
            <w:shd w:val="clear" w:color="auto" w:fill="auto"/>
          </w:tcPr>
          <w:p w14:paraId="00A96982" w14:textId="77777777" w:rsidR="00621B39" w:rsidRPr="00604C72" w:rsidRDefault="00621B39" w:rsidP="00621B39">
            <w:r w:rsidRPr="00604C72">
              <w:t>Mr C Rowe</w:t>
            </w:r>
          </w:p>
        </w:tc>
        <w:tc>
          <w:tcPr>
            <w:tcW w:w="993" w:type="dxa"/>
            <w:shd w:val="clear" w:color="auto" w:fill="auto"/>
          </w:tcPr>
          <w:p w14:paraId="7E415F76" w14:textId="77777777" w:rsidR="00621B39" w:rsidRPr="00604C72" w:rsidRDefault="00621B39" w:rsidP="00621B39"/>
        </w:tc>
        <w:tc>
          <w:tcPr>
            <w:tcW w:w="3543" w:type="dxa"/>
            <w:shd w:val="clear" w:color="auto" w:fill="auto"/>
          </w:tcPr>
          <w:p w14:paraId="2CF83DC3" w14:textId="77777777" w:rsidR="00621B39" w:rsidRPr="00604C72" w:rsidRDefault="00621B39" w:rsidP="00621B39">
            <w:r w:rsidRPr="00604C72">
              <w:t>Page 5. Added alcohol as a cause of raised iron concentrations</w:t>
            </w:r>
          </w:p>
        </w:tc>
      </w:tr>
      <w:tr w:rsidR="00621B39" w:rsidRPr="00604C72" w14:paraId="53500733" w14:textId="77777777" w:rsidTr="00621B39">
        <w:tc>
          <w:tcPr>
            <w:tcW w:w="1023" w:type="dxa"/>
            <w:shd w:val="clear" w:color="auto" w:fill="auto"/>
          </w:tcPr>
          <w:p w14:paraId="4BBF39E7" w14:textId="77777777" w:rsidR="00621B39" w:rsidRPr="00604C72" w:rsidRDefault="00621B39" w:rsidP="00621B39">
            <w:r w:rsidRPr="00604C72">
              <w:t>1.4</w:t>
            </w:r>
          </w:p>
        </w:tc>
        <w:tc>
          <w:tcPr>
            <w:tcW w:w="1259" w:type="dxa"/>
            <w:shd w:val="clear" w:color="auto" w:fill="auto"/>
          </w:tcPr>
          <w:p w14:paraId="021D42A4" w14:textId="77777777" w:rsidR="00621B39" w:rsidRPr="00604C72" w:rsidRDefault="00621B39" w:rsidP="00621B39">
            <w:r w:rsidRPr="00604C72">
              <w:t>30/08/2018</w:t>
            </w:r>
          </w:p>
        </w:tc>
        <w:tc>
          <w:tcPr>
            <w:tcW w:w="2943" w:type="dxa"/>
            <w:shd w:val="clear" w:color="auto" w:fill="auto"/>
          </w:tcPr>
          <w:p w14:paraId="37923A63" w14:textId="77777777" w:rsidR="00621B39" w:rsidRPr="00604C72" w:rsidRDefault="00621B39" w:rsidP="00621B39">
            <w:r w:rsidRPr="00604C72">
              <w:t>Mr C Rowe</w:t>
            </w:r>
          </w:p>
        </w:tc>
        <w:tc>
          <w:tcPr>
            <w:tcW w:w="993" w:type="dxa"/>
            <w:shd w:val="clear" w:color="auto" w:fill="auto"/>
          </w:tcPr>
          <w:p w14:paraId="7FD6B344" w14:textId="77777777" w:rsidR="00621B39" w:rsidRPr="00604C72" w:rsidRDefault="00621B39" w:rsidP="00621B39"/>
        </w:tc>
        <w:tc>
          <w:tcPr>
            <w:tcW w:w="3543" w:type="dxa"/>
            <w:shd w:val="clear" w:color="auto" w:fill="auto"/>
          </w:tcPr>
          <w:p w14:paraId="6AA83D99" w14:textId="77777777" w:rsidR="00621B39" w:rsidRPr="00604C72" w:rsidRDefault="00621B39" w:rsidP="00621B39">
            <w:r w:rsidRPr="00604C72">
              <w:t>Page 6. Addition of text under heading 6.1.2</w:t>
            </w:r>
          </w:p>
        </w:tc>
      </w:tr>
      <w:tr w:rsidR="00621B39" w:rsidRPr="00604C72" w14:paraId="62B971BF" w14:textId="77777777" w:rsidTr="00621B39">
        <w:tc>
          <w:tcPr>
            <w:tcW w:w="1023" w:type="dxa"/>
            <w:shd w:val="clear" w:color="auto" w:fill="auto"/>
          </w:tcPr>
          <w:p w14:paraId="40310997" w14:textId="77777777" w:rsidR="00621B39" w:rsidRPr="00604C72" w:rsidRDefault="00621B39" w:rsidP="00621B39">
            <w:r w:rsidRPr="00604C72">
              <w:t>2</w:t>
            </w:r>
          </w:p>
        </w:tc>
        <w:tc>
          <w:tcPr>
            <w:tcW w:w="1259" w:type="dxa"/>
            <w:shd w:val="clear" w:color="auto" w:fill="auto"/>
          </w:tcPr>
          <w:p w14:paraId="3449CC6F" w14:textId="77777777" w:rsidR="00621B39" w:rsidRPr="00604C72" w:rsidRDefault="00621B39" w:rsidP="00621B39">
            <w:r w:rsidRPr="00604C72">
              <w:t>02/08/2021</w:t>
            </w:r>
          </w:p>
        </w:tc>
        <w:tc>
          <w:tcPr>
            <w:tcW w:w="2943" w:type="dxa"/>
            <w:shd w:val="clear" w:color="auto" w:fill="auto"/>
          </w:tcPr>
          <w:p w14:paraId="0E348B5B" w14:textId="77777777" w:rsidR="00621B39" w:rsidRPr="00604C72" w:rsidRDefault="00621B39" w:rsidP="00621B39">
            <w:r w:rsidRPr="00604C72">
              <w:t>Dr H Holt</w:t>
            </w:r>
          </w:p>
        </w:tc>
        <w:tc>
          <w:tcPr>
            <w:tcW w:w="993" w:type="dxa"/>
            <w:shd w:val="clear" w:color="auto" w:fill="auto"/>
          </w:tcPr>
          <w:p w14:paraId="10D2CB0C" w14:textId="77777777" w:rsidR="00621B39" w:rsidRPr="00604C72" w:rsidRDefault="00621B39" w:rsidP="00621B39"/>
        </w:tc>
        <w:tc>
          <w:tcPr>
            <w:tcW w:w="3543" w:type="dxa"/>
            <w:shd w:val="clear" w:color="auto" w:fill="auto"/>
          </w:tcPr>
          <w:p w14:paraId="29E8144D" w14:textId="77777777" w:rsidR="0083511F" w:rsidRPr="00604C72" w:rsidRDefault="00621B39" w:rsidP="00621B39">
            <w:r w:rsidRPr="00604C72">
              <w:t>Updated to current template</w:t>
            </w:r>
          </w:p>
          <w:p w14:paraId="01C44C8D" w14:textId="1259AA79" w:rsidR="00621B39" w:rsidRPr="00604C72" w:rsidRDefault="0083511F" w:rsidP="00621B39">
            <w:r w:rsidRPr="00604C72">
              <w:t>Amendment to criteria for determining Iron overload</w:t>
            </w:r>
            <w:r w:rsidR="00621B39" w:rsidRPr="00604C72">
              <w:t xml:space="preserve">. </w:t>
            </w:r>
          </w:p>
        </w:tc>
      </w:tr>
      <w:tr w:rsidR="00621B39" w:rsidRPr="00604C72" w14:paraId="611CE293" w14:textId="77777777" w:rsidTr="00621B39">
        <w:tc>
          <w:tcPr>
            <w:tcW w:w="1023" w:type="dxa"/>
            <w:shd w:val="clear" w:color="auto" w:fill="auto"/>
          </w:tcPr>
          <w:p w14:paraId="7F4D92E3" w14:textId="77777777" w:rsidR="00621B39" w:rsidRPr="00604C72" w:rsidRDefault="00621B39" w:rsidP="00621B39">
            <w:pPr>
              <w:spacing w:before="80" w:after="80"/>
              <w:rPr>
                <w:rFonts w:cs="Arial"/>
                <w:sz w:val="22"/>
                <w:szCs w:val="22"/>
              </w:rPr>
            </w:pPr>
          </w:p>
        </w:tc>
        <w:tc>
          <w:tcPr>
            <w:tcW w:w="1259" w:type="dxa"/>
            <w:shd w:val="clear" w:color="auto" w:fill="auto"/>
          </w:tcPr>
          <w:p w14:paraId="5E0911E3" w14:textId="77777777" w:rsidR="00621B39" w:rsidRPr="00604C72" w:rsidRDefault="00621B39" w:rsidP="00621B39">
            <w:pPr>
              <w:spacing w:before="80" w:after="80"/>
              <w:rPr>
                <w:rFonts w:cs="Arial"/>
                <w:sz w:val="22"/>
                <w:szCs w:val="22"/>
              </w:rPr>
            </w:pPr>
          </w:p>
        </w:tc>
        <w:tc>
          <w:tcPr>
            <w:tcW w:w="2943" w:type="dxa"/>
            <w:shd w:val="clear" w:color="auto" w:fill="auto"/>
          </w:tcPr>
          <w:p w14:paraId="1D002262" w14:textId="77777777" w:rsidR="00621B39" w:rsidRPr="00604C72" w:rsidRDefault="00621B39" w:rsidP="00621B39">
            <w:pPr>
              <w:spacing w:before="80" w:after="80"/>
              <w:rPr>
                <w:rFonts w:cs="Arial"/>
                <w:sz w:val="22"/>
                <w:szCs w:val="22"/>
              </w:rPr>
            </w:pPr>
          </w:p>
        </w:tc>
        <w:tc>
          <w:tcPr>
            <w:tcW w:w="993" w:type="dxa"/>
            <w:shd w:val="clear" w:color="auto" w:fill="auto"/>
          </w:tcPr>
          <w:p w14:paraId="2933D92D" w14:textId="77777777" w:rsidR="00621B39" w:rsidRPr="00604C72" w:rsidRDefault="00621B39" w:rsidP="00621B39">
            <w:pPr>
              <w:spacing w:before="80" w:after="80"/>
              <w:rPr>
                <w:rFonts w:cs="Arial"/>
                <w:sz w:val="22"/>
                <w:szCs w:val="22"/>
              </w:rPr>
            </w:pPr>
          </w:p>
        </w:tc>
        <w:tc>
          <w:tcPr>
            <w:tcW w:w="3543" w:type="dxa"/>
            <w:shd w:val="clear" w:color="auto" w:fill="auto"/>
          </w:tcPr>
          <w:p w14:paraId="451F6971" w14:textId="77777777" w:rsidR="00621B39" w:rsidRPr="00604C72" w:rsidRDefault="00621B39" w:rsidP="00621B39">
            <w:pPr>
              <w:spacing w:before="80" w:after="80"/>
              <w:rPr>
                <w:rFonts w:cs="Arial"/>
                <w:sz w:val="22"/>
                <w:szCs w:val="22"/>
              </w:rPr>
            </w:pPr>
          </w:p>
        </w:tc>
      </w:tr>
    </w:tbl>
    <w:p w14:paraId="2C2D0908" w14:textId="77777777" w:rsidR="001936D1" w:rsidRPr="00604C72" w:rsidRDefault="001936D1" w:rsidP="001936D1">
      <w:pPr>
        <w:spacing w:before="200" w:after="200"/>
        <w:rPr>
          <w:rFonts w:cs="Arial"/>
          <w:b/>
          <w:sz w:val="26"/>
          <w:szCs w:val="26"/>
        </w:rPr>
      </w:pPr>
    </w:p>
    <w:p w14:paraId="56C03366" w14:textId="77777777" w:rsidR="00163AD1" w:rsidRPr="00604C72" w:rsidRDefault="001936D1" w:rsidP="00163AD1">
      <w:pPr>
        <w:spacing w:before="200" w:after="200"/>
        <w:ind w:right="-514"/>
        <w:rPr>
          <w:rFonts w:cs="Arial"/>
          <w:b/>
        </w:rPr>
      </w:pPr>
      <w:r w:rsidRPr="00604C72">
        <w:rPr>
          <w:rFonts w:cs="Arial"/>
          <w:b/>
        </w:rPr>
        <w:t xml:space="preserve">Consultation </w:t>
      </w:r>
      <w:r w:rsidR="00163AD1" w:rsidRPr="00604C72">
        <w:rPr>
          <w:rFonts w:cs="Arial"/>
          <w:b/>
        </w:rPr>
        <w:t>S</w:t>
      </w:r>
      <w:r w:rsidRPr="00604C72">
        <w:rPr>
          <w:rFonts w:cs="Arial"/>
          <w:b/>
        </w:rPr>
        <w:t>chedule</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204"/>
        <w:gridCol w:w="3543"/>
      </w:tblGrid>
      <w:tr w:rsidR="006E2C06" w:rsidRPr="00604C72" w14:paraId="647E2A35" w14:textId="77777777" w:rsidTr="006E2C06">
        <w:tc>
          <w:tcPr>
            <w:tcW w:w="6204" w:type="dxa"/>
            <w:shd w:val="clear" w:color="auto" w:fill="auto"/>
          </w:tcPr>
          <w:p w14:paraId="2680B270" w14:textId="77777777" w:rsidR="006E2C06" w:rsidRPr="00604C72" w:rsidRDefault="006E2C06" w:rsidP="00765EFE">
            <w:pPr>
              <w:spacing w:before="80" w:after="80"/>
              <w:rPr>
                <w:rFonts w:cs="Arial"/>
                <w:b/>
                <w:color w:val="808080"/>
                <w:sz w:val="22"/>
                <w:szCs w:val="22"/>
              </w:rPr>
            </w:pPr>
            <w:r w:rsidRPr="00604C72">
              <w:rPr>
                <w:rFonts w:cs="Arial"/>
                <w:b/>
                <w:color w:val="808080"/>
                <w:sz w:val="22"/>
                <w:szCs w:val="22"/>
              </w:rPr>
              <w:t xml:space="preserve">Name &amp; Job Title of Individual / Meeting name </w:t>
            </w:r>
          </w:p>
        </w:tc>
        <w:tc>
          <w:tcPr>
            <w:tcW w:w="3543" w:type="dxa"/>
            <w:shd w:val="clear" w:color="auto" w:fill="auto"/>
          </w:tcPr>
          <w:p w14:paraId="324A391F" w14:textId="77777777" w:rsidR="006E2C06" w:rsidRPr="00604C72" w:rsidRDefault="006E2C06" w:rsidP="00765EFE">
            <w:pPr>
              <w:spacing w:before="80" w:after="80"/>
              <w:rPr>
                <w:rFonts w:cs="Arial"/>
                <w:b/>
                <w:color w:val="808080"/>
                <w:sz w:val="22"/>
                <w:szCs w:val="22"/>
              </w:rPr>
            </w:pPr>
            <w:r w:rsidRPr="00604C72">
              <w:rPr>
                <w:rFonts w:cs="Arial"/>
                <w:b/>
                <w:color w:val="808080"/>
                <w:sz w:val="22"/>
                <w:szCs w:val="22"/>
              </w:rPr>
              <w:t xml:space="preserve">Date consulted </w:t>
            </w:r>
          </w:p>
        </w:tc>
      </w:tr>
      <w:tr w:rsidR="006E2C06" w:rsidRPr="00604C72" w14:paraId="5B6D3557" w14:textId="77777777" w:rsidTr="006E2C06">
        <w:tc>
          <w:tcPr>
            <w:tcW w:w="6204" w:type="dxa"/>
            <w:shd w:val="clear" w:color="auto" w:fill="auto"/>
          </w:tcPr>
          <w:p w14:paraId="57262C30" w14:textId="235DF068" w:rsidR="006E2C06" w:rsidRPr="00604C72" w:rsidRDefault="00BE2C33" w:rsidP="00765EFE">
            <w:pPr>
              <w:spacing w:before="80" w:after="80"/>
              <w:rPr>
                <w:rFonts w:cs="Arial"/>
                <w:sz w:val="22"/>
                <w:szCs w:val="22"/>
              </w:rPr>
            </w:pPr>
            <w:r w:rsidRPr="00604C72">
              <w:rPr>
                <w:rFonts w:cs="Arial"/>
                <w:sz w:val="22"/>
                <w:szCs w:val="22"/>
              </w:rPr>
              <w:t>Dr Sebastian Barton, consultant gastroenterologist</w:t>
            </w:r>
          </w:p>
        </w:tc>
        <w:tc>
          <w:tcPr>
            <w:tcW w:w="3543" w:type="dxa"/>
            <w:shd w:val="clear" w:color="auto" w:fill="auto"/>
          </w:tcPr>
          <w:p w14:paraId="6E7A0DB8" w14:textId="7319D81D" w:rsidR="006E2C06" w:rsidRPr="00604C72" w:rsidRDefault="00BE2C33" w:rsidP="00765EFE">
            <w:pPr>
              <w:spacing w:before="80" w:after="80"/>
              <w:rPr>
                <w:rFonts w:cs="Arial"/>
                <w:sz w:val="22"/>
                <w:szCs w:val="22"/>
              </w:rPr>
            </w:pPr>
            <w:r w:rsidRPr="00604C72">
              <w:rPr>
                <w:rFonts w:cs="Arial"/>
                <w:sz w:val="22"/>
                <w:szCs w:val="22"/>
              </w:rPr>
              <w:t>16</w:t>
            </w:r>
            <w:r w:rsidRPr="00604C72">
              <w:rPr>
                <w:rFonts w:cs="Arial"/>
                <w:sz w:val="22"/>
                <w:szCs w:val="22"/>
                <w:vertAlign w:val="superscript"/>
              </w:rPr>
              <w:t>th</w:t>
            </w:r>
            <w:r w:rsidRPr="00604C72">
              <w:rPr>
                <w:rFonts w:cs="Arial"/>
                <w:sz w:val="22"/>
                <w:szCs w:val="22"/>
              </w:rPr>
              <w:t xml:space="preserve"> March 2022</w:t>
            </w:r>
          </w:p>
        </w:tc>
      </w:tr>
      <w:tr w:rsidR="006E2C06" w:rsidRPr="00604C72" w14:paraId="594A2A65" w14:textId="77777777" w:rsidTr="006E2C06">
        <w:tc>
          <w:tcPr>
            <w:tcW w:w="6204" w:type="dxa"/>
            <w:shd w:val="clear" w:color="auto" w:fill="auto"/>
          </w:tcPr>
          <w:p w14:paraId="07A44139" w14:textId="4DB492F2" w:rsidR="006E2C06" w:rsidRPr="00604C72" w:rsidRDefault="00BE2C33" w:rsidP="00765EFE">
            <w:pPr>
              <w:spacing w:before="80" w:after="80"/>
              <w:rPr>
                <w:rFonts w:cs="Arial"/>
                <w:sz w:val="22"/>
                <w:szCs w:val="22"/>
              </w:rPr>
            </w:pPr>
            <w:r w:rsidRPr="00604C72">
              <w:rPr>
                <w:rFonts w:cs="Arial"/>
                <w:sz w:val="22"/>
                <w:szCs w:val="22"/>
              </w:rPr>
              <w:t>Dr Gillian Evans, consultant haematologist</w:t>
            </w:r>
          </w:p>
        </w:tc>
        <w:tc>
          <w:tcPr>
            <w:tcW w:w="3543" w:type="dxa"/>
            <w:shd w:val="clear" w:color="auto" w:fill="auto"/>
          </w:tcPr>
          <w:p w14:paraId="4366C96D" w14:textId="63FD8CDE" w:rsidR="006E2C06" w:rsidRPr="00604C72" w:rsidRDefault="00BE2C33" w:rsidP="00765EFE">
            <w:pPr>
              <w:spacing w:before="80" w:after="80"/>
              <w:rPr>
                <w:rFonts w:cs="Arial"/>
                <w:sz w:val="22"/>
                <w:szCs w:val="22"/>
              </w:rPr>
            </w:pPr>
            <w:r w:rsidRPr="00604C72">
              <w:rPr>
                <w:rFonts w:cs="Arial"/>
                <w:sz w:val="22"/>
                <w:szCs w:val="22"/>
              </w:rPr>
              <w:t>16</w:t>
            </w:r>
            <w:r w:rsidRPr="00604C72">
              <w:rPr>
                <w:rFonts w:cs="Arial"/>
                <w:sz w:val="22"/>
                <w:szCs w:val="22"/>
                <w:vertAlign w:val="superscript"/>
              </w:rPr>
              <w:t>th</w:t>
            </w:r>
            <w:r w:rsidRPr="00604C72">
              <w:rPr>
                <w:rFonts w:cs="Arial"/>
                <w:sz w:val="22"/>
                <w:szCs w:val="22"/>
              </w:rPr>
              <w:t xml:space="preserve"> March 2022</w:t>
            </w:r>
          </w:p>
        </w:tc>
      </w:tr>
      <w:tr w:rsidR="006E2C06" w:rsidRPr="00604C72" w14:paraId="4BF5C69E" w14:textId="77777777" w:rsidTr="006E2C06">
        <w:tc>
          <w:tcPr>
            <w:tcW w:w="6204" w:type="dxa"/>
            <w:shd w:val="clear" w:color="auto" w:fill="auto"/>
          </w:tcPr>
          <w:p w14:paraId="0D494FB1" w14:textId="77777777" w:rsidR="006E2C06" w:rsidRPr="00604C72" w:rsidRDefault="006E2C06" w:rsidP="00765EFE">
            <w:pPr>
              <w:spacing w:before="80" w:after="80"/>
              <w:rPr>
                <w:rFonts w:cs="Arial"/>
                <w:sz w:val="22"/>
                <w:szCs w:val="22"/>
              </w:rPr>
            </w:pPr>
          </w:p>
        </w:tc>
        <w:tc>
          <w:tcPr>
            <w:tcW w:w="3543" w:type="dxa"/>
            <w:shd w:val="clear" w:color="auto" w:fill="auto"/>
          </w:tcPr>
          <w:p w14:paraId="5082FB76" w14:textId="77777777" w:rsidR="006E2C06" w:rsidRPr="00604C72" w:rsidRDefault="006E2C06" w:rsidP="00765EFE">
            <w:pPr>
              <w:spacing w:before="80" w:after="80"/>
              <w:rPr>
                <w:rFonts w:cs="Arial"/>
                <w:sz w:val="22"/>
                <w:szCs w:val="22"/>
              </w:rPr>
            </w:pPr>
          </w:p>
        </w:tc>
      </w:tr>
      <w:tr w:rsidR="006E2C06" w:rsidRPr="00604C72" w14:paraId="4000927C" w14:textId="77777777" w:rsidTr="006E2C06">
        <w:tc>
          <w:tcPr>
            <w:tcW w:w="6204" w:type="dxa"/>
            <w:shd w:val="clear" w:color="auto" w:fill="auto"/>
          </w:tcPr>
          <w:p w14:paraId="2ED172B1" w14:textId="77777777" w:rsidR="006E2C06" w:rsidRPr="00604C72" w:rsidRDefault="006E2C06" w:rsidP="00765EFE">
            <w:pPr>
              <w:spacing w:before="80" w:after="80"/>
              <w:rPr>
                <w:rFonts w:cs="Arial"/>
                <w:sz w:val="22"/>
                <w:szCs w:val="22"/>
              </w:rPr>
            </w:pPr>
          </w:p>
        </w:tc>
        <w:tc>
          <w:tcPr>
            <w:tcW w:w="3543" w:type="dxa"/>
            <w:shd w:val="clear" w:color="auto" w:fill="auto"/>
          </w:tcPr>
          <w:p w14:paraId="3429BB3B" w14:textId="77777777" w:rsidR="006E2C06" w:rsidRPr="00604C72" w:rsidRDefault="006E2C06" w:rsidP="00765EFE">
            <w:pPr>
              <w:spacing w:before="80" w:after="80"/>
              <w:rPr>
                <w:rFonts w:cs="Arial"/>
                <w:sz w:val="22"/>
                <w:szCs w:val="22"/>
              </w:rPr>
            </w:pPr>
          </w:p>
        </w:tc>
      </w:tr>
    </w:tbl>
    <w:p w14:paraId="710086E5" w14:textId="77777777" w:rsidR="006E2C06" w:rsidRPr="00604C72" w:rsidRDefault="006E2C06" w:rsidP="00163AD1">
      <w:pPr>
        <w:spacing w:before="200" w:after="200"/>
        <w:ind w:right="-514"/>
        <w:rPr>
          <w:rFonts w:cs="Arial"/>
          <w:b/>
        </w:rPr>
      </w:pPr>
    </w:p>
    <w:p w14:paraId="3C43F5F4" w14:textId="77777777" w:rsidR="001936D1" w:rsidRPr="00604C72" w:rsidRDefault="00163AD1" w:rsidP="00163AD1">
      <w:pPr>
        <w:spacing w:before="200" w:after="200"/>
        <w:ind w:right="-514"/>
        <w:rPr>
          <w:rFonts w:cs="Arial"/>
          <w:b/>
        </w:rPr>
      </w:pPr>
      <w:r w:rsidRPr="00604C72">
        <w:rPr>
          <w:rFonts w:cs="Arial"/>
          <w:b/>
        </w:rPr>
        <w:t xml:space="preserve">Ratification Schedule </w:t>
      </w:r>
    </w:p>
    <w:tbl>
      <w:tblPr>
        <w:tblW w:w="0" w:type="auto"/>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Look w:val="01E0" w:firstRow="1" w:lastRow="1" w:firstColumn="1" w:lastColumn="1" w:noHBand="0" w:noVBand="0"/>
      </w:tblPr>
      <w:tblGrid>
        <w:gridCol w:w="6204"/>
        <w:gridCol w:w="3543"/>
      </w:tblGrid>
      <w:tr w:rsidR="006E2C06" w:rsidRPr="00604C72" w14:paraId="2DFE10EB" w14:textId="77777777" w:rsidTr="006E2C06">
        <w:tc>
          <w:tcPr>
            <w:tcW w:w="6204" w:type="dxa"/>
            <w:shd w:val="clear" w:color="auto" w:fill="auto"/>
          </w:tcPr>
          <w:p w14:paraId="163F67BC" w14:textId="77777777" w:rsidR="006E2C06" w:rsidRPr="00604C72" w:rsidRDefault="006E2C06" w:rsidP="00765EFE">
            <w:pPr>
              <w:spacing w:before="80" w:after="80"/>
              <w:rPr>
                <w:rFonts w:cs="Arial"/>
                <w:b/>
                <w:color w:val="808080"/>
                <w:sz w:val="22"/>
                <w:szCs w:val="22"/>
              </w:rPr>
            </w:pPr>
            <w:r w:rsidRPr="00604C72">
              <w:rPr>
                <w:rFonts w:cs="Arial"/>
                <w:b/>
                <w:color w:val="808080"/>
                <w:sz w:val="22"/>
                <w:szCs w:val="22"/>
              </w:rPr>
              <w:t xml:space="preserve">Name of Meeting / Committee </w:t>
            </w:r>
          </w:p>
        </w:tc>
        <w:tc>
          <w:tcPr>
            <w:tcW w:w="3543" w:type="dxa"/>
            <w:shd w:val="clear" w:color="auto" w:fill="auto"/>
          </w:tcPr>
          <w:p w14:paraId="197B65D3" w14:textId="77777777" w:rsidR="006E2C06" w:rsidRPr="00604C72" w:rsidRDefault="006E2C06" w:rsidP="00765EFE">
            <w:pPr>
              <w:spacing w:before="80" w:after="80"/>
              <w:rPr>
                <w:rFonts w:cs="Arial"/>
                <w:b/>
                <w:color w:val="808080"/>
                <w:sz w:val="22"/>
                <w:szCs w:val="22"/>
              </w:rPr>
            </w:pPr>
            <w:r w:rsidRPr="00604C72">
              <w:rPr>
                <w:rFonts w:cs="Arial"/>
                <w:b/>
                <w:color w:val="808080"/>
                <w:sz w:val="22"/>
                <w:szCs w:val="22"/>
              </w:rPr>
              <w:t xml:space="preserve">Date approved / authorised </w:t>
            </w:r>
          </w:p>
        </w:tc>
      </w:tr>
      <w:tr w:rsidR="006E2C06" w:rsidRPr="00604C72" w14:paraId="2DA1B88E" w14:textId="77777777" w:rsidTr="006E2C06">
        <w:tc>
          <w:tcPr>
            <w:tcW w:w="6204" w:type="dxa"/>
            <w:shd w:val="clear" w:color="auto" w:fill="auto"/>
          </w:tcPr>
          <w:p w14:paraId="06DBC2DE" w14:textId="50811048" w:rsidR="006E2C06" w:rsidRPr="00604C72" w:rsidRDefault="00A81257" w:rsidP="00765EFE">
            <w:pPr>
              <w:spacing w:before="80" w:after="80"/>
              <w:rPr>
                <w:rFonts w:cs="Arial"/>
                <w:sz w:val="22"/>
                <w:szCs w:val="22"/>
              </w:rPr>
            </w:pPr>
            <w:r w:rsidRPr="00604C72">
              <w:rPr>
                <w:rFonts w:cs="Arial"/>
                <w:sz w:val="22"/>
                <w:szCs w:val="22"/>
              </w:rPr>
              <w:t>PMGC</w:t>
            </w:r>
          </w:p>
        </w:tc>
        <w:tc>
          <w:tcPr>
            <w:tcW w:w="3543" w:type="dxa"/>
            <w:shd w:val="clear" w:color="auto" w:fill="auto"/>
          </w:tcPr>
          <w:p w14:paraId="37CF7AAB" w14:textId="0C0B3AF7" w:rsidR="006E2C06" w:rsidRPr="00604C72" w:rsidRDefault="00A81257" w:rsidP="00765EFE">
            <w:pPr>
              <w:spacing w:before="80" w:after="80"/>
              <w:rPr>
                <w:rFonts w:cs="Arial"/>
                <w:sz w:val="22"/>
                <w:szCs w:val="22"/>
              </w:rPr>
            </w:pPr>
            <w:r w:rsidRPr="00604C72">
              <w:rPr>
                <w:rFonts w:cs="Arial"/>
                <w:sz w:val="22"/>
                <w:szCs w:val="22"/>
              </w:rPr>
              <w:t>November 2022</w:t>
            </w:r>
          </w:p>
        </w:tc>
      </w:tr>
      <w:tr w:rsidR="006E2C06" w:rsidRPr="00604C72" w14:paraId="6F3B42E3" w14:textId="77777777" w:rsidTr="006E2C06">
        <w:tc>
          <w:tcPr>
            <w:tcW w:w="6204" w:type="dxa"/>
            <w:shd w:val="clear" w:color="auto" w:fill="auto"/>
          </w:tcPr>
          <w:p w14:paraId="3031EF89" w14:textId="3EB8C4D1" w:rsidR="006E2C06" w:rsidRPr="00604C72" w:rsidRDefault="00A81257" w:rsidP="00765EFE">
            <w:pPr>
              <w:spacing w:before="80" w:after="80"/>
              <w:rPr>
                <w:rFonts w:cs="Arial"/>
                <w:sz w:val="22"/>
                <w:szCs w:val="22"/>
              </w:rPr>
            </w:pPr>
            <w:r w:rsidRPr="00604C72">
              <w:rPr>
                <w:rFonts w:cs="Arial"/>
                <w:sz w:val="22"/>
                <w:szCs w:val="22"/>
              </w:rPr>
              <w:t>CSS Quality and Risk Committee</w:t>
            </w:r>
          </w:p>
        </w:tc>
        <w:tc>
          <w:tcPr>
            <w:tcW w:w="3543" w:type="dxa"/>
            <w:shd w:val="clear" w:color="auto" w:fill="auto"/>
          </w:tcPr>
          <w:p w14:paraId="06BF2D58" w14:textId="335BF371" w:rsidR="006E2C06" w:rsidRPr="00604C72" w:rsidRDefault="00A81257" w:rsidP="00765EFE">
            <w:pPr>
              <w:spacing w:before="80" w:after="80"/>
              <w:rPr>
                <w:rFonts w:cs="Arial"/>
                <w:sz w:val="22"/>
                <w:szCs w:val="22"/>
              </w:rPr>
            </w:pPr>
            <w:r w:rsidRPr="00604C72">
              <w:rPr>
                <w:rFonts w:cs="Arial"/>
                <w:sz w:val="22"/>
                <w:szCs w:val="22"/>
              </w:rPr>
              <w:t>November 2022</w:t>
            </w:r>
          </w:p>
        </w:tc>
      </w:tr>
      <w:tr w:rsidR="006E2C06" w:rsidRPr="00604C72" w14:paraId="0F276B45" w14:textId="77777777" w:rsidTr="006E2C06">
        <w:tc>
          <w:tcPr>
            <w:tcW w:w="6204" w:type="dxa"/>
            <w:shd w:val="clear" w:color="auto" w:fill="auto"/>
          </w:tcPr>
          <w:p w14:paraId="4F81E7F7" w14:textId="77777777" w:rsidR="006E2C06" w:rsidRPr="00604C72" w:rsidRDefault="006E2C06" w:rsidP="00765EFE">
            <w:pPr>
              <w:spacing w:before="80" w:after="80"/>
              <w:rPr>
                <w:rFonts w:cs="Arial"/>
                <w:sz w:val="22"/>
                <w:szCs w:val="22"/>
              </w:rPr>
            </w:pPr>
          </w:p>
        </w:tc>
        <w:tc>
          <w:tcPr>
            <w:tcW w:w="3543" w:type="dxa"/>
            <w:shd w:val="clear" w:color="auto" w:fill="auto"/>
          </w:tcPr>
          <w:p w14:paraId="45ACBEFB" w14:textId="77777777" w:rsidR="006E2C06" w:rsidRPr="00604C72" w:rsidRDefault="006E2C06" w:rsidP="00765EFE">
            <w:pPr>
              <w:spacing w:before="80" w:after="80"/>
              <w:rPr>
                <w:rFonts w:cs="Arial"/>
                <w:sz w:val="22"/>
                <w:szCs w:val="22"/>
              </w:rPr>
            </w:pPr>
          </w:p>
        </w:tc>
      </w:tr>
      <w:tr w:rsidR="006E2C06" w:rsidRPr="00604C72" w14:paraId="41EB1CA9" w14:textId="77777777" w:rsidTr="006E2C06">
        <w:tc>
          <w:tcPr>
            <w:tcW w:w="6204" w:type="dxa"/>
            <w:shd w:val="clear" w:color="auto" w:fill="auto"/>
          </w:tcPr>
          <w:p w14:paraId="764ADF80" w14:textId="77777777" w:rsidR="006E2C06" w:rsidRPr="00604C72" w:rsidRDefault="006E2C06" w:rsidP="00765EFE">
            <w:pPr>
              <w:spacing w:before="80" w:after="80"/>
              <w:rPr>
                <w:rFonts w:cs="Arial"/>
                <w:sz w:val="22"/>
                <w:szCs w:val="22"/>
              </w:rPr>
            </w:pPr>
          </w:p>
        </w:tc>
        <w:tc>
          <w:tcPr>
            <w:tcW w:w="3543" w:type="dxa"/>
            <w:shd w:val="clear" w:color="auto" w:fill="auto"/>
          </w:tcPr>
          <w:p w14:paraId="316D1C80" w14:textId="77777777" w:rsidR="006E2C06" w:rsidRPr="00604C72" w:rsidRDefault="006E2C06" w:rsidP="00765EFE">
            <w:pPr>
              <w:spacing w:before="80" w:after="80"/>
              <w:rPr>
                <w:rFonts w:cs="Arial"/>
                <w:sz w:val="22"/>
                <w:szCs w:val="22"/>
              </w:rPr>
            </w:pPr>
          </w:p>
        </w:tc>
      </w:tr>
    </w:tbl>
    <w:p w14:paraId="73B76824" w14:textId="77777777" w:rsidR="006E2C06" w:rsidRPr="00604C72" w:rsidRDefault="006E2C06" w:rsidP="00163AD1">
      <w:pPr>
        <w:spacing w:before="200" w:after="200"/>
        <w:ind w:right="-514"/>
        <w:rPr>
          <w:rFonts w:cs="Arial"/>
          <w:b/>
        </w:rPr>
      </w:pPr>
    </w:p>
    <w:p w14:paraId="5E232ABB" w14:textId="77777777" w:rsidR="001936D1" w:rsidRPr="00604C72" w:rsidRDefault="006E2C06" w:rsidP="006E2C06">
      <w:pPr>
        <w:spacing w:before="200" w:after="200"/>
        <w:ind w:right="-514"/>
        <w:rPr>
          <w:rFonts w:cs="Arial"/>
          <w:b/>
        </w:rPr>
      </w:pPr>
      <w:r w:rsidRPr="00604C72">
        <w:rPr>
          <w:rFonts w:cs="Arial"/>
          <w:b/>
        </w:rPr>
        <w:br w:type="page"/>
      </w:r>
    </w:p>
    <w:p w14:paraId="062B394E" w14:textId="77777777" w:rsidR="001936D1" w:rsidRPr="00604C72" w:rsidRDefault="001936D1" w:rsidP="001936D1">
      <w:pPr>
        <w:spacing w:before="200"/>
        <w:rPr>
          <w:rFonts w:cs="Arial"/>
          <w:b/>
          <w:szCs w:val="22"/>
        </w:rPr>
      </w:pPr>
      <w:r w:rsidRPr="00604C72">
        <w:rPr>
          <w:rFonts w:cs="Arial"/>
          <w:b/>
          <w:szCs w:val="22"/>
        </w:rPr>
        <w:lastRenderedPageBreak/>
        <w:t>Contents</w:t>
      </w:r>
    </w:p>
    <w:p w14:paraId="434211FE" w14:textId="77777777" w:rsidR="001936D1" w:rsidRPr="00604C72" w:rsidRDefault="001936D1" w:rsidP="006E2C06">
      <w:pPr>
        <w:rPr>
          <w:rFonts w:cs="Arial"/>
          <w:sz w:val="22"/>
          <w:szCs w:val="22"/>
        </w:rPr>
      </w:pPr>
    </w:p>
    <w:p w14:paraId="58B92100" w14:textId="77777777" w:rsidR="00D77CC0" w:rsidRPr="00604C72" w:rsidRDefault="00C775D7">
      <w:pPr>
        <w:pStyle w:val="TOC1"/>
        <w:tabs>
          <w:tab w:val="left" w:pos="480"/>
          <w:tab w:val="right" w:leader="dot" w:pos="9771"/>
        </w:tabs>
        <w:rPr>
          <w:rFonts w:eastAsia="Times New Roman" w:cs="Times New Roman"/>
          <w:b w:val="0"/>
          <w:bCs w:val="0"/>
          <w:noProof/>
          <w:sz w:val="24"/>
          <w:szCs w:val="24"/>
        </w:rPr>
      </w:pPr>
      <w:r w:rsidRPr="00604C72">
        <w:rPr>
          <w:rFonts w:cs="Arial"/>
          <w:b w:val="0"/>
          <w:bCs w:val="0"/>
          <w:sz w:val="24"/>
          <w:szCs w:val="24"/>
        </w:rPr>
        <w:fldChar w:fldCharType="begin"/>
      </w:r>
      <w:r w:rsidRPr="00604C72">
        <w:rPr>
          <w:rFonts w:cs="Arial"/>
          <w:b w:val="0"/>
          <w:bCs w:val="0"/>
          <w:sz w:val="24"/>
          <w:szCs w:val="24"/>
        </w:rPr>
        <w:instrText xml:space="preserve"> TOC \o "1-4" \h \z \u </w:instrText>
      </w:r>
      <w:r w:rsidRPr="00604C72">
        <w:rPr>
          <w:rFonts w:cs="Arial"/>
          <w:b w:val="0"/>
          <w:bCs w:val="0"/>
          <w:sz w:val="24"/>
          <w:szCs w:val="24"/>
        </w:rPr>
        <w:fldChar w:fldCharType="separate"/>
      </w:r>
      <w:hyperlink w:anchor="_Toc57188626" w:history="1">
        <w:r w:rsidR="00D77CC0" w:rsidRPr="00604C72">
          <w:rPr>
            <w:rStyle w:val="Hyperlink"/>
            <w:rFonts w:ascii="Arial" w:hAnsi="Arial" w:cs="Arial"/>
            <w:b w:val="0"/>
            <w:noProof/>
            <w:sz w:val="24"/>
            <w:szCs w:val="24"/>
          </w:rPr>
          <w:t>1.</w:t>
        </w:r>
        <w:r w:rsidR="00D77CC0" w:rsidRPr="00604C72">
          <w:rPr>
            <w:rFonts w:eastAsia="Times New Roman" w:cs="Times New Roman"/>
            <w:b w:val="0"/>
            <w:bCs w:val="0"/>
            <w:noProof/>
            <w:sz w:val="24"/>
            <w:szCs w:val="24"/>
          </w:rPr>
          <w:tab/>
        </w:r>
        <w:r w:rsidR="00D77CC0" w:rsidRPr="00604C72">
          <w:rPr>
            <w:rStyle w:val="Hyperlink"/>
            <w:rFonts w:ascii="Arial" w:hAnsi="Arial" w:cs="Arial"/>
            <w:b w:val="0"/>
            <w:noProof/>
            <w:sz w:val="24"/>
            <w:szCs w:val="24"/>
          </w:rPr>
          <w:t>Introduction, Background and Purpose</w:t>
        </w:r>
        <w:r w:rsidR="00D77CC0" w:rsidRPr="00604C72">
          <w:rPr>
            <w:b w:val="0"/>
            <w:noProof/>
            <w:webHidden/>
            <w:sz w:val="24"/>
            <w:szCs w:val="24"/>
          </w:rPr>
          <w:tab/>
        </w:r>
        <w:r w:rsidR="00D77CC0" w:rsidRPr="00604C72">
          <w:rPr>
            <w:b w:val="0"/>
            <w:noProof/>
            <w:webHidden/>
            <w:sz w:val="24"/>
            <w:szCs w:val="24"/>
          </w:rPr>
          <w:fldChar w:fldCharType="begin"/>
        </w:r>
        <w:r w:rsidR="00D77CC0" w:rsidRPr="00604C72">
          <w:rPr>
            <w:b w:val="0"/>
            <w:noProof/>
            <w:webHidden/>
            <w:sz w:val="24"/>
            <w:szCs w:val="24"/>
          </w:rPr>
          <w:instrText xml:space="preserve"> PAGEREF _Toc57188626 \h </w:instrText>
        </w:r>
        <w:r w:rsidR="00D77CC0" w:rsidRPr="00604C72">
          <w:rPr>
            <w:b w:val="0"/>
            <w:noProof/>
            <w:webHidden/>
            <w:sz w:val="24"/>
            <w:szCs w:val="24"/>
          </w:rPr>
        </w:r>
        <w:r w:rsidR="00D77CC0" w:rsidRPr="00604C72">
          <w:rPr>
            <w:b w:val="0"/>
            <w:noProof/>
            <w:webHidden/>
            <w:sz w:val="24"/>
            <w:szCs w:val="24"/>
          </w:rPr>
          <w:fldChar w:fldCharType="separate"/>
        </w:r>
        <w:r w:rsidR="00D77CC0" w:rsidRPr="00604C72">
          <w:rPr>
            <w:b w:val="0"/>
            <w:noProof/>
            <w:webHidden/>
            <w:sz w:val="24"/>
            <w:szCs w:val="24"/>
          </w:rPr>
          <w:t>4</w:t>
        </w:r>
        <w:r w:rsidR="00D77CC0" w:rsidRPr="00604C72">
          <w:rPr>
            <w:b w:val="0"/>
            <w:noProof/>
            <w:webHidden/>
            <w:sz w:val="24"/>
            <w:szCs w:val="24"/>
          </w:rPr>
          <w:fldChar w:fldCharType="end"/>
        </w:r>
      </w:hyperlink>
    </w:p>
    <w:p w14:paraId="5133F423" w14:textId="77777777" w:rsidR="00D77CC0" w:rsidRPr="00604C72" w:rsidRDefault="00836ADB">
      <w:pPr>
        <w:pStyle w:val="TOC1"/>
        <w:tabs>
          <w:tab w:val="left" w:pos="480"/>
          <w:tab w:val="right" w:leader="dot" w:pos="9771"/>
        </w:tabs>
        <w:rPr>
          <w:rFonts w:eastAsia="Times New Roman" w:cs="Times New Roman"/>
          <w:b w:val="0"/>
          <w:bCs w:val="0"/>
          <w:noProof/>
          <w:sz w:val="24"/>
          <w:szCs w:val="24"/>
        </w:rPr>
      </w:pPr>
      <w:hyperlink w:anchor="_Toc57188627" w:history="1">
        <w:r w:rsidR="00D77CC0" w:rsidRPr="00604C72">
          <w:rPr>
            <w:rStyle w:val="Hyperlink"/>
            <w:rFonts w:ascii="Arial" w:hAnsi="Arial" w:cs="Arial"/>
            <w:b w:val="0"/>
            <w:noProof/>
            <w:sz w:val="24"/>
            <w:szCs w:val="24"/>
          </w:rPr>
          <w:t>2.</w:t>
        </w:r>
        <w:r w:rsidR="00D77CC0" w:rsidRPr="00604C72">
          <w:rPr>
            <w:rFonts w:eastAsia="Times New Roman" w:cs="Times New Roman"/>
            <w:b w:val="0"/>
            <w:bCs w:val="0"/>
            <w:noProof/>
            <w:sz w:val="24"/>
            <w:szCs w:val="24"/>
          </w:rPr>
          <w:tab/>
        </w:r>
        <w:r w:rsidR="00D77CC0" w:rsidRPr="00604C72">
          <w:rPr>
            <w:rStyle w:val="Hyperlink"/>
            <w:rFonts w:ascii="Arial" w:hAnsi="Arial" w:cs="Arial"/>
            <w:b w:val="0"/>
            <w:noProof/>
            <w:sz w:val="24"/>
            <w:szCs w:val="24"/>
          </w:rPr>
          <w:t>Definitions</w:t>
        </w:r>
        <w:r w:rsidR="00D77CC0" w:rsidRPr="00604C72">
          <w:rPr>
            <w:b w:val="0"/>
            <w:noProof/>
            <w:webHidden/>
            <w:sz w:val="24"/>
            <w:szCs w:val="24"/>
          </w:rPr>
          <w:tab/>
        </w:r>
        <w:r w:rsidR="00D77CC0" w:rsidRPr="00604C72">
          <w:rPr>
            <w:b w:val="0"/>
            <w:noProof/>
            <w:webHidden/>
            <w:sz w:val="24"/>
            <w:szCs w:val="24"/>
          </w:rPr>
          <w:fldChar w:fldCharType="begin"/>
        </w:r>
        <w:r w:rsidR="00D77CC0" w:rsidRPr="00604C72">
          <w:rPr>
            <w:b w:val="0"/>
            <w:noProof/>
            <w:webHidden/>
            <w:sz w:val="24"/>
            <w:szCs w:val="24"/>
          </w:rPr>
          <w:instrText xml:space="preserve"> PAGEREF _Toc57188627 \h </w:instrText>
        </w:r>
        <w:r w:rsidR="00D77CC0" w:rsidRPr="00604C72">
          <w:rPr>
            <w:b w:val="0"/>
            <w:noProof/>
            <w:webHidden/>
            <w:sz w:val="24"/>
            <w:szCs w:val="24"/>
          </w:rPr>
        </w:r>
        <w:r w:rsidR="00D77CC0" w:rsidRPr="00604C72">
          <w:rPr>
            <w:b w:val="0"/>
            <w:noProof/>
            <w:webHidden/>
            <w:sz w:val="24"/>
            <w:szCs w:val="24"/>
          </w:rPr>
          <w:fldChar w:fldCharType="separate"/>
        </w:r>
        <w:r w:rsidR="00D77CC0" w:rsidRPr="00604C72">
          <w:rPr>
            <w:b w:val="0"/>
            <w:noProof/>
            <w:webHidden/>
            <w:sz w:val="24"/>
            <w:szCs w:val="24"/>
          </w:rPr>
          <w:t>4</w:t>
        </w:r>
        <w:r w:rsidR="00D77CC0" w:rsidRPr="00604C72">
          <w:rPr>
            <w:b w:val="0"/>
            <w:noProof/>
            <w:webHidden/>
            <w:sz w:val="24"/>
            <w:szCs w:val="24"/>
          </w:rPr>
          <w:fldChar w:fldCharType="end"/>
        </w:r>
      </w:hyperlink>
    </w:p>
    <w:p w14:paraId="5129B536" w14:textId="77777777" w:rsidR="00D77CC0" w:rsidRPr="00604C72" w:rsidRDefault="00836ADB">
      <w:pPr>
        <w:pStyle w:val="TOC1"/>
        <w:tabs>
          <w:tab w:val="left" w:pos="480"/>
          <w:tab w:val="right" w:leader="dot" w:pos="9771"/>
        </w:tabs>
        <w:rPr>
          <w:rFonts w:eastAsia="Times New Roman" w:cs="Times New Roman"/>
          <w:b w:val="0"/>
          <w:bCs w:val="0"/>
          <w:noProof/>
          <w:sz w:val="24"/>
          <w:szCs w:val="24"/>
        </w:rPr>
      </w:pPr>
      <w:hyperlink w:anchor="_Toc57188628" w:history="1">
        <w:r w:rsidR="00D77CC0" w:rsidRPr="00604C72">
          <w:rPr>
            <w:rStyle w:val="Hyperlink"/>
            <w:rFonts w:ascii="Arial" w:hAnsi="Arial" w:cs="Arial"/>
            <w:b w:val="0"/>
            <w:noProof/>
            <w:sz w:val="24"/>
            <w:szCs w:val="24"/>
          </w:rPr>
          <w:t>3.</w:t>
        </w:r>
        <w:r w:rsidR="00D77CC0" w:rsidRPr="00604C72">
          <w:rPr>
            <w:rFonts w:eastAsia="Times New Roman" w:cs="Times New Roman"/>
            <w:b w:val="0"/>
            <w:bCs w:val="0"/>
            <w:noProof/>
            <w:sz w:val="24"/>
            <w:szCs w:val="24"/>
          </w:rPr>
          <w:tab/>
        </w:r>
        <w:r w:rsidR="00D77CC0" w:rsidRPr="00604C72">
          <w:rPr>
            <w:rStyle w:val="Hyperlink"/>
            <w:rFonts w:ascii="Arial" w:hAnsi="Arial" w:cs="Arial"/>
            <w:b w:val="0"/>
            <w:noProof/>
            <w:sz w:val="24"/>
            <w:szCs w:val="24"/>
          </w:rPr>
          <w:t>Scope</w:t>
        </w:r>
        <w:r w:rsidR="00D77CC0" w:rsidRPr="00604C72">
          <w:rPr>
            <w:b w:val="0"/>
            <w:noProof/>
            <w:webHidden/>
            <w:sz w:val="24"/>
            <w:szCs w:val="24"/>
          </w:rPr>
          <w:tab/>
        </w:r>
        <w:r w:rsidR="00D77CC0" w:rsidRPr="00604C72">
          <w:rPr>
            <w:b w:val="0"/>
            <w:noProof/>
            <w:webHidden/>
            <w:sz w:val="24"/>
            <w:szCs w:val="24"/>
          </w:rPr>
          <w:fldChar w:fldCharType="begin"/>
        </w:r>
        <w:r w:rsidR="00D77CC0" w:rsidRPr="00604C72">
          <w:rPr>
            <w:b w:val="0"/>
            <w:noProof/>
            <w:webHidden/>
            <w:sz w:val="24"/>
            <w:szCs w:val="24"/>
          </w:rPr>
          <w:instrText xml:space="preserve"> PAGEREF _Toc57188628 \h </w:instrText>
        </w:r>
        <w:r w:rsidR="00D77CC0" w:rsidRPr="00604C72">
          <w:rPr>
            <w:b w:val="0"/>
            <w:noProof/>
            <w:webHidden/>
            <w:sz w:val="24"/>
            <w:szCs w:val="24"/>
          </w:rPr>
        </w:r>
        <w:r w:rsidR="00D77CC0" w:rsidRPr="00604C72">
          <w:rPr>
            <w:b w:val="0"/>
            <w:noProof/>
            <w:webHidden/>
            <w:sz w:val="24"/>
            <w:szCs w:val="24"/>
          </w:rPr>
          <w:fldChar w:fldCharType="separate"/>
        </w:r>
        <w:r w:rsidR="00D77CC0" w:rsidRPr="00604C72">
          <w:rPr>
            <w:b w:val="0"/>
            <w:noProof/>
            <w:webHidden/>
            <w:sz w:val="24"/>
            <w:szCs w:val="24"/>
          </w:rPr>
          <w:t>4</w:t>
        </w:r>
        <w:r w:rsidR="00D77CC0" w:rsidRPr="00604C72">
          <w:rPr>
            <w:b w:val="0"/>
            <w:noProof/>
            <w:webHidden/>
            <w:sz w:val="24"/>
            <w:szCs w:val="24"/>
          </w:rPr>
          <w:fldChar w:fldCharType="end"/>
        </w:r>
      </w:hyperlink>
    </w:p>
    <w:p w14:paraId="55202680" w14:textId="23763A1D" w:rsidR="00D77CC0" w:rsidRPr="00604C72" w:rsidRDefault="00836ADB" w:rsidP="00D15D76">
      <w:pPr>
        <w:pStyle w:val="TOC1"/>
        <w:tabs>
          <w:tab w:val="left" w:pos="480"/>
          <w:tab w:val="right" w:leader="dot" w:pos="9771"/>
        </w:tabs>
        <w:rPr>
          <w:rFonts w:eastAsia="Times New Roman" w:cs="Times New Roman"/>
          <w:b w:val="0"/>
          <w:bCs w:val="0"/>
          <w:noProof/>
          <w:sz w:val="24"/>
          <w:szCs w:val="24"/>
        </w:rPr>
      </w:pPr>
      <w:hyperlink w:anchor="_Toc57188629" w:history="1">
        <w:r w:rsidR="00D77CC0" w:rsidRPr="00604C72">
          <w:rPr>
            <w:rStyle w:val="Hyperlink"/>
            <w:rFonts w:ascii="Arial" w:hAnsi="Arial" w:cs="Arial"/>
            <w:b w:val="0"/>
            <w:noProof/>
            <w:sz w:val="24"/>
            <w:szCs w:val="24"/>
          </w:rPr>
          <w:t>4.</w:t>
        </w:r>
        <w:r w:rsidR="00D77CC0" w:rsidRPr="00604C72">
          <w:rPr>
            <w:rFonts w:eastAsia="Times New Roman" w:cs="Times New Roman"/>
            <w:b w:val="0"/>
            <w:bCs w:val="0"/>
            <w:noProof/>
            <w:sz w:val="24"/>
            <w:szCs w:val="24"/>
          </w:rPr>
          <w:tab/>
        </w:r>
        <w:r w:rsidR="00D77CC0" w:rsidRPr="00604C72">
          <w:rPr>
            <w:rStyle w:val="Hyperlink"/>
            <w:rFonts w:ascii="Arial" w:hAnsi="Arial" w:cs="Arial"/>
            <w:b w:val="0"/>
            <w:noProof/>
            <w:sz w:val="24"/>
            <w:szCs w:val="24"/>
          </w:rPr>
          <w:t>Guidance</w:t>
        </w:r>
        <w:r w:rsidR="00D77CC0" w:rsidRPr="00604C72">
          <w:rPr>
            <w:b w:val="0"/>
            <w:noProof/>
            <w:webHidden/>
            <w:sz w:val="24"/>
            <w:szCs w:val="24"/>
          </w:rPr>
          <w:tab/>
        </w:r>
        <w:r w:rsidR="00D77CC0" w:rsidRPr="00604C72">
          <w:rPr>
            <w:b w:val="0"/>
            <w:noProof/>
            <w:webHidden/>
            <w:sz w:val="24"/>
            <w:szCs w:val="24"/>
          </w:rPr>
          <w:fldChar w:fldCharType="begin"/>
        </w:r>
        <w:r w:rsidR="00D77CC0" w:rsidRPr="00604C72">
          <w:rPr>
            <w:b w:val="0"/>
            <w:noProof/>
            <w:webHidden/>
            <w:sz w:val="24"/>
            <w:szCs w:val="24"/>
          </w:rPr>
          <w:instrText xml:space="preserve"> PAGEREF _Toc57188629 \h </w:instrText>
        </w:r>
        <w:r w:rsidR="00D77CC0" w:rsidRPr="00604C72">
          <w:rPr>
            <w:b w:val="0"/>
            <w:noProof/>
            <w:webHidden/>
            <w:sz w:val="24"/>
            <w:szCs w:val="24"/>
          </w:rPr>
        </w:r>
        <w:r w:rsidR="00D77CC0" w:rsidRPr="00604C72">
          <w:rPr>
            <w:b w:val="0"/>
            <w:noProof/>
            <w:webHidden/>
            <w:sz w:val="24"/>
            <w:szCs w:val="24"/>
          </w:rPr>
          <w:fldChar w:fldCharType="separate"/>
        </w:r>
        <w:r w:rsidR="00D77CC0" w:rsidRPr="00604C72">
          <w:rPr>
            <w:b w:val="0"/>
            <w:noProof/>
            <w:webHidden/>
            <w:sz w:val="24"/>
            <w:szCs w:val="24"/>
          </w:rPr>
          <w:t>4</w:t>
        </w:r>
        <w:r w:rsidR="00D77CC0" w:rsidRPr="00604C72">
          <w:rPr>
            <w:b w:val="0"/>
            <w:noProof/>
            <w:webHidden/>
            <w:sz w:val="24"/>
            <w:szCs w:val="24"/>
          </w:rPr>
          <w:fldChar w:fldCharType="end"/>
        </w:r>
      </w:hyperlink>
    </w:p>
    <w:p w14:paraId="4D71EE77" w14:textId="62924479" w:rsidR="00D77CC0" w:rsidRPr="00604C72" w:rsidRDefault="00836ADB">
      <w:pPr>
        <w:pStyle w:val="TOC1"/>
        <w:tabs>
          <w:tab w:val="left" w:pos="480"/>
          <w:tab w:val="right" w:leader="dot" w:pos="9771"/>
        </w:tabs>
        <w:rPr>
          <w:rFonts w:ascii="Arial" w:hAnsi="Arial" w:cs="Arial"/>
          <w:b w:val="0"/>
          <w:noProof/>
          <w:color w:val="0000FF"/>
          <w:sz w:val="24"/>
          <w:szCs w:val="24"/>
          <w:u w:val="single"/>
        </w:rPr>
      </w:pPr>
      <w:hyperlink w:anchor="_Toc57188638" w:history="1">
        <w:r w:rsidR="00853554" w:rsidRPr="00604C72">
          <w:rPr>
            <w:rStyle w:val="Hyperlink"/>
            <w:rFonts w:ascii="Arial" w:hAnsi="Arial" w:cs="Arial"/>
            <w:b w:val="0"/>
            <w:noProof/>
            <w:sz w:val="24"/>
            <w:szCs w:val="24"/>
          </w:rPr>
          <w:t>5.</w:t>
        </w:r>
        <w:r w:rsidR="00D77CC0" w:rsidRPr="00604C72">
          <w:rPr>
            <w:rFonts w:eastAsia="Times New Roman" w:cs="Times New Roman"/>
            <w:b w:val="0"/>
            <w:bCs w:val="0"/>
            <w:noProof/>
            <w:sz w:val="24"/>
            <w:szCs w:val="24"/>
          </w:rPr>
          <w:tab/>
        </w:r>
        <w:r w:rsidR="00D77CC0" w:rsidRPr="00604C72">
          <w:rPr>
            <w:rStyle w:val="Hyperlink"/>
            <w:rFonts w:ascii="Arial" w:hAnsi="Arial" w:cs="Arial"/>
            <w:b w:val="0"/>
            <w:noProof/>
            <w:sz w:val="24"/>
            <w:szCs w:val="24"/>
          </w:rPr>
          <w:t>Consultation and Approval</w:t>
        </w:r>
        <w:r w:rsidR="00D77CC0" w:rsidRPr="00604C72">
          <w:rPr>
            <w:b w:val="0"/>
            <w:noProof/>
            <w:webHidden/>
            <w:sz w:val="24"/>
            <w:szCs w:val="24"/>
          </w:rPr>
          <w:tab/>
        </w:r>
        <w:r w:rsidR="00D77CC0" w:rsidRPr="00604C72">
          <w:rPr>
            <w:b w:val="0"/>
            <w:noProof/>
            <w:webHidden/>
            <w:sz w:val="24"/>
            <w:szCs w:val="24"/>
          </w:rPr>
          <w:fldChar w:fldCharType="begin"/>
        </w:r>
        <w:r w:rsidR="00D77CC0" w:rsidRPr="00604C72">
          <w:rPr>
            <w:b w:val="0"/>
            <w:noProof/>
            <w:webHidden/>
            <w:sz w:val="24"/>
            <w:szCs w:val="24"/>
          </w:rPr>
          <w:instrText xml:space="preserve"> PAGEREF _Toc57188638 \h </w:instrText>
        </w:r>
        <w:r w:rsidR="00D77CC0" w:rsidRPr="00604C72">
          <w:rPr>
            <w:b w:val="0"/>
            <w:noProof/>
            <w:webHidden/>
            <w:sz w:val="24"/>
            <w:szCs w:val="24"/>
          </w:rPr>
        </w:r>
        <w:r w:rsidR="00D77CC0" w:rsidRPr="00604C72">
          <w:rPr>
            <w:b w:val="0"/>
            <w:noProof/>
            <w:webHidden/>
            <w:sz w:val="24"/>
            <w:szCs w:val="24"/>
          </w:rPr>
          <w:fldChar w:fldCharType="separate"/>
        </w:r>
        <w:r w:rsidR="00D77CC0" w:rsidRPr="00604C72">
          <w:rPr>
            <w:b w:val="0"/>
            <w:noProof/>
            <w:webHidden/>
            <w:sz w:val="24"/>
            <w:szCs w:val="24"/>
          </w:rPr>
          <w:t>5</w:t>
        </w:r>
        <w:r w:rsidR="00D77CC0" w:rsidRPr="00604C72">
          <w:rPr>
            <w:b w:val="0"/>
            <w:noProof/>
            <w:webHidden/>
            <w:sz w:val="24"/>
            <w:szCs w:val="24"/>
          </w:rPr>
          <w:fldChar w:fldCharType="end"/>
        </w:r>
      </w:hyperlink>
    </w:p>
    <w:p w14:paraId="26D62FA3" w14:textId="07F5AF97" w:rsidR="00D77CC0" w:rsidRPr="00604C72" w:rsidRDefault="00836ADB">
      <w:pPr>
        <w:pStyle w:val="TOC1"/>
        <w:tabs>
          <w:tab w:val="left" w:pos="480"/>
          <w:tab w:val="right" w:leader="dot" w:pos="9771"/>
        </w:tabs>
        <w:rPr>
          <w:rFonts w:eastAsia="Times New Roman" w:cs="Times New Roman"/>
          <w:b w:val="0"/>
          <w:bCs w:val="0"/>
          <w:noProof/>
          <w:sz w:val="24"/>
          <w:szCs w:val="24"/>
        </w:rPr>
      </w:pPr>
      <w:hyperlink w:anchor="_Toc57188639" w:history="1">
        <w:r w:rsidR="00853554" w:rsidRPr="00604C72">
          <w:rPr>
            <w:rStyle w:val="Hyperlink"/>
            <w:rFonts w:ascii="Arial" w:hAnsi="Arial" w:cs="Arial"/>
            <w:b w:val="0"/>
            <w:noProof/>
            <w:sz w:val="24"/>
            <w:szCs w:val="24"/>
          </w:rPr>
          <w:t>6</w:t>
        </w:r>
        <w:r w:rsidR="00D77CC0" w:rsidRPr="00604C72">
          <w:rPr>
            <w:rStyle w:val="Hyperlink"/>
            <w:rFonts w:ascii="Arial" w:hAnsi="Arial" w:cs="Arial"/>
            <w:b w:val="0"/>
            <w:noProof/>
            <w:sz w:val="24"/>
            <w:szCs w:val="24"/>
          </w:rPr>
          <w:t>.</w:t>
        </w:r>
        <w:r w:rsidR="00D77CC0" w:rsidRPr="00604C72">
          <w:rPr>
            <w:rFonts w:eastAsia="Times New Roman" w:cs="Times New Roman"/>
            <w:b w:val="0"/>
            <w:bCs w:val="0"/>
            <w:noProof/>
            <w:sz w:val="24"/>
            <w:szCs w:val="24"/>
          </w:rPr>
          <w:tab/>
        </w:r>
        <w:r w:rsidR="00D77CC0" w:rsidRPr="00604C72">
          <w:rPr>
            <w:rStyle w:val="Hyperlink"/>
            <w:rFonts w:ascii="Arial" w:hAnsi="Arial" w:cs="Arial"/>
            <w:b w:val="0"/>
            <w:noProof/>
            <w:sz w:val="24"/>
            <w:szCs w:val="24"/>
          </w:rPr>
          <w:t>Review and Revision Arrangements</w:t>
        </w:r>
        <w:r w:rsidR="00D77CC0" w:rsidRPr="00604C72">
          <w:rPr>
            <w:b w:val="0"/>
            <w:noProof/>
            <w:webHidden/>
            <w:sz w:val="24"/>
            <w:szCs w:val="24"/>
          </w:rPr>
          <w:tab/>
        </w:r>
        <w:r w:rsidR="00D77CC0" w:rsidRPr="00604C72">
          <w:rPr>
            <w:b w:val="0"/>
            <w:noProof/>
            <w:webHidden/>
            <w:sz w:val="24"/>
            <w:szCs w:val="24"/>
          </w:rPr>
          <w:fldChar w:fldCharType="begin"/>
        </w:r>
        <w:r w:rsidR="00D77CC0" w:rsidRPr="00604C72">
          <w:rPr>
            <w:b w:val="0"/>
            <w:noProof/>
            <w:webHidden/>
            <w:sz w:val="24"/>
            <w:szCs w:val="24"/>
          </w:rPr>
          <w:instrText xml:space="preserve"> PAGEREF _Toc57188639 \h </w:instrText>
        </w:r>
        <w:r w:rsidR="00D77CC0" w:rsidRPr="00604C72">
          <w:rPr>
            <w:b w:val="0"/>
            <w:noProof/>
            <w:webHidden/>
            <w:sz w:val="24"/>
            <w:szCs w:val="24"/>
          </w:rPr>
        </w:r>
        <w:r w:rsidR="00D77CC0" w:rsidRPr="00604C72">
          <w:rPr>
            <w:b w:val="0"/>
            <w:noProof/>
            <w:webHidden/>
            <w:sz w:val="24"/>
            <w:szCs w:val="24"/>
          </w:rPr>
          <w:fldChar w:fldCharType="separate"/>
        </w:r>
        <w:r w:rsidR="00D77CC0" w:rsidRPr="00604C72">
          <w:rPr>
            <w:b w:val="0"/>
            <w:noProof/>
            <w:webHidden/>
            <w:sz w:val="24"/>
            <w:szCs w:val="24"/>
          </w:rPr>
          <w:t>5</w:t>
        </w:r>
        <w:r w:rsidR="00D77CC0" w:rsidRPr="00604C72">
          <w:rPr>
            <w:b w:val="0"/>
            <w:noProof/>
            <w:webHidden/>
            <w:sz w:val="24"/>
            <w:szCs w:val="24"/>
          </w:rPr>
          <w:fldChar w:fldCharType="end"/>
        </w:r>
      </w:hyperlink>
    </w:p>
    <w:p w14:paraId="01EE42FB" w14:textId="68AB979C" w:rsidR="00D77CC0" w:rsidRPr="00604C72" w:rsidRDefault="00836ADB">
      <w:pPr>
        <w:pStyle w:val="TOC1"/>
        <w:tabs>
          <w:tab w:val="left" w:pos="480"/>
          <w:tab w:val="right" w:leader="dot" w:pos="9771"/>
        </w:tabs>
        <w:rPr>
          <w:rFonts w:eastAsia="Times New Roman" w:cs="Times New Roman"/>
          <w:b w:val="0"/>
          <w:bCs w:val="0"/>
          <w:noProof/>
          <w:sz w:val="24"/>
          <w:szCs w:val="24"/>
        </w:rPr>
      </w:pPr>
      <w:hyperlink w:anchor="_Toc57188640" w:history="1">
        <w:r w:rsidR="00853554" w:rsidRPr="00604C72">
          <w:rPr>
            <w:rStyle w:val="Hyperlink"/>
            <w:rFonts w:ascii="Arial" w:hAnsi="Arial" w:cs="Arial"/>
            <w:b w:val="0"/>
            <w:noProof/>
            <w:sz w:val="24"/>
            <w:szCs w:val="24"/>
          </w:rPr>
          <w:t>7</w:t>
        </w:r>
        <w:r w:rsidR="00D77CC0" w:rsidRPr="00604C72">
          <w:rPr>
            <w:rStyle w:val="Hyperlink"/>
            <w:rFonts w:ascii="Arial" w:hAnsi="Arial" w:cs="Arial"/>
            <w:b w:val="0"/>
            <w:noProof/>
            <w:sz w:val="24"/>
            <w:szCs w:val="24"/>
          </w:rPr>
          <w:t>.</w:t>
        </w:r>
        <w:r w:rsidR="00D77CC0" w:rsidRPr="00604C72">
          <w:rPr>
            <w:rFonts w:eastAsia="Times New Roman" w:cs="Times New Roman"/>
            <w:b w:val="0"/>
            <w:bCs w:val="0"/>
            <w:noProof/>
            <w:sz w:val="24"/>
            <w:szCs w:val="24"/>
          </w:rPr>
          <w:tab/>
        </w:r>
        <w:r w:rsidR="00D77CC0" w:rsidRPr="00604C72">
          <w:rPr>
            <w:rStyle w:val="Hyperlink"/>
            <w:rFonts w:ascii="Arial" w:hAnsi="Arial" w:cs="Arial"/>
            <w:b w:val="0"/>
            <w:noProof/>
            <w:sz w:val="24"/>
            <w:szCs w:val="24"/>
          </w:rPr>
          <w:t>Training</w:t>
        </w:r>
        <w:r w:rsidR="00D77CC0" w:rsidRPr="00604C72">
          <w:rPr>
            <w:b w:val="0"/>
            <w:noProof/>
            <w:webHidden/>
            <w:sz w:val="24"/>
            <w:szCs w:val="24"/>
          </w:rPr>
          <w:tab/>
        </w:r>
        <w:r w:rsidR="00D77CC0" w:rsidRPr="00604C72">
          <w:rPr>
            <w:b w:val="0"/>
            <w:noProof/>
            <w:webHidden/>
            <w:sz w:val="24"/>
            <w:szCs w:val="24"/>
          </w:rPr>
          <w:fldChar w:fldCharType="begin"/>
        </w:r>
        <w:r w:rsidR="00D77CC0" w:rsidRPr="00604C72">
          <w:rPr>
            <w:b w:val="0"/>
            <w:noProof/>
            <w:webHidden/>
            <w:sz w:val="24"/>
            <w:szCs w:val="24"/>
          </w:rPr>
          <w:instrText xml:space="preserve"> PAGEREF _Toc57188640 \h </w:instrText>
        </w:r>
        <w:r w:rsidR="00D77CC0" w:rsidRPr="00604C72">
          <w:rPr>
            <w:b w:val="0"/>
            <w:noProof/>
            <w:webHidden/>
            <w:sz w:val="24"/>
            <w:szCs w:val="24"/>
          </w:rPr>
        </w:r>
        <w:r w:rsidR="00D77CC0" w:rsidRPr="00604C72">
          <w:rPr>
            <w:b w:val="0"/>
            <w:noProof/>
            <w:webHidden/>
            <w:sz w:val="24"/>
            <w:szCs w:val="24"/>
          </w:rPr>
          <w:fldChar w:fldCharType="separate"/>
        </w:r>
        <w:r w:rsidR="00D77CC0" w:rsidRPr="00604C72">
          <w:rPr>
            <w:b w:val="0"/>
            <w:noProof/>
            <w:webHidden/>
            <w:sz w:val="24"/>
            <w:szCs w:val="24"/>
          </w:rPr>
          <w:t>6</w:t>
        </w:r>
        <w:r w:rsidR="00D77CC0" w:rsidRPr="00604C72">
          <w:rPr>
            <w:b w:val="0"/>
            <w:noProof/>
            <w:webHidden/>
            <w:sz w:val="24"/>
            <w:szCs w:val="24"/>
          </w:rPr>
          <w:fldChar w:fldCharType="end"/>
        </w:r>
      </w:hyperlink>
    </w:p>
    <w:p w14:paraId="2C8C4497" w14:textId="6047BB2C" w:rsidR="00D77CC0" w:rsidRPr="00604C72" w:rsidRDefault="00836ADB">
      <w:pPr>
        <w:pStyle w:val="TOC1"/>
        <w:tabs>
          <w:tab w:val="left" w:pos="480"/>
          <w:tab w:val="right" w:leader="dot" w:pos="9771"/>
        </w:tabs>
        <w:rPr>
          <w:rFonts w:eastAsia="Times New Roman" w:cs="Times New Roman"/>
          <w:b w:val="0"/>
          <w:bCs w:val="0"/>
          <w:noProof/>
          <w:sz w:val="24"/>
          <w:szCs w:val="24"/>
        </w:rPr>
      </w:pPr>
      <w:hyperlink w:anchor="_Toc57188641" w:history="1">
        <w:r w:rsidR="00853554" w:rsidRPr="00604C72">
          <w:rPr>
            <w:rStyle w:val="Hyperlink"/>
            <w:rFonts w:ascii="Arial" w:hAnsi="Arial" w:cs="Arial"/>
            <w:b w:val="0"/>
            <w:noProof/>
            <w:sz w:val="24"/>
            <w:szCs w:val="24"/>
          </w:rPr>
          <w:t>8</w:t>
        </w:r>
        <w:r w:rsidR="00D77CC0" w:rsidRPr="00604C72">
          <w:rPr>
            <w:rStyle w:val="Hyperlink"/>
            <w:rFonts w:ascii="Arial" w:hAnsi="Arial" w:cs="Arial"/>
            <w:b w:val="0"/>
            <w:noProof/>
            <w:sz w:val="24"/>
            <w:szCs w:val="24"/>
          </w:rPr>
          <w:t>.</w:t>
        </w:r>
        <w:r w:rsidR="00D77CC0" w:rsidRPr="00604C72">
          <w:rPr>
            <w:rFonts w:eastAsia="Times New Roman" w:cs="Times New Roman"/>
            <w:b w:val="0"/>
            <w:bCs w:val="0"/>
            <w:noProof/>
            <w:sz w:val="24"/>
            <w:szCs w:val="24"/>
          </w:rPr>
          <w:tab/>
        </w:r>
        <w:r w:rsidR="00D77CC0" w:rsidRPr="00604C72">
          <w:rPr>
            <w:rStyle w:val="Hyperlink"/>
            <w:rFonts w:ascii="Arial" w:hAnsi="Arial" w:cs="Arial"/>
            <w:b w:val="0"/>
            <w:noProof/>
            <w:sz w:val="24"/>
            <w:szCs w:val="24"/>
          </w:rPr>
          <w:t>Document Control including Archiving Arrangements</w:t>
        </w:r>
        <w:r w:rsidR="00D77CC0" w:rsidRPr="00604C72">
          <w:rPr>
            <w:b w:val="0"/>
            <w:noProof/>
            <w:webHidden/>
            <w:sz w:val="24"/>
            <w:szCs w:val="24"/>
          </w:rPr>
          <w:tab/>
        </w:r>
        <w:r w:rsidR="00D77CC0" w:rsidRPr="00604C72">
          <w:rPr>
            <w:b w:val="0"/>
            <w:noProof/>
            <w:webHidden/>
            <w:sz w:val="24"/>
            <w:szCs w:val="24"/>
          </w:rPr>
          <w:fldChar w:fldCharType="begin"/>
        </w:r>
        <w:r w:rsidR="00D77CC0" w:rsidRPr="00604C72">
          <w:rPr>
            <w:b w:val="0"/>
            <w:noProof/>
            <w:webHidden/>
            <w:sz w:val="24"/>
            <w:szCs w:val="24"/>
          </w:rPr>
          <w:instrText xml:space="preserve"> PAGEREF _Toc57188641 \h </w:instrText>
        </w:r>
        <w:r w:rsidR="00D77CC0" w:rsidRPr="00604C72">
          <w:rPr>
            <w:b w:val="0"/>
            <w:noProof/>
            <w:webHidden/>
            <w:sz w:val="24"/>
            <w:szCs w:val="24"/>
          </w:rPr>
        </w:r>
        <w:r w:rsidR="00D77CC0" w:rsidRPr="00604C72">
          <w:rPr>
            <w:b w:val="0"/>
            <w:noProof/>
            <w:webHidden/>
            <w:sz w:val="24"/>
            <w:szCs w:val="24"/>
          </w:rPr>
          <w:fldChar w:fldCharType="separate"/>
        </w:r>
        <w:r w:rsidR="00D77CC0" w:rsidRPr="00604C72">
          <w:rPr>
            <w:b w:val="0"/>
            <w:noProof/>
            <w:webHidden/>
            <w:sz w:val="24"/>
            <w:szCs w:val="24"/>
          </w:rPr>
          <w:t>6</w:t>
        </w:r>
        <w:r w:rsidR="00D77CC0" w:rsidRPr="00604C72">
          <w:rPr>
            <w:b w:val="0"/>
            <w:noProof/>
            <w:webHidden/>
            <w:sz w:val="24"/>
            <w:szCs w:val="24"/>
          </w:rPr>
          <w:fldChar w:fldCharType="end"/>
        </w:r>
      </w:hyperlink>
    </w:p>
    <w:p w14:paraId="1C30318C" w14:textId="673DC67E" w:rsidR="00D77CC0" w:rsidRPr="00604C72" w:rsidRDefault="00836ADB">
      <w:pPr>
        <w:pStyle w:val="TOC1"/>
        <w:tabs>
          <w:tab w:val="left" w:pos="720"/>
          <w:tab w:val="right" w:leader="dot" w:pos="9771"/>
        </w:tabs>
        <w:rPr>
          <w:rFonts w:eastAsia="Times New Roman" w:cs="Times New Roman"/>
          <w:b w:val="0"/>
          <w:bCs w:val="0"/>
          <w:noProof/>
          <w:sz w:val="24"/>
          <w:szCs w:val="24"/>
        </w:rPr>
      </w:pPr>
      <w:hyperlink w:anchor="_Toc57188642" w:history="1">
        <w:r w:rsidR="00853554" w:rsidRPr="00604C72">
          <w:rPr>
            <w:rStyle w:val="Hyperlink"/>
            <w:rFonts w:ascii="Arial" w:hAnsi="Arial" w:cs="Arial"/>
            <w:b w:val="0"/>
            <w:noProof/>
            <w:sz w:val="24"/>
            <w:szCs w:val="24"/>
          </w:rPr>
          <w:t>9</w:t>
        </w:r>
        <w:r w:rsidR="00D77CC0" w:rsidRPr="00604C72">
          <w:rPr>
            <w:rStyle w:val="Hyperlink"/>
            <w:rFonts w:ascii="Arial" w:hAnsi="Arial" w:cs="Arial"/>
            <w:b w:val="0"/>
            <w:noProof/>
            <w:sz w:val="24"/>
            <w:szCs w:val="24"/>
          </w:rPr>
          <w:t>.</w:t>
        </w:r>
        <w:r w:rsidR="00D77CC0" w:rsidRPr="00604C72">
          <w:rPr>
            <w:rFonts w:eastAsia="Times New Roman" w:cs="Times New Roman"/>
            <w:b w:val="0"/>
            <w:bCs w:val="0"/>
            <w:noProof/>
            <w:sz w:val="24"/>
            <w:szCs w:val="24"/>
          </w:rPr>
          <w:tab/>
        </w:r>
        <w:r w:rsidR="00D77CC0" w:rsidRPr="00604C72">
          <w:rPr>
            <w:rStyle w:val="Hyperlink"/>
            <w:rFonts w:ascii="Arial" w:hAnsi="Arial" w:cs="Arial"/>
            <w:b w:val="0"/>
            <w:noProof/>
            <w:sz w:val="24"/>
            <w:szCs w:val="24"/>
          </w:rPr>
          <w:t>Monitoring</w:t>
        </w:r>
        <w:r w:rsidR="00D77CC0" w:rsidRPr="00604C72">
          <w:rPr>
            <w:b w:val="0"/>
            <w:noProof/>
            <w:webHidden/>
            <w:sz w:val="24"/>
            <w:szCs w:val="24"/>
          </w:rPr>
          <w:tab/>
        </w:r>
        <w:r w:rsidR="00D77CC0" w:rsidRPr="00604C72">
          <w:rPr>
            <w:b w:val="0"/>
            <w:noProof/>
            <w:webHidden/>
            <w:sz w:val="24"/>
            <w:szCs w:val="24"/>
          </w:rPr>
          <w:fldChar w:fldCharType="begin"/>
        </w:r>
        <w:r w:rsidR="00D77CC0" w:rsidRPr="00604C72">
          <w:rPr>
            <w:b w:val="0"/>
            <w:noProof/>
            <w:webHidden/>
            <w:sz w:val="24"/>
            <w:szCs w:val="24"/>
          </w:rPr>
          <w:instrText xml:space="preserve"> PAGEREF _Toc57188642 \h </w:instrText>
        </w:r>
        <w:r w:rsidR="00D77CC0" w:rsidRPr="00604C72">
          <w:rPr>
            <w:b w:val="0"/>
            <w:noProof/>
            <w:webHidden/>
            <w:sz w:val="24"/>
            <w:szCs w:val="24"/>
          </w:rPr>
        </w:r>
        <w:r w:rsidR="00D77CC0" w:rsidRPr="00604C72">
          <w:rPr>
            <w:b w:val="0"/>
            <w:noProof/>
            <w:webHidden/>
            <w:sz w:val="24"/>
            <w:szCs w:val="24"/>
          </w:rPr>
          <w:fldChar w:fldCharType="separate"/>
        </w:r>
        <w:r w:rsidR="00D77CC0" w:rsidRPr="00604C72">
          <w:rPr>
            <w:b w:val="0"/>
            <w:noProof/>
            <w:webHidden/>
            <w:sz w:val="24"/>
            <w:szCs w:val="24"/>
          </w:rPr>
          <w:t>6</w:t>
        </w:r>
        <w:r w:rsidR="00D77CC0" w:rsidRPr="00604C72">
          <w:rPr>
            <w:b w:val="0"/>
            <w:noProof/>
            <w:webHidden/>
            <w:sz w:val="24"/>
            <w:szCs w:val="24"/>
          </w:rPr>
          <w:fldChar w:fldCharType="end"/>
        </w:r>
      </w:hyperlink>
    </w:p>
    <w:p w14:paraId="7FE9866C" w14:textId="14D8C722" w:rsidR="00D77CC0" w:rsidRPr="00604C72" w:rsidRDefault="00836ADB">
      <w:pPr>
        <w:pStyle w:val="TOC1"/>
        <w:tabs>
          <w:tab w:val="left" w:pos="720"/>
          <w:tab w:val="right" w:leader="dot" w:pos="9771"/>
        </w:tabs>
        <w:rPr>
          <w:rFonts w:eastAsia="Times New Roman" w:cs="Times New Roman"/>
          <w:b w:val="0"/>
          <w:bCs w:val="0"/>
          <w:noProof/>
          <w:sz w:val="24"/>
          <w:szCs w:val="24"/>
        </w:rPr>
      </w:pPr>
      <w:hyperlink w:anchor="_Toc57188643" w:history="1">
        <w:r w:rsidR="00853554" w:rsidRPr="00604C72">
          <w:rPr>
            <w:rStyle w:val="Hyperlink"/>
            <w:rFonts w:ascii="Arial" w:hAnsi="Arial" w:cs="Arial"/>
            <w:b w:val="0"/>
            <w:noProof/>
            <w:sz w:val="24"/>
            <w:szCs w:val="24"/>
          </w:rPr>
          <w:t>10</w:t>
        </w:r>
        <w:r w:rsidR="00D77CC0" w:rsidRPr="00604C72">
          <w:rPr>
            <w:rStyle w:val="Hyperlink"/>
            <w:rFonts w:ascii="Arial" w:hAnsi="Arial" w:cs="Arial"/>
            <w:b w:val="0"/>
            <w:noProof/>
            <w:sz w:val="24"/>
            <w:szCs w:val="24"/>
          </w:rPr>
          <w:t>.</w:t>
        </w:r>
        <w:r w:rsidR="00D77CC0" w:rsidRPr="00604C72">
          <w:rPr>
            <w:rFonts w:eastAsia="Times New Roman" w:cs="Times New Roman"/>
            <w:b w:val="0"/>
            <w:bCs w:val="0"/>
            <w:noProof/>
            <w:sz w:val="24"/>
            <w:szCs w:val="24"/>
          </w:rPr>
          <w:tab/>
        </w:r>
        <w:r w:rsidR="00D77CC0" w:rsidRPr="00604C72">
          <w:rPr>
            <w:rStyle w:val="Hyperlink"/>
            <w:rFonts w:ascii="Arial" w:hAnsi="Arial" w:cs="Arial"/>
            <w:b w:val="0"/>
            <w:noProof/>
            <w:sz w:val="24"/>
            <w:szCs w:val="24"/>
          </w:rPr>
          <w:t>References and Associated Documents</w:t>
        </w:r>
        <w:r w:rsidR="00D77CC0" w:rsidRPr="00604C72">
          <w:rPr>
            <w:b w:val="0"/>
            <w:noProof/>
            <w:webHidden/>
            <w:sz w:val="24"/>
            <w:szCs w:val="24"/>
          </w:rPr>
          <w:tab/>
        </w:r>
        <w:r w:rsidR="00D77CC0" w:rsidRPr="00604C72">
          <w:rPr>
            <w:b w:val="0"/>
            <w:noProof/>
            <w:webHidden/>
            <w:sz w:val="24"/>
            <w:szCs w:val="24"/>
          </w:rPr>
          <w:fldChar w:fldCharType="begin"/>
        </w:r>
        <w:r w:rsidR="00D77CC0" w:rsidRPr="00604C72">
          <w:rPr>
            <w:b w:val="0"/>
            <w:noProof/>
            <w:webHidden/>
            <w:sz w:val="24"/>
            <w:szCs w:val="24"/>
          </w:rPr>
          <w:instrText xml:space="preserve"> PAGEREF _Toc57188643 \h </w:instrText>
        </w:r>
        <w:r w:rsidR="00D77CC0" w:rsidRPr="00604C72">
          <w:rPr>
            <w:b w:val="0"/>
            <w:noProof/>
            <w:webHidden/>
            <w:sz w:val="24"/>
            <w:szCs w:val="24"/>
          </w:rPr>
        </w:r>
        <w:r w:rsidR="00D77CC0" w:rsidRPr="00604C72">
          <w:rPr>
            <w:b w:val="0"/>
            <w:noProof/>
            <w:webHidden/>
            <w:sz w:val="24"/>
            <w:szCs w:val="24"/>
          </w:rPr>
          <w:fldChar w:fldCharType="separate"/>
        </w:r>
        <w:r w:rsidR="00D77CC0" w:rsidRPr="00604C72">
          <w:rPr>
            <w:b w:val="0"/>
            <w:noProof/>
            <w:webHidden/>
            <w:sz w:val="24"/>
            <w:szCs w:val="24"/>
          </w:rPr>
          <w:t>6</w:t>
        </w:r>
        <w:r w:rsidR="00D77CC0" w:rsidRPr="00604C72">
          <w:rPr>
            <w:b w:val="0"/>
            <w:noProof/>
            <w:webHidden/>
            <w:sz w:val="24"/>
            <w:szCs w:val="24"/>
          </w:rPr>
          <w:fldChar w:fldCharType="end"/>
        </w:r>
      </w:hyperlink>
    </w:p>
    <w:p w14:paraId="1814195E" w14:textId="77777777" w:rsidR="00C775D7" w:rsidRPr="00604C72" w:rsidRDefault="00C775D7" w:rsidP="006E2C06">
      <w:pPr>
        <w:rPr>
          <w:rFonts w:cs="Arial"/>
          <w:sz w:val="22"/>
          <w:szCs w:val="22"/>
        </w:rPr>
      </w:pPr>
      <w:r w:rsidRPr="00604C72">
        <w:rPr>
          <w:rFonts w:cs="Arial"/>
          <w:bCs/>
        </w:rPr>
        <w:fldChar w:fldCharType="end"/>
      </w:r>
    </w:p>
    <w:p w14:paraId="561DF208" w14:textId="77777777" w:rsidR="001936D1" w:rsidRPr="00604C72" w:rsidRDefault="001936D1" w:rsidP="006E2C06">
      <w:pPr>
        <w:rPr>
          <w:rFonts w:cs="Arial"/>
          <w:sz w:val="22"/>
          <w:szCs w:val="22"/>
        </w:rPr>
      </w:pPr>
    </w:p>
    <w:p w14:paraId="55DAF04D" w14:textId="77777777" w:rsidR="001936D1" w:rsidRPr="00604C72" w:rsidRDefault="001936D1" w:rsidP="001936D1">
      <w:pPr>
        <w:jc w:val="center"/>
        <w:rPr>
          <w:rFonts w:cs="Arial"/>
          <w:sz w:val="22"/>
          <w:szCs w:val="22"/>
        </w:rPr>
      </w:pPr>
    </w:p>
    <w:p w14:paraId="4B419A2E" w14:textId="77777777" w:rsidR="001936D1" w:rsidRPr="00604C72" w:rsidRDefault="001936D1" w:rsidP="001936D1">
      <w:pPr>
        <w:jc w:val="center"/>
        <w:rPr>
          <w:rFonts w:cs="Arial"/>
          <w:sz w:val="22"/>
          <w:szCs w:val="22"/>
        </w:rPr>
      </w:pPr>
    </w:p>
    <w:p w14:paraId="2EC4B93E" w14:textId="77777777" w:rsidR="001936D1" w:rsidRPr="00604C72" w:rsidRDefault="001936D1" w:rsidP="001936D1">
      <w:pPr>
        <w:jc w:val="center"/>
        <w:rPr>
          <w:rFonts w:cs="Arial"/>
          <w:sz w:val="22"/>
          <w:szCs w:val="22"/>
        </w:rPr>
      </w:pPr>
    </w:p>
    <w:p w14:paraId="4C0353E4" w14:textId="77777777" w:rsidR="001936D1" w:rsidRPr="00604C72" w:rsidRDefault="001936D1" w:rsidP="001936D1">
      <w:pPr>
        <w:jc w:val="center"/>
        <w:rPr>
          <w:rFonts w:cs="Arial"/>
          <w:sz w:val="22"/>
          <w:szCs w:val="22"/>
        </w:rPr>
      </w:pPr>
    </w:p>
    <w:p w14:paraId="36B63FE6" w14:textId="77777777" w:rsidR="001936D1" w:rsidRPr="00604C72" w:rsidRDefault="001936D1" w:rsidP="001936D1">
      <w:pPr>
        <w:jc w:val="center"/>
        <w:rPr>
          <w:rFonts w:cs="Arial"/>
          <w:sz w:val="22"/>
          <w:szCs w:val="22"/>
        </w:rPr>
      </w:pPr>
    </w:p>
    <w:p w14:paraId="08BE2DE1" w14:textId="77777777" w:rsidR="001936D1" w:rsidRPr="00604C72" w:rsidRDefault="001936D1" w:rsidP="001936D1">
      <w:pPr>
        <w:jc w:val="center"/>
        <w:rPr>
          <w:rFonts w:cs="Arial"/>
          <w:sz w:val="22"/>
          <w:szCs w:val="22"/>
        </w:rPr>
      </w:pPr>
    </w:p>
    <w:p w14:paraId="02F2C39E" w14:textId="77777777" w:rsidR="001936D1" w:rsidRPr="00604C72" w:rsidRDefault="001936D1" w:rsidP="001936D1">
      <w:pPr>
        <w:jc w:val="center"/>
        <w:rPr>
          <w:rFonts w:cs="Arial"/>
          <w:sz w:val="22"/>
          <w:szCs w:val="22"/>
        </w:rPr>
      </w:pPr>
    </w:p>
    <w:p w14:paraId="364744B0" w14:textId="77777777" w:rsidR="001936D1" w:rsidRPr="00604C72" w:rsidRDefault="001936D1" w:rsidP="001936D1">
      <w:pPr>
        <w:jc w:val="center"/>
        <w:rPr>
          <w:rFonts w:cs="Arial"/>
          <w:sz w:val="22"/>
          <w:szCs w:val="22"/>
        </w:rPr>
      </w:pPr>
    </w:p>
    <w:p w14:paraId="6722E7EF" w14:textId="77777777" w:rsidR="001936D1" w:rsidRPr="00604C72" w:rsidRDefault="001936D1" w:rsidP="001936D1">
      <w:pPr>
        <w:jc w:val="center"/>
        <w:rPr>
          <w:rFonts w:cs="Arial"/>
          <w:sz w:val="22"/>
          <w:szCs w:val="22"/>
        </w:rPr>
      </w:pPr>
    </w:p>
    <w:p w14:paraId="41289E0E" w14:textId="77777777" w:rsidR="001936D1" w:rsidRPr="00604C72" w:rsidRDefault="001936D1" w:rsidP="001936D1">
      <w:pPr>
        <w:jc w:val="center"/>
        <w:rPr>
          <w:rFonts w:cs="Arial"/>
          <w:sz w:val="22"/>
          <w:szCs w:val="22"/>
        </w:rPr>
      </w:pPr>
    </w:p>
    <w:p w14:paraId="4E445DF2" w14:textId="77777777" w:rsidR="001936D1" w:rsidRPr="00604C72" w:rsidRDefault="001936D1" w:rsidP="001936D1">
      <w:pPr>
        <w:jc w:val="center"/>
        <w:rPr>
          <w:rFonts w:cs="Arial"/>
          <w:sz w:val="22"/>
          <w:szCs w:val="22"/>
        </w:rPr>
      </w:pPr>
    </w:p>
    <w:p w14:paraId="2FD4E51B" w14:textId="77777777" w:rsidR="001936D1" w:rsidRPr="00604C72" w:rsidRDefault="001936D1" w:rsidP="001936D1">
      <w:pPr>
        <w:jc w:val="center"/>
        <w:rPr>
          <w:rFonts w:cs="Arial"/>
          <w:sz w:val="22"/>
          <w:szCs w:val="22"/>
        </w:rPr>
      </w:pPr>
    </w:p>
    <w:p w14:paraId="15660EA2" w14:textId="77777777" w:rsidR="001936D1" w:rsidRPr="00604C72" w:rsidRDefault="001936D1" w:rsidP="001936D1">
      <w:pPr>
        <w:jc w:val="center"/>
        <w:rPr>
          <w:rFonts w:cs="Arial"/>
          <w:sz w:val="22"/>
          <w:szCs w:val="22"/>
        </w:rPr>
      </w:pPr>
    </w:p>
    <w:p w14:paraId="074C1DD1" w14:textId="77777777" w:rsidR="001936D1" w:rsidRPr="00604C72" w:rsidRDefault="001936D1" w:rsidP="001936D1">
      <w:pPr>
        <w:jc w:val="center"/>
        <w:rPr>
          <w:rFonts w:cs="Arial"/>
          <w:sz w:val="22"/>
          <w:szCs w:val="22"/>
        </w:rPr>
      </w:pPr>
    </w:p>
    <w:p w14:paraId="0E20A0EA" w14:textId="77777777" w:rsidR="001936D1" w:rsidRPr="00604C72" w:rsidRDefault="001936D1" w:rsidP="001936D1">
      <w:pPr>
        <w:jc w:val="center"/>
        <w:rPr>
          <w:rFonts w:cs="Arial"/>
          <w:sz w:val="22"/>
          <w:szCs w:val="22"/>
        </w:rPr>
      </w:pPr>
    </w:p>
    <w:p w14:paraId="14C9D726" w14:textId="77777777" w:rsidR="001936D1" w:rsidRPr="00604C72" w:rsidRDefault="001936D1" w:rsidP="001936D1">
      <w:pPr>
        <w:jc w:val="center"/>
        <w:rPr>
          <w:rFonts w:cs="Arial"/>
          <w:sz w:val="22"/>
          <w:szCs w:val="22"/>
        </w:rPr>
      </w:pPr>
    </w:p>
    <w:p w14:paraId="1E4F91BE" w14:textId="77777777" w:rsidR="001936D1" w:rsidRPr="00604C72" w:rsidRDefault="001936D1" w:rsidP="001936D1">
      <w:pPr>
        <w:jc w:val="center"/>
        <w:rPr>
          <w:rFonts w:cs="Arial"/>
          <w:sz w:val="22"/>
          <w:szCs w:val="22"/>
        </w:rPr>
      </w:pPr>
    </w:p>
    <w:p w14:paraId="6D96DDB1" w14:textId="77777777" w:rsidR="001936D1" w:rsidRPr="00604C72" w:rsidRDefault="001936D1" w:rsidP="001936D1">
      <w:pPr>
        <w:jc w:val="center"/>
        <w:rPr>
          <w:rFonts w:cs="Arial"/>
          <w:sz w:val="22"/>
          <w:szCs w:val="22"/>
        </w:rPr>
      </w:pPr>
    </w:p>
    <w:p w14:paraId="4FC3CDEE" w14:textId="77777777" w:rsidR="001936D1" w:rsidRPr="00604C72" w:rsidRDefault="001936D1" w:rsidP="001936D1">
      <w:pPr>
        <w:jc w:val="center"/>
        <w:rPr>
          <w:rFonts w:cs="Arial"/>
          <w:sz w:val="22"/>
          <w:szCs w:val="22"/>
        </w:rPr>
      </w:pPr>
    </w:p>
    <w:p w14:paraId="25BFFC67" w14:textId="77777777" w:rsidR="001936D1" w:rsidRPr="00604C72" w:rsidRDefault="001936D1" w:rsidP="001936D1">
      <w:pPr>
        <w:jc w:val="center"/>
        <w:rPr>
          <w:rFonts w:cs="Arial"/>
          <w:sz w:val="22"/>
          <w:szCs w:val="22"/>
        </w:rPr>
      </w:pPr>
    </w:p>
    <w:p w14:paraId="5142C632" w14:textId="77777777" w:rsidR="001936D1" w:rsidRPr="00604C72" w:rsidRDefault="001936D1" w:rsidP="001936D1">
      <w:pPr>
        <w:jc w:val="center"/>
        <w:rPr>
          <w:rFonts w:cs="Arial"/>
          <w:sz w:val="22"/>
          <w:szCs w:val="22"/>
        </w:rPr>
      </w:pPr>
    </w:p>
    <w:p w14:paraId="09BA50A6" w14:textId="77777777" w:rsidR="001936D1" w:rsidRPr="00604C72" w:rsidRDefault="001936D1" w:rsidP="001936D1">
      <w:pPr>
        <w:jc w:val="center"/>
        <w:rPr>
          <w:rFonts w:cs="Arial"/>
          <w:sz w:val="22"/>
          <w:szCs w:val="22"/>
        </w:rPr>
      </w:pPr>
    </w:p>
    <w:p w14:paraId="4BB493AC" w14:textId="5B5C3000" w:rsidR="00853554" w:rsidRPr="00604C72" w:rsidRDefault="00853554">
      <w:pPr>
        <w:rPr>
          <w:rFonts w:cs="Arial"/>
          <w:sz w:val="22"/>
          <w:szCs w:val="22"/>
        </w:rPr>
      </w:pPr>
      <w:r w:rsidRPr="00604C72">
        <w:rPr>
          <w:rFonts w:cs="Arial"/>
          <w:sz w:val="22"/>
          <w:szCs w:val="22"/>
        </w:rPr>
        <w:br w:type="page"/>
      </w:r>
    </w:p>
    <w:p w14:paraId="7AAA693B" w14:textId="77777777" w:rsidR="00163AD1" w:rsidRPr="00604C72" w:rsidRDefault="00163AD1" w:rsidP="001936D1">
      <w:pPr>
        <w:jc w:val="center"/>
        <w:rPr>
          <w:rFonts w:cs="Arial"/>
          <w:sz w:val="22"/>
          <w:szCs w:val="22"/>
        </w:rPr>
      </w:pPr>
    </w:p>
    <w:p w14:paraId="6991FD22" w14:textId="77777777" w:rsidR="001936D1" w:rsidRPr="00604C72" w:rsidRDefault="001936D1" w:rsidP="00697218">
      <w:pPr>
        <w:pStyle w:val="Heading1"/>
        <w:numPr>
          <w:ilvl w:val="0"/>
          <w:numId w:val="18"/>
        </w:numPr>
        <w:spacing w:before="0" w:line="360" w:lineRule="auto"/>
        <w:jc w:val="both"/>
        <w:rPr>
          <w:rFonts w:ascii="Arial" w:hAnsi="Arial" w:cs="Arial"/>
          <w:color w:val="auto"/>
        </w:rPr>
      </w:pPr>
      <w:bookmarkStart w:id="1" w:name="_Toc510527950"/>
      <w:bookmarkStart w:id="2" w:name="_Toc57187841"/>
      <w:bookmarkStart w:id="3" w:name="_Toc57188626"/>
      <w:r w:rsidRPr="00604C72">
        <w:rPr>
          <w:rFonts w:ascii="Arial" w:hAnsi="Arial" w:cs="Arial"/>
          <w:color w:val="auto"/>
        </w:rPr>
        <w:t>Introduction, Background and Purpose</w:t>
      </w:r>
      <w:bookmarkEnd w:id="1"/>
      <w:bookmarkEnd w:id="2"/>
      <w:bookmarkEnd w:id="3"/>
    </w:p>
    <w:p w14:paraId="20A8DE6A" w14:textId="77777777" w:rsidR="006E2C06" w:rsidRPr="00604C72" w:rsidRDefault="006E2C06" w:rsidP="00050571">
      <w:pPr>
        <w:keepNext/>
        <w:widowControl w:val="0"/>
        <w:spacing w:line="360" w:lineRule="auto"/>
        <w:jc w:val="both"/>
      </w:pPr>
    </w:p>
    <w:p w14:paraId="096952EA" w14:textId="1FF08AA8" w:rsidR="00621B39" w:rsidRPr="00604C72" w:rsidRDefault="00621B39" w:rsidP="00D15D76">
      <w:pPr>
        <w:pStyle w:val="Footer"/>
        <w:tabs>
          <w:tab w:val="left" w:pos="720"/>
        </w:tabs>
        <w:spacing w:line="276" w:lineRule="auto"/>
        <w:rPr>
          <w:rFonts w:cs="Arial"/>
        </w:rPr>
      </w:pPr>
      <w:r w:rsidRPr="00604C72">
        <w:rPr>
          <w:rFonts w:cs="Arial"/>
        </w:rPr>
        <w:t xml:space="preserve">This </w:t>
      </w:r>
      <w:r w:rsidR="002E6715" w:rsidRPr="00604C72">
        <w:rPr>
          <w:rFonts w:cs="Arial"/>
        </w:rPr>
        <w:t xml:space="preserve">document </w:t>
      </w:r>
      <w:r w:rsidRPr="00604C72">
        <w:rPr>
          <w:rFonts w:cs="Arial"/>
        </w:rPr>
        <w:t xml:space="preserve">gives guidance on requesting </w:t>
      </w:r>
      <w:r w:rsidRPr="00604C72">
        <w:rPr>
          <w:rFonts w:cs="Arial"/>
          <w:i/>
        </w:rPr>
        <w:t>HFE</w:t>
      </w:r>
      <w:r w:rsidRPr="00604C72">
        <w:rPr>
          <w:rFonts w:cs="Arial"/>
        </w:rPr>
        <w:t xml:space="preserve"> gene analysis in the investigation of hereditary haemochromatosis.  </w:t>
      </w:r>
    </w:p>
    <w:p w14:paraId="289E9CA6" w14:textId="77777777" w:rsidR="00621B39" w:rsidRPr="00604C72" w:rsidRDefault="00621B39" w:rsidP="00D15D76">
      <w:pPr>
        <w:pStyle w:val="Footer"/>
        <w:tabs>
          <w:tab w:val="left" w:pos="720"/>
        </w:tabs>
        <w:spacing w:line="276" w:lineRule="auto"/>
        <w:rPr>
          <w:rFonts w:cs="Arial"/>
        </w:rPr>
      </w:pPr>
    </w:p>
    <w:p w14:paraId="67EC4446" w14:textId="77777777" w:rsidR="00621B39" w:rsidRPr="00604C72" w:rsidRDefault="00621B39" w:rsidP="00D15D76">
      <w:pPr>
        <w:spacing w:line="276" w:lineRule="auto"/>
        <w:rPr>
          <w:rFonts w:cs="Arial"/>
        </w:rPr>
      </w:pPr>
      <w:r w:rsidRPr="00604C72">
        <w:rPr>
          <w:rFonts w:cs="Arial"/>
        </w:rPr>
        <w:t xml:space="preserve">Iron homeostasis is controlled at the level of the gut. The </w:t>
      </w:r>
      <w:r w:rsidRPr="00604C72">
        <w:rPr>
          <w:rFonts w:cs="Arial"/>
          <w:i/>
        </w:rPr>
        <w:t>HFE</w:t>
      </w:r>
      <w:r w:rsidRPr="00604C72">
        <w:rPr>
          <w:rFonts w:cs="Arial"/>
        </w:rPr>
        <w:t xml:space="preserve"> gene controls gut iron absorption.  Hereditary haemochromatosis (HH) results in uncontrolled iron absorption. Iron overload as a result of haemochromatosis occurs because the body continuously absorbs more iron from the diet than is required. There is no mechanism in the body to excrete excess iron and therefore iron concentrations slowly rise over a number of years, ultimately leading to organ damage. The most common primary cause of iron overload is </w:t>
      </w:r>
      <w:r w:rsidRPr="00604C72">
        <w:rPr>
          <w:rFonts w:cs="Arial"/>
          <w:i/>
        </w:rPr>
        <w:t>HFE-</w:t>
      </w:r>
      <w:r w:rsidRPr="00604C72">
        <w:rPr>
          <w:rFonts w:cs="Arial"/>
        </w:rPr>
        <w:t xml:space="preserve">related HH. </w:t>
      </w:r>
    </w:p>
    <w:p w14:paraId="6E042591" w14:textId="77777777" w:rsidR="00621B39" w:rsidRPr="00604C72" w:rsidRDefault="00621B39" w:rsidP="00D15D76">
      <w:pPr>
        <w:spacing w:line="276" w:lineRule="auto"/>
        <w:rPr>
          <w:rFonts w:cs="Arial"/>
        </w:rPr>
      </w:pPr>
    </w:p>
    <w:p w14:paraId="30221A59" w14:textId="77777777" w:rsidR="00621B39" w:rsidRPr="00604C72" w:rsidRDefault="00621B39" w:rsidP="00D15D76">
      <w:pPr>
        <w:spacing w:line="276" w:lineRule="auto"/>
        <w:rPr>
          <w:rFonts w:cs="Arial"/>
        </w:rPr>
      </w:pPr>
      <w:r w:rsidRPr="00604C72">
        <w:rPr>
          <w:rFonts w:cs="Arial"/>
        </w:rPr>
        <w:t>There are also secondary causes that are related to repeated transfusions, iron supplementation and /or increased uptake in GI tract. Secondary haemochromatosis can occur in conditions such as:</w:t>
      </w:r>
    </w:p>
    <w:p w14:paraId="275986C0" w14:textId="77777777" w:rsidR="00621B39" w:rsidRPr="00604C72" w:rsidRDefault="00621B39" w:rsidP="00D15D76">
      <w:pPr>
        <w:numPr>
          <w:ilvl w:val="0"/>
          <w:numId w:val="23"/>
        </w:numPr>
        <w:spacing w:line="276" w:lineRule="auto"/>
        <w:rPr>
          <w:rFonts w:cs="Arial"/>
        </w:rPr>
      </w:pPr>
      <w:r w:rsidRPr="00604C72">
        <w:rPr>
          <w:rFonts w:cs="Arial"/>
        </w:rPr>
        <w:t>Thalassaemia major anaemia</w:t>
      </w:r>
    </w:p>
    <w:p w14:paraId="309332FE" w14:textId="77777777" w:rsidR="00621B39" w:rsidRPr="00604C72" w:rsidRDefault="00621B39" w:rsidP="00D15D76">
      <w:pPr>
        <w:numPr>
          <w:ilvl w:val="0"/>
          <w:numId w:val="23"/>
        </w:numPr>
        <w:spacing w:line="276" w:lineRule="auto"/>
        <w:rPr>
          <w:rFonts w:cs="Arial"/>
        </w:rPr>
      </w:pPr>
      <w:r w:rsidRPr="00604C72">
        <w:rPr>
          <w:rFonts w:cs="Arial"/>
        </w:rPr>
        <w:t>Sideroblastic anaemia</w:t>
      </w:r>
    </w:p>
    <w:p w14:paraId="1A17F971" w14:textId="77777777" w:rsidR="00621B39" w:rsidRPr="00604C72" w:rsidRDefault="00621B39" w:rsidP="00D15D76">
      <w:pPr>
        <w:numPr>
          <w:ilvl w:val="0"/>
          <w:numId w:val="23"/>
        </w:numPr>
        <w:spacing w:line="276" w:lineRule="auto"/>
        <w:rPr>
          <w:rFonts w:cs="Arial"/>
        </w:rPr>
      </w:pPr>
      <w:r w:rsidRPr="00604C72">
        <w:rPr>
          <w:rFonts w:cs="Arial"/>
        </w:rPr>
        <w:t>Pyruvate kinase deficiency</w:t>
      </w:r>
    </w:p>
    <w:p w14:paraId="24C91C40" w14:textId="77777777" w:rsidR="00621B39" w:rsidRPr="00604C72" w:rsidRDefault="00621B39" w:rsidP="00D15D76">
      <w:pPr>
        <w:numPr>
          <w:ilvl w:val="0"/>
          <w:numId w:val="23"/>
        </w:numPr>
        <w:spacing w:line="276" w:lineRule="auto"/>
        <w:rPr>
          <w:rFonts w:cs="Arial"/>
        </w:rPr>
      </w:pPr>
      <w:r w:rsidRPr="00604C72">
        <w:rPr>
          <w:rFonts w:cs="Arial"/>
        </w:rPr>
        <w:t>Chronic haemolytic anaemia</w:t>
      </w:r>
    </w:p>
    <w:p w14:paraId="524D7F91" w14:textId="77777777" w:rsidR="00621B39" w:rsidRPr="00604C72" w:rsidRDefault="00621B39" w:rsidP="00D15D76">
      <w:pPr>
        <w:numPr>
          <w:ilvl w:val="0"/>
          <w:numId w:val="23"/>
        </w:numPr>
        <w:spacing w:line="276" w:lineRule="auto"/>
        <w:rPr>
          <w:rFonts w:cs="Arial"/>
        </w:rPr>
      </w:pPr>
      <w:r w:rsidRPr="00604C72">
        <w:rPr>
          <w:rFonts w:cs="Arial"/>
        </w:rPr>
        <w:t>parenteral iron overload</w:t>
      </w:r>
    </w:p>
    <w:p w14:paraId="0223BFFC" w14:textId="77777777" w:rsidR="00621B39" w:rsidRPr="00604C72" w:rsidRDefault="00621B39" w:rsidP="00D15D76">
      <w:pPr>
        <w:numPr>
          <w:ilvl w:val="0"/>
          <w:numId w:val="23"/>
        </w:numPr>
        <w:spacing w:line="276" w:lineRule="auto"/>
        <w:rPr>
          <w:rFonts w:cs="Arial"/>
        </w:rPr>
      </w:pPr>
      <w:r w:rsidRPr="00604C72">
        <w:rPr>
          <w:rFonts w:cs="Arial"/>
        </w:rPr>
        <w:t>Hepatitis C and B</w:t>
      </w:r>
    </w:p>
    <w:p w14:paraId="3088E603" w14:textId="77777777" w:rsidR="00621B39" w:rsidRPr="00604C72" w:rsidRDefault="00621B39" w:rsidP="00D15D76">
      <w:pPr>
        <w:numPr>
          <w:ilvl w:val="0"/>
          <w:numId w:val="23"/>
        </w:numPr>
        <w:spacing w:line="276" w:lineRule="auto"/>
        <w:rPr>
          <w:rFonts w:cs="Arial"/>
        </w:rPr>
      </w:pPr>
      <w:r w:rsidRPr="00604C72">
        <w:rPr>
          <w:rFonts w:cs="Arial"/>
        </w:rPr>
        <w:t>Alcoholic liver disease</w:t>
      </w:r>
    </w:p>
    <w:p w14:paraId="0EECD52A" w14:textId="77777777" w:rsidR="00621B39" w:rsidRPr="00604C72" w:rsidRDefault="00621B39" w:rsidP="00D15D76">
      <w:pPr>
        <w:numPr>
          <w:ilvl w:val="0"/>
          <w:numId w:val="23"/>
        </w:numPr>
        <w:spacing w:line="276" w:lineRule="auto"/>
        <w:rPr>
          <w:rFonts w:cs="Arial"/>
        </w:rPr>
      </w:pPr>
      <w:r w:rsidRPr="00604C72">
        <w:rPr>
          <w:rFonts w:cs="Arial"/>
        </w:rPr>
        <w:t>Non-alcoholic fatty liver disease</w:t>
      </w:r>
    </w:p>
    <w:p w14:paraId="2EBA6F18" w14:textId="77777777" w:rsidR="00621B39" w:rsidRPr="00604C72" w:rsidRDefault="00621B39" w:rsidP="00D15D76">
      <w:pPr>
        <w:spacing w:line="276" w:lineRule="auto"/>
        <w:rPr>
          <w:rFonts w:cs="Arial"/>
        </w:rPr>
      </w:pPr>
      <w:r w:rsidRPr="00604C72">
        <w:rPr>
          <w:rFonts w:cs="Arial"/>
        </w:rPr>
        <w:t xml:space="preserve">  </w:t>
      </w:r>
    </w:p>
    <w:p w14:paraId="4144C675" w14:textId="77777777" w:rsidR="00621B39" w:rsidRPr="00604C72" w:rsidRDefault="00621B39" w:rsidP="00D15D76">
      <w:pPr>
        <w:spacing w:line="276" w:lineRule="auto"/>
        <w:rPr>
          <w:rFonts w:cs="Arial"/>
        </w:rPr>
      </w:pPr>
      <w:r w:rsidRPr="00604C72">
        <w:rPr>
          <w:rFonts w:cs="Arial"/>
        </w:rPr>
        <w:t xml:space="preserve">Hereditary haemochromatosis is caused by mutations in the </w:t>
      </w:r>
      <w:r w:rsidRPr="00604C72">
        <w:rPr>
          <w:rFonts w:cs="Arial"/>
          <w:i/>
        </w:rPr>
        <w:t>HFE</w:t>
      </w:r>
      <w:r w:rsidRPr="00604C72">
        <w:rPr>
          <w:rFonts w:cs="Arial"/>
        </w:rPr>
        <w:t xml:space="preserve"> gene. It results in excessive absorption of iron from the diet: the iron is then deposited in various organs, mainly the liver, but also the heart, endocrine glands e.g. pancreas, pituitary, gonads, and joints. Early symptoms may include weakness, lethargy, weight loss and arthralgia. Signs of more advanced disease include skin pigmentation, liver cirrhosis, hypogonadism, diabetes, chondrocalcinosis, cardiomyopathy, </w:t>
      </w:r>
      <w:proofErr w:type="spellStart"/>
      <w:r w:rsidRPr="00604C72">
        <w:rPr>
          <w:rFonts w:cs="Arial"/>
        </w:rPr>
        <w:t>hepatocarcinoma</w:t>
      </w:r>
      <w:proofErr w:type="spellEnd"/>
      <w:r w:rsidRPr="00604C72">
        <w:rPr>
          <w:rFonts w:cs="Arial"/>
        </w:rPr>
        <w:t xml:space="preserve"> and arthritis.    </w:t>
      </w:r>
    </w:p>
    <w:p w14:paraId="067E4F13" w14:textId="77777777" w:rsidR="00621B39" w:rsidRPr="00604C72" w:rsidRDefault="00621B39" w:rsidP="00D15D76">
      <w:pPr>
        <w:spacing w:line="276" w:lineRule="auto"/>
        <w:rPr>
          <w:rFonts w:cs="Arial"/>
        </w:rPr>
      </w:pPr>
    </w:p>
    <w:p w14:paraId="36AC33D7" w14:textId="77777777" w:rsidR="00621B39" w:rsidRPr="00604C72" w:rsidRDefault="00621B39" w:rsidP="00D15D76">
      <w:pPr>
        <w:spacing w:line="276" w:lineRule="auto"/>
        <w:rPr>
          <w:rFonts w:cs="Arial"/>
        </w:rPr>
      </w:pPr>
      <w:r w:rsidRPr="00604C72">
        <w:rPr>
          <w:rFonts w:cs="Arial"/>
        </w:rPr>
        <w:t xml:space="preserve">Under physiological conditions a male has a total body iron concentration of approximately 4 g, and a female 3.5 g. Most of the 4 g iron is stored in haemoglobin, contained within red blood cells. Up to 1 g can be stored in the tissues for haem and haemoglobin synthesis. Iron overload occurs when stored iron exceeds 5 g.  </w:t>
      </w:r>
    </w:p>
    <w:p w14:paraId="074D91D5" w14:textId="77777777" w:rsidR="00621B39" w:rsidRPr="00604C72" w:rsidRDefault="00621B39" w:rsidP="00D15D76">
      <w:pPr>
        <w:spacing w:line="276" w:lineRule="auto"/>
        <w:rPr>
          <w:rFonts w:cs="Arial"/>
        </w:rPr>
      </w:pPr>
    </w:p>
    <w:p w14:paraId="45E039DF" w14:textId="77777777" w:rsidR="00621B39" w:rsidRPr="00604C72" w:rsidRDefault="00621B39" w:rsidP="00D15D76">
      <w:pPr>
        <w:spacing w:line="276" w:lineRule="auto"/>
        <w:rPr>
          <w:rFonts w:cs="Arial"/>
        </w:rPr>
      </w:pPr>
      <w:r w:rsidRPr="00604C72">
        <w:rPr>
          <w:rFonts w:cs="Arial"/>
        </w:rPr>
        <w:t>In the body, iron is normally stored in the bone marrow; any excess iron in the blood is transported to the liver and the reticuloendothelial system. The liver usually stores a small amount of iron for the essential purpose of providing new red blood cells with iron in the form of haem. Excess liver iron causes liver damage.</w:t>
      </w:r>
    </w:p>
    <w:p w14:paraId="46190145" w14:textId="77777777" w:rsidR="00621B39" w:rsidRPr="00604C72" w:rsidRDefault="00621B39" w:rsidP="00D15D76">
      <w:pPr>
        <w:spacing w:line="276" w:lineRule="auto"/>
        <w:rPr>
          <w:rFonts w:cs="Arial"/>
        </w:rPr>
      </w:pPr>
    </w:p>
    <w:p w14:paraId="48528510" w14:textId="77777777" w:rsidR="00621B39" w:rsidRPr="00604C72" w:rsidRDefault="00621B39" w:rsidP="00D15D76">
      <w:pPr>
        <w:spacing w:line="276" w:lineRule="auto"/>
        <w:rPr>
          <w:rFonts w:cs="Arial"/>
        </w:rPr>
      </w:pPr>
      <w:r w:rsidRPr="00604C72">
        <w:rPr>
          <w:rFonts w:cs="Arial"/>
        </w:rPr>
        <w:lastRenderedPageBreak/>
        <w:t xml:space="preserve">The most common form of </w:t>
      </w:r>
      <w:r w:rsidRPr="00604C72">
        <w:rPr>
          <w:rFonts w:cs="Arial"/>
          <w:i/>
        </w:rPr>
        <w:t>HFE</w:t>
      </w:r>
      <w:r w:rsidRPr="00604C72">
        <w:rPr>
          <w:rFonts w:cs="Arial"/>
        </w:rPr>
        <w:t xml:space="preserve"> related HH is associated with homozygosity for the A allele in the single nucleotide variant, most commonly known as C282Y. </w:t>
      </w:r>
      <w:proofErr w:type="gramStart"/>
      <w:r w:rsidRPr="00604C72">
        <w:rPr>
          <w:rFonts w:cs="Arial"/>
        </w:rPr>
        <w:t>However</w:t>
      </w:r>
      <w:proofErr w:type="gramEnd"/>
      <w:r w:rsidRPr="00604C72">
        <w:rPr>
          <w:rFonts w:cs="Arial"/>
        </w:rPr>
        <w:t xml:space="preserve"> there is variable penetrance of the clinical phenotype in C282Y homozygotes: 75-85% of individuals do not develop the disease. Genetic screening of the general population screening is not recommended because of the low penetrance of the disease. With </w:t>
      </w:r>
      <w:r w:rsidRPr="00604C72">
        <w:rPr>
          <w:rFonts w:cs="Arial"/>
          <w:i/>
        </w:rPr>
        <w:t>HFE</w:t>
      </w:r>
      <w:r w:rsidRPr="00604C72">
        <w:rPr>
          <w:rFonts w:cs="Arial"/>
        </w:rPr>
        <w:t xml:space="preserve"> related haemochromatosis, it is rare for iron to build up to a damaging concentration in childhood, with symptoms and presentation occurring typically in the fourth and fifth decades of life for males and slightly later in females because iron can be excreted during menstruation. Children and adults can however show evidence of iron overload as a result of non </w:t>
      </w:r>
      <w:r w:rsidRPr="00604C72">
        <w:rPr>
          <w:rFonts w:cs="Arial"/>
          <w:i/>
        </w:rPr>
        <w:t>HFE</w:t>
      </w:r>
      <w:r w:rsidRPr="00604C72">
        <w:rPr>
          <w:rFonts w:cs="Arial"/>
        </w:rPr>
        <w:t xml:space="preserve"> related or juvenile haemochromatosis, which typically presents before the age of thirty with heart failure and hypopituitarism as common manifestations.</w:t>
      </w:r>
    </w:p>
    <w:p w14:paraId="20C79E37" w14:textId="77777777" w:rsidR="00621B39" w:rsidRPr="00604C72" w:rsidRDefault="00621B39" w:rsidP="00D15D76">
      <w:pPr>
        <w:pStyle w:val="Footer"/>
        <w:tabs>
          <w:tab w:val="left" w:pos="720"/>
        </w:tabs>
        <w:spacing w:line="276" w:lineRule="auto"/>
        <w:rPr>
          <w:rFonts w:cs="Arial"/>
        </w:rPr>
      </w:pPr>
    </w:p>
    <w:p w14:paraId="250D70EF" w14:textId="77777777" w:rsidR="00697218" w:rsidRPr="00604C72" w:rsidRDefault="00697218" w:rsidP="00D15D76">
      <w:pPr>
        <w:spacing w:line="276" w:lineRule="auto"/>
        <w:ind w:left="720"/>
        <w:jc w:val="both"/>
        <w:rPr>
          <w:rFonts w:cs="Arial"/>
          <w:sz w:val="22"/>
          <w:szCs w:val="22"/>
        </w:rPr>
      </w:pPr>
    </w:p>
    <w:p w14:paraId="0FB24935" w14:textId="77777777" w:rsidR="006E2C06" w:rsidRPr="00604C72" w:rsidRDefault="006E2C06" w:rsidP="00D15D76">
      <w:pPr>
        <w:pStyle w:val="Guidelinebulletlevel1"/>
        <w:numPr>
          <w:ilvl w:val="0"/>
          <w:numId w:val="0"/>
        </w:numPr>
        <w:spacing w:before="0" w:after="0" w:line="276" w:lineRule="auto"/>
        <w:ind w:left="720"/>
        <w:jc w:val="both"/>
        <w:rPr>
          <w:rFonts w:cs="Arial"/>
          <w:b w:val="0"/>
          <w:sz w:val="22"/>
          <w:szCs w:val="22"/>
        </w:rPr>
      </w:pPr>
    </w:p>
    <w:p w14:paraId="45AF3B90" w14:textId="77777777" w:rsidR="00621B39" w:rsidRPr="00604C72" w:rsidRDefault="001936D1" w:rsidP="00D15D76">
      <w:pPr>
        <w:pStyle w:val="Heading1"/>
        <w:numPr>
          <w:ilvl w:val="0"/>
          <w:numId w:val="18"/>
        </w:numPr>
        <w:spacing w:before="0" w:line="276" w:lineRule="auto"/>
        <w:jc w:val="both"/>
        <w:rPr>
          <w:rFonts w:ascii="Arial" w:hAnsi="Arial" w:cs="Arial"/>
          <w:color w:val="auto"/>
        </w:rPr>
      </w:pPr>
      <w:bookmarkStart w:id="4" w:name="_Toc510527951"/>
      <w:bookmarkStart w:id="5" w:name="_Toc57187842"/>
      <w:bookmarkStart w:id="6" w:name="_Toc57188627"/>
      <w:r w:rsidRPr="00604C72">
        <w:rPr>
          <w:rFonts w:ascii="Arial" w:hAnsi="Arial" w:cs="Arial"/>
          <w:color w:val="auto"/>
        </w:rPr>
        <w:t>Definitions</w:t>
      </w:r>
      <w:bookmarkEnd w:id="4"/>
      <w:bookmarkEnd w:id="5"/>
      <w:bookmarkEnd w:id="6"/>
    </w:p>
    <w:p w14:paraId="4FF3EE38" w14:textId="77777777" w:rsidR="00A746A9" w:rsidRPr="00604C72" w:rsidRDefault="00A746A9" w:rsidP="00A746A9"/>
    <w:p w14:paraId="6E8CDDD3" w14:textId="77777777" w:rsidR="00621B39" w:rsidRPr="00604C72" w:rsidRDefault="00621B39" w:rsidP="00D15D76">
      <w:pPr>
        <w:pStyle w:val="Footer"/>
        <w:tabs>
          <w:tab w:val="left" w:pos="0"/>
        </w:tabs>
        <w:spacing w:line="276" w:lineRule="auto"/>
        <w:rPr>
          <w:rFonts w:cs="Arial"/>
        </w:rPr>
      </w:pPr>
      <w:r w:rsidRPr="00604C72">
        <w:rPr>
          <w:rFonts w:cs="Arial"/>
        </w:rPr>
        <w:t>HFE: High Iron (Fe) The HFE gene codes for a transmembrane glycoprotein present as part of the iron uptake channel complex in the small intestine.</w:t>
      </w:r>
    </w:p>
    <w:p w14:paraId="2D26D1AD" w14:textId="77777777" w:rsidR="00621B39" w:rsidRPr="00604C72" w:rsidRDefault="00621B39" w:rsidP="00D15D76">
      <w:pPr>
        <w:pStyle w:val="Footer"/>
        <w:tabs>
          <w:tab w:val="left" w:pos="0"/>
        </w:tabs>
        <w:spacing w:line="276" w:lineRule="auto"/>
        <w:rPr>
          <w:rFonts w:cs="Arial"/>
        </w:rPr>
      </w:pPr>
      <w:r w:rsidRPr="00604C72">
        <w:rPr>
          <w:rFonts w:cs="Arial"/>
        </w:rPr>
        <w:t xml:space="preserve">Hereditary haemochromatosis (HH): an autosomal recessive disorder caused by a defect in the gene coding for the HFE protein </w:t>
      </w:r>
    </w:p>
    <w:p w14:paraId="4546B496" w14:textId="77777777" w:rsidR="00621B39" w:rsidRPr="00604C72" w:rsidRDefault="00621B39" w:rsidP="00D15D76">
      <w:pPr>
        <w:pStyle w:val="Footer"/>
        <w:tabs>
          <w:tab w:val="left" w:pos="0"/>
        </w:tabs>
        <w:spacing w:line="276" w:lineRule="auto"/>
        <w:rPr>
          <w:rFonts w:cs="Arial"/>
        </w:rPr>
      </w:pPr>
      <w:r w:rsidRPr="00604C72">
        <w:rPr>
          <w:rFonts w:cs="Arial"/>
        </w:rPr>
        <w:t>Iron (Fe): an essential element that is toxic if it accumulates.</w:t>
      </w:r>
    </w:p>
    <w:p w14:paraId="448AB70F" w14:textId="77777777" w:rsidR="00621B39" w:rsidRPr="00604C72" w:rsidRDefault="00621B39" w:rsidP="00D15D76">
      <w:pPr>
        <w:pStyle w:val="Footer"/>
        <w:tabs>
          <w:tab w:val="left" w:pos="0"/>
        </w:tabs>
        <w:spacing w:line="276" w:lineRule="auto"/>
        <w:rPr>
          <w:rFonts w:cs="Arial"/>
        </w:rPr>
      </w:pPr>
      <w:r w:rsidRPr="00604C72">
        <w:rPr>
          <w:rFonts w:cs="Arial"/>
        </w:rPr>
        <w:t>Transferrin: an iron binding protein used for transport of iron in the blood.</w:t>
      </w:r>
    </w:p>
    <w:p w14:paraId="189D88C1" w14:textId="77777777" w:rsidR="00621B39" w:rsidRPr="00604C72" w:rsidRDefault="00621B39" w:rsidP="00D15D76">
      <w:pPr>
        <w:pStyle w:val="Footer"/>
        <w:tabs>
          <w:tab w:val="left" w:pos="0"/>
        </w:tabs>
        <w:spacing w:line="276" w:lineRule="auto"/>
        <w:rPr>
          <w:rFonts w:cs="Arial"/>
        </w:rPr>
      </w:pPr>
      <w:r w:rsidRPr="00604C72">
        <w:rPr>
          <w:rFonts w:cs="Arial"/>
        </w:rPr>
        <w:t>Ferritin: a protein used to store iron in tissues.</w:t>
      </w:r>
    </w:p>
    <w:p w14:paraId="6E940078" w14:textId="77777777" w:rsidR="00621B39" w:rsidRPr="00604C72" w:rsidRDefault="00621B39" w:rsidP="00D15D76">
      <w:pPr>
        <w:pStyle w:val="Footer"/>
        <w:tabs>
          <w:tab w:val="left" w:pos="0"/>
        </w:tabs>
        <w:spacing w:line="276" w:lineRule="auto"/>
        <w:rPr>
          <w:rFonts w:cs="Arial"/>
        </w:rPr>
      </w:pPr>
      <w:r w:rsidRPr="00604C72">
        <w:rPr>
          <w:rFonts w:cs="Arial"/>
        </w:rPr>
        <w:t>Transaminases: the liver enzymes alanine aminotransferase (ALT) and aspartate aminotransferase (AST).</w:t>
      </w:r>
    </w:p>
    <w:p w14:paraId="3EE2E9D0" w14:textId="7036EF22" w:rsidR="00621B39" w:rsidRPr="00604C72" w:rsidRDefault="00A96C3F" w:rsidP="00D15D76">
      <w:pPr>
        <w:pStyle w:val="Footer"/>
        <w:tabs>
          <w:tab w:val="left" w:pos="0"/>
        </w:tabs>
        <w:spacing w:line="276" w:lineRule="auto"/>
        <w:rPr>
          <w:rFonts w:cs="Arial"/>
        </w:rPr>
      </w:pPr>
      <w:r w:rsidRPr="00604C72">
        <w:rPr>
          <w:rFonts w:cs="Arial"/>
        </w:rPr>
        <w:t>C282Y</w:t>
      </w:r>
      <w:r w:rsidR="00621B39" w:rsidRPr="00604C72">
        <w:rPr>
          <w:rFonts w:cs="Arial"/>
        </w:rPr>
        <w:t xml:space="preserve">: the commonest </w:t>
      </w:r>
      <w:r w:rsidR="00621B39" w:rsidRPr="00604C72">
        <w:rPr>
          <w:rFonts w:cs="Arial"/>
          <w:i/>
        </w:rPr>
        <w:t xml:space="preserve">HFE </w:t>
      </w:r>
      <w:r w:rsidRPr="00604C72">
        <w:rPr>
          <w:rFonts w:cs="Arial"/>
        </w:rPr>
        <w:t>mutation</w:t>
      </w:r>
      <w:r w:rsidR="00621B39" w:rsidRPr="00604C72">
        <w:rPr>
          <w:rFonts w:cs="Arial"/>
        </w:rPr>
        <w:t xml:space="preserve"> causing HH.</w:t>
      </w:r>
    </w:p>
    <w:p w14:paraId="2230B1E6" w14:textId="77777777" w:rsidR="001936D1" w:rsidRPr="00604C72" w:rsidRDefault="001936D1" w:rsidP="00D15D76">
      <w:pPr>
        <w:pStyle w:val="Guidelinebulletlevel2"/>
        <w:numPr>
          <w:ilvl w:val="0"/>
          <w:numId w:val="0"/>
        </w:numPr>
        <w:spacing w:before="0" w:after="0" w:line="276" w:lineRule="auto"/>
        <w:ind w:left="709" w:hanging="709"/>
        <w:jc w:val="both"/>
        <w:rPr>
          <w:rFonts w:cs="Arial"/>
        </w:rPr>
      </w:pPr>
    </w:p>
    <w:p w14:paraId="41257628" w14:textId="77777777" w:rsidR="006E2C06" w:rsidRPr="00604C72" w:rsidRDefault="001936D1" w:rsidP="00D15D76">
      <w:pPr>
        <w:pStyle w:val="Heading1"/>
        <w:numPr>
          <w:ilvl w:val="0"/>
          <w:numId w:val="18"/>
        </w:numPr>
        <w:spacing w:before="0" w:line="276" w:lineRule="auto"/>
        <w:jc w:val="both"/>
        <w:rPr>
          <w:rFonts w:ascii="Arial" w:hAnsi="Arial" w:cs="Arial"/>
          <w:color w:val="auto"/>
        </w:rPr>
      </w:pPr>
      <w:bookmarkStart w:id="7" w:name="_Toc510527952"/>
      <w:bookmarkStart w:id="8" w:name="_Toc57187843"/>
      <w:bookmarkStart w:id="9" w:name="_Toc57188628"/>
      <w:r w:rsidRPr="00604C72">
        <w:rPr>
          <w:rFonts w:ascii="Arial" w:hAnsi="Arial" w:cs="Arial"/>
          <w:color w:val="auto"/>
        </w:rPr>
        <w:t>Scope</w:t>
      </w:r>
      <w:bookmarkEnd w:id="7"/>
      <w:bookmarkEnd w:id="8"/>
      <w:bookmarkEnd w:id="9"/>
    </w:p>
    <w:p w14:paraId="41FB00BA" w14:textId="77777777" w:rsidR="00A746A9" w:rsidRPr="00604C72" w:rsidRDefault="00A746A9" w:rsidP="00A746A9"/>
    <w:p w14:paraId="5532BFCF" w14:textId="0AFDA523" w:rsidR="00621B39" w:rsidRPr="00604C72" w:rsidRDefault="00621B39" w:rsidP="00D15D76">
      <w:pPr>
        <w:suppressAutoHyphens/>
        <w:spacing w:line="276" w:lineRule="auto"/>
        <w:jc w:val="both"/>
        <w:rPr>
          <w:rFonts w:cs="Arial"/>
          <w:spacing w:val="-3"/>
        </w:rPr>
      </w:pPr>
      <w:r w:rsidRPr="00604C72">
        <w:rPr>
          <w:rFonts w:cs="Arial"/>
          <w:spacing w:val="-3"/>
        </w:rPr>
        <w:t xml:space="preserve">All staff involved in the requesting of </w:t>
      </w:r>
      <w:r w:rsidRPr="00604C72">
        <w:rPr>
          <w:rFonts w:cs="Arial"/>
          <w:i/>
          <w:spacing w:val="-3"/>
        </w:rPr>
        <w:t xml:space="preserve">HFE </w:t>
      </w:r>
      <w:r w:rsidRPr="00604C72">
        <w:rPr>
          <w:rFonts w:cs="Arial"/>
          <w:spacing w:val="-3"/>
        </w:rPr>
        <w:t>genotyping, whether clinical or laboratory must adhere to this</w:t>
      </w:r>
      <w:r w:rsidR="007F22A4" w:rsidRPr="00604C72">
        <w:rPr>
          <w:rFonts w:cs="Arial"/>
          <w:spacing w:val="-3"/>
        </w:rPr>
        <w:t xml:space="preserve"> </w:t>
      </w:r>
      <w:r w:rsidR="002E6715" w:rsidRPr="00604C72">
        <w:rPr>
          <w:rFonts w:cs="Arial"/>
          <w:spacing w:val="-3"/>
        </w:rPr>
        <w:t>guideline</w:t>
      </w:r>
      <w:r w:rsidRPr="00604C72">
        <w:rPr>
          <w:rFonts w:cs="Arial"/>
          <w:spacing w:val="-3"/>
        </w:rPr>
        <w:t>.</w:t>
      </w:r>
    </w:p>
    <w:p w14:paraId="16F55BE4" w14:textId="77777777" w:rsidR="001936D1" w:rsidRPr="00604C72" w:rsidRDefault="001936D1" w:rsidP="00D15D76">
      <w:pPr>
        <w:pStyle w:val="Guidelinebulletlevel2"/>
        <w:numPr>
          <w:ilvl w:val="0"/>
          <w:numId w:val="0"/>
        </w:numPr>
        <w:spacing w:before="0" w:after="0" w:line="276" w:lineRule="auto"/>
        <w:jc w:val="both"/>
        <w:rPr>
          <w:rFonts w:cs="Arial"/>
          <w:sz w:val="22"/>
          <w:szCs w:val="22"/>
        </w:rPr>
      </w:pPr>
    </w:p>
    <w:p w14:paraId="5DD2FEB0" w14:textId="77777777" w:rsidR="006E2C06" w:rsidRPr="00604C72" w:rsidRDefault="001936D1" w:rsidP="00D15D76">
      <w:pPr>
        <w:pStyle w:val="Heading1"/>
        <w:numPr>
          <w:ilvl w:val="0"/>
          <w:numId w:val="18"/>
        </w:numPr>
        <w:spacing w:before="0" w:line="276" w:lineRule="auto"/>
        <w:jc w:val="both"/>
        <w:rPr>
          <w:rFonts w:ascii="Arial" w:hAnsi="Arial" w:cs="Arial"/>
          <w:color w:val="auto"/>
          <w:szCs w:val="22"/>
        </w:rPr>
      </w:pPr>
      <w:bookmarkStart w:id="10" w:name="_Toc510527953"/>
      <w:bookmarkStart w:id="11" w:name="_Toc57187844"/>
      <w:bookmarkStart w:id="12" w:name="_Toc57188629"/>
      <w:r w:rsidRPr="00604C72">
        <w:rPr>
          <w:rFonts w:ascii="Arial" w:hAnsi="Arial" w:cs="Arial"/>
          <w:color w:val="auto"/>
          <w:szCs w:val="22"/>
        </w:rPr>
        <w:t>Guidance</w:t>
      </w:r>
      <w:bookmarkEnd w:id="10"/>
      <w:bookmarkEnd w:id="11"/>
      <w:bookmarkEnd w:id="12"/>
    </w:p>
    <w:p w14:paraId="6A4589B1" w14:textId="77777777" w:rsidR="00A746A9" w:rsidRPr="00604C72" w:rsidRDefault="00A746A9" w:rsidP="00A746A9"/>
    <w:p w14:paraId="02817D02" w14:textId="77777777" w:rsidR="00621B39" w:rsidRPr="00604C72" w:rsidRDefault="00621B39" w:rsidP="00D15D76">
      <w:pPr>
        <w:suppressAutoHyphens/>
        <w:spacing w:after="240" w:line="276" w:lineRule="auto"/>
        <w:jc w:val="both"/>
        <w:rPr>
          <w:rFonts w:cs="Arial"/>
        </w:rPr>
      </w:pPr>
      <w:r w:rsidRPr="00604C72">
        <w:rPr>
          <w:rFonts w:cs="Arial"/>
          <w:spacing w:val="-3"/>
        </w:rPr>
        <w:t>As with any other laboratory investigation full and explicit clinical details should be provided. All requests will be reviewed before analysis and inappropriate requests will not be processed.</w:t>
      </w:r>
      <w:r w:rsidRPr="00604C72">
        <w:rPr>
          <w:rFonts w:cs="Arial"/>
        </w:rPr>
        <w:t xml:space="preserve"> A first presentation of </w:t>
      </w:r>
      <w:r w:rsidRPr="00604C72">
        <w:rPr>
          <w:rFonts w:cs="Arial"/>
          <w:i/>
        </w:rPr>
        <w:t>HFE-</w:t>
      </w:r>
      <w:r w:rsidRPr="00604C72">
        <w:rPr>
          <w:rFonts w:cs="Arial"/>
        </w:rPr>
        <w:t>related hereditary haemochromatosis is unusual in patients under 40 years old. Consider genetic analysis for non-</w:t>
      </w:r>
      <w:r w:rsidRPr="00604C72">
        <w:rPr>
          <w:rFonts w:cs="Arial"/>
          <w:i/>
        </w:rPr>
        <w:t>HFE</w:t>
      </w:r>
      <w:r w:rsidRPr="00604C72">
        <w:rPr>
          <w:rFonts w:cs="Arial"/>
        </w:rPr>
        <w:t xml:space="preserve"> related disorde</w:t>
      </w:r>
      <w:r w:rsidR="00E03547" w:rsidRPr="00604C72">
        <w:rPr>
          <w:rFonts w:cs="Arial"/>
        </w:rPr>
        <w:t xml:space="preserve">rs if there are clinical </w:t>
      </w:r>
      <w:r w:rsidRPr="00604C72">
        <w:rPr>
          <w:rFonts w:cs="Arial"/>
        </w:rPr>
        <w:t>signs and symptoms and biochemical signs of iron overload. Examples of non-</w:t>
      </w:r>
      <w:r w:rsidRPr="00604C72">
        <w:rPr>
          <w:rFonts w:cs="Arial"/>
          <w:i/>
        </w:rPr>
        <w:t>HFE</w:t>
      </w:r>
      <w:r w:rsidRPr="00604C72">
        <w:rPr>
          <w:rFonts w:cs="Arial"/>
        </w:rPr>
        <w:t xml:space="preserve"> disorders:</w:t>
      </w:r>
    </w:p>
    <w:p w14:paraId="3CA56BC0" w14:textId="77777777" w:rsidR="00621B39" w:rsidRPr="00604C72" w:rsidRDefault="00621B39" w:rsidP="00D15D76">
      <w:pPr>
        <w:numPr>
          <w:ilvl w:val="0"/>
          <w:numId w:val="24"/>
        </w:numPr>
        <w:suppressAutoHyphens/>
        <w:spacing w:line="276" w:lineRule="auto"/>
        <w:ind w:left="714" w:hanging="357"/>
        <w:jc w:val="both"/>
        <w:rPr>
          <w:rFonts w:cs="Arial"/>
          <w:szCs w:val="22"/>
        </w:rPr>
      </w:pPr>
      <w:r w:rsidRPr="00604C72">
        <w:rPr>
          <w:rFonts w:cs="Arial"/>
          <w:szCs w:val="22"/>
        </w:rPr>
        <w:t>Hemojuvelin (HJV)</w:t>
      </w:r>
    </w:p>
    <w:p w14:paraId="31237D2B" w14:textId="77777777" w:rsidR="00621B39" w:rsidRPr="00604C72" w:rsidRDefault="00621B39" w:rsidP="00D15D76">
      <w:pPr>
        <w:numPr>
          <w:ilvl w:val="0"/>
          <w:numId w:val="24"/>
        </w:numPr>
        <w:suppressAutoHyphens/>
        <w:spacing w:line="276" w:lineRule="auto"/>
        <w:ind w:left="714" w:hanging="357"/>
        <w:jc w:val="both"/>
        <w:rPr>
          <w:rFonts w:cs="Arial"/>
          <w:szCs w:val="22"/>
        </w:rPr>
      </w:pPr>
      <w:r w:rsidRPr="00604C72">
        <w:rPr>
          <w:rFonts w:cs="Arial"/>
          <w:szCs w:val="22"/>
        </w:rPr>
        <w:t>Transferrin Receptor-2 (TfR2)</w:t>
      </w:r>
    </w:p>
    <w:p w14:paraId="3985B1FD" w14:textId="77777777" w:rsidR="00621B39" w:rsidRPr="00604C72" w:rsidRDefault="00621B39" w:rsidP="00D15D76">
      <w:pPr>
        <w:numPr>
          <w:ilvl w:val="0"/>
          <w:numId w:val="24"/>
        </w:numPr>
        <w:suppressAutoHyphens/>
        <w:spacing w:line="276" w:lineRule="auto"/>
        <w:ind w:left="714" w:hanging="357"/>
        <w:jc w:val="both"/>
        <w:rPr>
          <w:rFonts w:cs="Arial"/>
          <w:szCs w:val="22"/>
        </w:rPr>
      </w:pPr>
      <w:proofErr w:type="spellStart"/>
      <w:r w:rsidRPr="00604C72">
        <w:rPr>
          <w:rFonts w:cs="Arial"/>
          <w:szCs w:val="22"/>
        </w:rPr>
        <w:t>Ferroportin</w:t>
      </w:r>
      <w:proofErr w:type="spellEnd"/>
      <w:r w:rsidRPr="00604C72">
        <w:rPr>
          <w:rFonts w:cs="Arial"/>
          <w:szCs w:val="22"/>
        </w:rPr>
        <w:t xml:space="preserve"> (SLC40A1)</w:t>
      </w:r>
    </w:p>
    <w:p w14:paraId="590A08CE" w14:textId="77777777" w:rsidR="00621B39" w:rsidRPr="00604C72" w:rsidRDefault="00621B39" w:rsidP="00D15D76">
      <w:pPr>
        <w:numPr>
          <w:ilvl w:val="0"/>
          <w:numId w:val="24"/>
        </w:numPr>
        <w:suppressAutoHyphens/>
        <w:spacing w:line="276" w:lineRule="auto"/>
        <w:ind w:left="714" w:hanging="357"/>
        <w:jc w:val="both"/>
        <w:rPr>
          <w:rFonts w:cs="Arial"/>
          <w:szCs w:val="22"/>
        </w:rPr>
      </w:pPr>
      <w:r w:rsidRPr="00604C72">
        <w:rPr>
          <w:rFonts w:cs="Arial"/>
          <w:szCs w:val="22"/>
        </w:rPr>
        <w:t>Hepcidin (HAMP)</w:t>
      </w:r>
    </w:p>
    <w:p w14:paraId="7100B521" w14:textId="77777777" w:rsidR="00621B39" w:rsidRPr="00604C72" w:rsidRDefault="00621B39" w:rsidP="00D15D76">
      <w:pPr>
        <w:numPr>
          <w:ilvl w:val="0"/>
          <w:numId w:val="24"/>
        </w:numPr>
        <w:suppressAutoHyphens/>
        <w:spacing w:line="276" w:lineRule="auto"/>
        <w:ind w:left="714" w:hanging="357"/>
        <w:jc w:val="both"/>
        <w:rPr>
          <w:rFonts w:cs="Arial"/>
          <w:szCs w:val="22"/>
        </w:rPr>
      </w:pPr>
      <w:r w:rsidRPr="00604C72">
        <w:rPr>
          <w:rFonts w:cs="Arial"/>
          <w:szCs w:val="22"/>
        </w:rPr>
        <w:lastRenderedPageBreak/>
        <w:t>African iron overload</w:t>
      </w:r>
    </w:p>
    <w:p w14:paraId="43319B37" w14:textId="77777777" w:rsidR="00621B39" w:rsidRPr="00604C72" w:rsidRDefault="00621B39" w:rsidP="00D15D76">
      <w:pPr>
        <w:widowControl w:val="0"/>
        <w:tabs>
          <w:tab w:val="left" w:pos="1418"/>
        </w:tabs>
        <w:spacing w:line="276" w:lineRule="auto"/>
        <w:rPr>
          <w:rFonts w:cs="Arial"/>
          <w:sz w:val="22"/>
          <w:szCs w:val="22"/>
        </w:rPr>
      </w:pPr>
      <w:bookmarkStart w:id="13" w:name="_Toc57188630"/>
    </w:p>
    <w:p w14:paraId="611C59EE" w14:textId="77777777" w:rsidR="00621B39" w:rsidRPr="00604C72" w:rsidRDefault="00E03547" w:rsidP="00D15D76">
      <w:pPr>
        <w:widowControl w:val="0"/>
        <w:tabs>
          <w:tab w:val="left" w:pos="1418"/>
        </w:tabs>
        <w:spacing w:line="276" w:lineRule="auto"/>
        <w:rPr>
          <w:rFonts w:cs="Arial"/>
          <w:sz w:val="28"/>
          <w:szCs w:val="22"/>
        </w:rPr>
      </w:pPr>
      <w:r w:rsidRPr="00604C72">
        <w:rPr>
          <w:rFonts w:cs="Arial"/>
          <w:sz w:val="28"/>
          <w:szCs w:val="22"/>
        </w:rPr>
        <w:t xml:space="preserve">           </w:t>
      </w:r>
      <w:r w:rsidR="00621B39" w:rsidRPr="00604C72">
        <w:rPr>
          <w:rFonts w:cs="Arial"/>
          <w:b/>
          <w:sz w:val="28"/>
          <w:szCs w:val="22"/>
        </w:rPr>
        <w:t>4.1</w:t>
      </w:r>
      <w:r w:rsidRPr="00604C72">
        <w:rPr>
          <w:rFonts w:cs="Arial"/>
          <w:b/>
          <w:sz w:val="28"/>
          <w:szCs w:val="22"/>
        </w:rPr>
        <w:t xml:space="preserve">  </w:t>
      </w:r>
      <w:r w:rsidR="00621B39" w:rsidRPr="00604C72">
        <w:rPr>
          <w:rFonts w:cs="Arial"/>
          <w:b/>
          <w:sz w:val="28"/>
          <w:szCs w:val="22"/>
        </w:rPr>
        <w:t xml:space="preserve"> Initial investigation </w:t>
      </w:r>
    </w:p>
    <w:p w14:paraId="17B2EE35" w14:textId="77777777" w:rsidR="00621B39" w:rsidRPr="00604C72" w:rsidRDefault="00621B39" w:rsidP="00D15D76">
      <w:pPr>
        <w:widowControl w:val="0"/>
        <w:tabs>
          <w:tab w:val="left" w:pos="1418"/>
        </w:tabs>
        <w:spacing w:line="276" w:lineRule="auto"/>
        <w:ind w:left="1080"/>
        <w:rPr>
          <w:rFonts w:cs="Arial"/>
          <w:b/>
          <w:sz w:val="22"/>
          <w:szCs w:val="22"/>
        </w:rPr>
      </w:pPr>
    </w:p>
    <w:p w14:paraId="46692C90" w14:textId="6E623D07" w:rsidR="00621B39" w:rsidRPr="00604C72" w:rsidRDefault="00621B39" w:rsidP="00D15D76">
      <w:pPr>
        <w:widowControl w:val="0"/>
        <w:tabs>
          <w:tab w:val="left" w:pos="1418"/>
        </w:tabs>
        <w:spacing w:line="276" w:lineRule="auto"/>
        <w:rPr>
          <w:rFonts w:cs="Arial"/>
          <w:szCs w:val="22"/>
        </w:rPr>
      </w:pPr>
      <w:r w:rsidRPr="00604C72">
        <w:rPr>
          <w:rFonts w:cs="Arial"/>
          <w:szCs w:val="22"/>
        </w:rPr>
        <w:t xml:space="preserve">In a patient with suggestive symptoms, physical findings or family history, initial investigations should include </w:t>
      </w:r>
      <w:r w:rsidR="00E03547" w:rsidRPr="00604C72">
        <w:rPr>
          <w:rFonts w:cs="Arial"/>
          <w:b/>
          <w:szCs w:val="22"/>
        </w:rPr>
        <w:t xml:space="preserve">fasting </w:t>
      </w:r>
      <w:r w:rsidRPr="00604C72">
        <w:rPr>
          <w:rFonts w:cs="Arial"/>
          <w:szCs w:val="22"/>
        </w:rPr>
        <w:t xml:space="preserve">serum transferrin saturation, ferritin concentration, </w:t>
      </w:r>
      <w:r w:rsidR="00B54A0B" w:rsidRPr="00604C72">
        <w:rPr>
          <w:rFonts w:cs="Arial"/>
          <w:szCs w:val="22"/>
        </w:rPr>
        <w:t xml:space="preserve">FBC </w:t>
      </w:r>
      <w:r w:rsidRPr="00604C72">
        <w:rPr>
          <w:rFonts w:cs="Arial"/>
          <w:szCs w:val="22"/>
        </w:rPr>
        <w:t xml:space="preserve">and LFTs. If ferritin is within the reference range and the transferrin saturation index (TSAT) is </w:t>
      </w:r>
      <w:r w:rsidR="007F22A4" w:rsidRPr="00604C72">
        <w:rPr>
          <w:rFonts w:cs="Arial"/>
          <w:szCs w:val="22"/>
        </w:rPr>
        <w:t>≤</w:t>
      </w:r>
      <w:r w:rsidRPr="00604C72">
        <w:rPr>
          <w:rFonts w:cs="Arial"/>
          <w:szCs w:val="22"/>
        </w:rPr>
        <w:t xml:space="preserve">40% in females and </w:t>
      </w:r>
      <w:r w:rsidR="007F22A4" w:rsidRPr="00604C72">
        <w:rPr>
          <w:rFonts w:cs="Arial"/>
          <w:szCs w:val="22"/>
        </w:rPr>
        <w:t>≤</w:t>
      </w:r>
      <w:r w:rsidRPr="00604C72">
        <w:rPr>
          <w:rFonts w:cs="Arial"/>
          <w:szCs w:val="22"/>
        </w:rPr>
        <w:t>50% in males then HH is effectively excluded.</w:t>
      </w:r>
    </w:p>
    <w:p w14:paraId="4BDF6AD3" w14:textId="77777777" w:rsidR="00621B39" w:rsidRPr="00604C72" w:rsidRDefault="00621B39" w:rsidP="00D15D76">
      <w:pPr>
        <w:widowControl w:val="0"/>
        <w:tabs>
          <w:tab w:val="left" w:pos="1418"/>
        </w:tabs>
        <w:spacing w:line="276" w:lineRule="auto"/>
        <w:ind w:left="720"/>
        <w:rPr>
          <w:rFonts w:cs="Arial"/>
          <w:b/>
          <w:sz w:val="22"/>
          <w:szCs w:val="22"/>
        </w:rPr>
      </w:pPr>
    </w:p>
    <w:p w14:paraId="55120AAD" w14:textId="77777777" w:rsidR="00621B39" w:rsidRPr="00604C72" w:rsidRDefault="00E03547" w:rsidP="00D15D76">
      <w:pPr>
        <w:widowControl w:val="0"/>
        <w:tabs>
          <w:tab w:val="left" w:pos="1418"/>
        </w:tabs>
        <w:spacing w:line="276" w:lineRule="auto"/>
        <w:rPr>
          <w:rFonts w:cs="Arial"/>
          <w:b/>
          <w:sz w:val="22"/>
          <w:szCs w:val="22"/>
        </w:rPr>
      </w:pPr>
      <w:r w:rsidRPr="00604C72">
        <w:rPr>
          <w:rFonts w:cs="Arial"/>
          <w:b/>
          <w:sz w:val="22"/>
          <w:szCs w:val="22"/>
        </w:rPr>
        <w:t xml:space="preserve">           </w:t>
      </w:r>
      <w:r w:rsidR="00621B39" w:rsidRPr="00604C72">
        <w:rPr>
          <w:rFonts w:cs="Arial"/>
          <w:b/>
          <w:sz w:val="28"/>
          <w:szCs w:val="22"/>
        </w:rPr>
        <w:t>4.2</w:t>
      </w:r>
      <w:r w:rsidRPr="00604C72">
        <w:rPr>
          <w:rFonts w:cs="Arial"/>
          <w:b/>
          <w:sz w:val="28"/>
          <w:szCs w:val="22"/>
        </w:rPr>
        <w:t xml:space="preserve"> </w:t>
      </w:r>
      <w:r w:rsidR="00621B39" w:rsidRPr="00604C72">
        <w:rPr>
          <w:rFonts w:cs="Arial"/>
          <w:b/>
          <w:sz w:val="28"/>
          <w:szCs w:val="22"/>
        </w:rPr>
        <w:t>Limitations of transferrin saturation index</w:t>
      </w:r>
    </w:p>
    <w:p w14:paraId="30306983" w14:textId="77777777" w:rsidR="00621B39" w:rsidRPr="00604C72" w:rsidRDefault="00621B39" w:rsidP="00D15D76">
      <w:pPr>
        <w:widowControl w:val="0"/>
        <w:tabs>
          <w:tab w:val="left" w:pos="1418"/>
        </w:tabs>
        <w:spacing w:line="276" w:lineRule="auto"/>
        <w:ind w:left="720"/>
        <w:rPr>
          <w:rFonts w:cs="Arial"/>
          <w:b/>
          <w:sz w:val="22"/>
          <w:szCs w:val="22"/>
        </w:rPr>
      </w:pPr>
    </w:p>
    <w:p w14:paraId="4C4C9830" w14:textId="77777777" w:rsidR="00621B39" w:rsidRPr="00604C72" w:rsidRDefault="00621B39" w:rsidP="00D15D76">
      <w:pPr>
        <w:widowControl w:val="0"/>
        <w:tabs>
          <w:tab w:val="left" w:pos="1418"/>
        </w:tabs>
        <w:spacing w:line="276" w:lineRule="auto"/>
        <w:rPr>
          <w:rFonts w:cs="Arial"/>
          <w:szCs w:val="22"/>
        </w:rPr>
      </w:pPr>
      <w:r w:rsidRPr="00604C72">
        <w:rPr>
          <w:rFonts w:cs="Arial"/>
          <w:szCs w:val="22"/>
        </w:rPr>
        <w:t xml:space="preserve">The interpretation of iron and transferrin concentrations or TSAT measurements may be compromised by the presence of liver failure, acute phase response, dietary intake (including alcohol) and recent uptake of iron supplements, recent blood transfusion and the presence of haematological diseases (e.g. thalassaemia major). Transferrin is synthesised in the liver and is a negative acute phase reactant; a raised transferrin saturation index can therefore be due to an acute phase response or liver disease. Ideally samples for investigation of iron overload should be taken in the absence of, or after recovery from, infection/inflammation. </w:t>
      </w:r>
    </w:p>
    <w:p w14:paraId="31773BDC" w14:textId="77777777" w:rsidR="00621B39" w:rsidRPr="00604C72" w:rsidRDefault="00621B39" w:rsidP="00D15D76">
      <w:pPr>
        <w:widowControl w:val="0"/>
        <w:tabs>
          <w:tab w:val="left" w:pos="1418"/>
        </w:tabs>
        <w:spacing w:line="276" w:lineRule="auto"/>
        <w:ind w:left="720"/>
        <w:rPr>
          <w:rFonts w:cs="Arial"/>
          <w:b/>
          <w:szCs w:val="22"/>
        </w:rPr>
      </w:pPr>
    </w:p>
    <w:p w14:paraId="46403945" w14:textId="77777777" w:rsidR="00621B39" w:rsidRPr="00604C72" w:rsidRDefault="00621B39" w:rsidP="00D15D76">
      <w:pPr>
        <w:widowControl w:val="0"/>
        <w:tabs>
          <w:tab w:val="left" w:pos="1418"/>
        </w:tabs>
        <w:spacing w:line="276" w:lineRule="auto"/>
        <w:ind w:left="720"/>
        <w:rPr>
          <w:rFonts w:cs="Arial"/>
          <w:b/>
          <w:sz w:val="28"/>
          <w:szCs w:val="22"/>
        </w:rPr>
      </w:pPr>
      <w:r w:rsidRPr="00604C72">
        <w:rPr>
          <w:rFonts w:cs="Arial"/>
          <w:b/>
          <w:sz w:val="28"/>
          <w:szCs w:val="22"/>
        </w:rPr>
        <w:t>4.3</w:t>
      </w:r>
      <w:r w:rsidRPr="00604C72">
        <w:rPr>
          <w:rFonts w:cs="Arial"/>
          <w:b/>
          <w:sz w:val="28"/>
          <w:szCs w:val="22"/>
        </w:rPr>
        <w:tab/>
        <w:t xml:space="preserve">Ferritin measurement </w:t>
      </w:r>
    </w:p>
    <w:p w14:paraId="28E1D772" w14:textId="77777777" w:rsidR="00621B39" w:rsidRPr="00604C72" w:rsidRDefault="00621B39" w:rsidP="00D15D76">
      <w:pPr>
        <w:widowControl w:val="0"/>
        <w:tabs>
          <w:tab w:val="left" w:pos="1418"/>
        </w:tabs>
        <w:spacing w:line="276" w:lineRule="auto"/>
        <w:ind w:left="720"/>
        <w:rPr>
          <w:rFonts w:cs="Arial"/>
          <w:b/>
          <w:szCs w:val="22"/>
        </w:rPr>
      </w:pPr>
    </w:p>
    <w:p w14:paraId="7B12FFE9" w14:textId="77777777" w:rsidR="00621B39" w:rsidRPr="00604C72" w:rsidRDefault="00621B39" w:rsidP="00D15D76">
      <w:pPr>
        <w:autoSpaceDE w:val="0"/>
        <w:autoSpaceDN w:val="0"/>
        <w:adjustRightInd w:val="0"/>
        <w:spacing w:line="276" w:lineRule="auto"/>
        <w:rPr>
          <w:rFonts w:cs="Arial"/>
          <w:szCs w:val="22"/>
        </w:rPr>
      </w:pPr>
      <w:r w:rsidRPr="00604C72">
        <w:rPr>
          <w:rFonts w:cs="Arial"/>
          <w:szCs w:val="22"/>
        </w:rPr>
        <w:t xml:space="preserve">Ferritin is a positive acute phase reactant; concentrations increase with infection, inflammation and </w:t>
      </w:r>
      <w:proofErr w:type="spellStart"/>
      <w:r w:rsidRPr="00604C72">
        <w:rPr>
          <w:rFonts w:cs="Arial"/>
          <w:szCs w:val="22"/>
        </w:rPr>
        <w:t>nonhepatic</w:t>
      </w:r>
      <w:proofErr w:type="spellEnd"/>
      <w:r w:rsidRPr="00604C72">
        <w:rPr>
          <w:rFonts w:cs="Arial"/>
          <w:szCs w:val="22"/>
        </w:rPr>
        <w:t xml:space="preserve"> chronic inflammatory disease. Liver ferritin stores will be released into the circulation in </w:t>
      </w:r>
      <w:proofErr w:type="spellStart"/>
      <w:r w:rsidRPr="00604C72">
        <w:rPr>
          <w:rFonts w:cs="Arial"/>
          <w:szCs w:val="22"/>
        </w:rPr>
        <w:t>necroinflammatory</w:t>
      </w:r>
      <w:proofErr w:type="spellEnd"/>
      <w:r w:rsidRPr="00604C72">
        <w:rPr>
          <w:rFonts w:cs="Arial"/>
          <w:szCs w:val="22"/>
        </w:rPr>
        <w:t xml:space="preserve"> liver disease (e.g. alcoholic and non-alcoholic liver disease, hepatitis B and C). Measurement of ferritin in the investigation of HH is limited by nonspecific elevations in concentration and also concentrations can be within the reference range in early stages of the disease. An isolated elevated serum ferritin result is commonly seen in dysmetabolic iron overload syndrome as found in the setting of alcohol excess, non-alcoholic fatty liver disease (NAFLD) and other chronic liver diseases and does not reflect haemochromatosis. A raised ferritin concentration in the absence of inflammatory processes and </w:t>
      </w:r>
      <w:r w:rsidRPr="00604C72">
        <w:rPr>
          <w:rFonts w:cs="Arial"/>
          <w:szCs w:val="22"/>
          <w:lang w:val="en-US"/>
        </w:rPr>
        <w:t>exclusion of other conditions such as alcohol-related liver disease</w:t>
      </w:r>
      <w:r w:rsidRPr="00604C72">
        <w:rPr>
          <w:rFonts w:cs="Arial"/>
          <w:szCs w:val="22"/>
        </w:rPr>
        <w:t xml:space="preserve"> should prompt measurement of transferrin saturation index. </w:t>
      </w:r>
    </w:p>
    <w:p w14:paraId="22F08322" w14:textId="77777777" w:rsidR="00621B39" w:rsidRPr="00604C72" w:rsidRDefault="00621B39" w:rsidP="00D15D76">
      <w:pPr>
        <w:spacing w:line="276" w:lineRule="auto"/>
        <w:rPr>
          <w:rFonts w:cs="Arial"/>
          <w:b/>
          <w:szCs w:val="22"/>
        </w:rPr>
      </w:pPr>
      <w:r w:rsidRPr="00604C72">
        <w:rPr>
          <w:rFonts w:cs="Arial"/>
          <w:b/>
          <w:szCs w:val="22"/>
        </w:rPr>
        <w:tab/>
      </w:r>
    </w:p>
    <w:p w14:paraId="7FE381FE" w14:textId="77777777" w:rsidR="00621B39" w:rsidRPr="00604C72" w:rsidRDefault="00621B39" w:rsidP="00D15D76">
      <w:pPr>
        <w:spacing w:line="276" w:lineRule="auto"/>
        <w:rPr>
          <w:rFonts w:cs="Arial"/>
          <w:b/>
          <w:sz w:val="28"/>
          <w:szCs w:val="22"/>
        </w:rPr>
      </w:pPr>
      <w:r w:rsidRPr="00604C72">
        <w:rPr>
          <w:rFonts w:cs="Arial"/>
          <w:b/>
          <w:sz w:val="28"/>
          <w:szCs w:val="22"/>
        </w:rPr>
        <w:tab/>
        <w:t>4.4</w:t>
      </w:r>
      <w:r w:rsidRPr="00604C72">
        <w:rPr>
          <w:rFonts w:cs="Arial"/>
          <w:b/>
          <w:sz w:val="28"/>
          <w:szCs w:val="22"/>
        </w:rPr>
        <w:tab/>
        <w:t xml:space="preserve"> HFE gene analysis</w:t>
      </w:r>
    </w:p>
    <w:p w14:paraId="55FEFAE3" w14:textId="77777777" w:rsidR="00621B39" w:rsidRPr="00604C72" w:rsidRDefault="00621B39" w:rsidP="00D15D76">
      <w:pPr>
        <w:spacing w:line="276" w:lineRule="auto"/>
        <w:rPr>
          <w:rFonts w:cs="Arial"/>
          <w:sz w:val="22"/>
          <w:szCs w:val="22"/>
        </w:rPr>
      </w:pPr>
      <w:r w:rsidRPr="00604C72">
        <w:rPr>
          <w:rFonts w:cs="Arial"/>
          <w:b/>
          <w:sz w:val="22"/>
          <w:szCs w:val="22"/>
        </w:rPr>
        <w:tab/>
      </w:r>
    </w:p>
    <w:p w14:paraId="31EBBBFE" w14:textId="77777777" w:rsidR="00621B39" w:rsidRPr="00604C72" w:rsidRDefault="00621B39" w:rsidP="00D15D76">
      <w:pPr>
        <w:spacing w:line="276" w:lineRule="auto"/>
        <w:rPr>
          <w:rFonts w:cs="Arial"/>
          <w:szCs w:val="22"/>
        </w:rPr>
      </w:pPr>
      <w:r w:rsidRPr="00604C72">
        <w:rPr>
          <w:rFonts w:cs="Arial"/>
          <w:szCs w:val="22"/>
        </w:rPr>
        <w:t xml:space="preserve">Requests for </w:t>
      </w:r>
      <w:r w:rsidRPr="00604C72">
        <w:rPr>
          <w:rFonts w:cs="Arial"/>
          <w:i/>
          <w:szCs w:val="22"/>
        </w:rPr>
        <w:t>HFE</w:t>
      </w:r>
      <w:r w:rsidRPr="00604C72">
        <w:rPr>
          <w:rFonts w:cs="Arial"/>
          <w:szCs w:val="22"/>
        </w:rPr>
        <w:t xml:space="preserve"> genotyping will only be processed if at least one of the following criteria is met:</w:t>
      </w:r>
    </w:p>
    <w:p w14:paraId="3B97DDD5" w14:textId="77777777" w:rsidR="00B1765B" w:rsidRPr="00604C72" w:rsidRDefault="00E03547" w:rsidP="00D15D76">
      <w:pPr>
        <w:numPr>
          <w:ilvl w:val="0"/>
          <w:numId w:val="27"/>
        </w:numPr>
        <w:spacing w:line="276" w:lineRule="auto"/>
        <w:ind w:left="1276" w:hanging="425"/>
        <w:rPr>
          <w:rFonts w:cs="Arial"/>
          <w:szCs w:val="22"/>
        </w:rPr>
      </w:pPr>
      <w:r w:rsidRPr="00604C72">
        <w:rPr>
          <w:rFonts w:cs="Arial"/>
          <w:szCs w:val="22"/>
        </w:rPr>
        <w:t xml:space="preserve">Transferrin saturation index &gt;40% in females or &gt;50% in males on a </w:t>
      </w:r>
      <w:r w:rsidRPr="00604C72">
        <w:rPr>
          <w:rFonts w:cs="Arial"/>
          <w:b/>
          <w:szCs w:val="22"/>
        </w:rPr>
        <w:t>fasting</w:t>
      </w:r>
      <w:r w:rsidRPr="00604C72">
        <w:rPr>
          <w:rFonts w:cs="Arial"/>
          <w:szCs w:val="22"/>
        </w:rPr>
        <w:t xml:space="preserve"> sample (a non-fasting sample result is acceptable where it is difficult to obtain a fasting sample e.g. critically ill patients) </w:t>
      </w:r>
      <w:r w:rsidRPr="00604C72">
        <w:rPr>
          <w:rFonts w:cs="Arial"/>
          <w:b/>
          <w:szCs w:val="22"/>
        </w:rPr>
        <w:t>after</w:t>
      </w:r>
      <w:r w:rsidRPr="00604C72">
        <w:rPr>
          <w:rFonts w:cs="Arial"/>
          <w:szCs w:val="22"/>
        </w:rPr>
        <w:t xml:space="preserve"> exclusion </w:t>
      </w:r>
      <w:r w:rsidRPr="00604C72">
        <w:rPr>
          <w:rFonts w:cs="Arial"/>
          <w:szCs w:val="22"/>
          <w:lang w:val="en-US"/>
        </w:rPr>
        <w:t>of other conditions such as alcohol-related liver disease</w:t>
      </w:r>
    </w:p>
    <w:p w14:paraId="4C26170F" w14:textId="77777777" w:rsidR="00B1765B" w:rsidRPr="00604C72" w:rsidRDefault="00621B39" w:rsidP="00D15D76">
      <w:pPr>
        <w:numPr>
          <w:ilvl w:val="0"/>
          <w:numId w:val="27"/>
        </w:numPr>
        <w:spacing w:line="276" w:lineRule="auto"/>
        <w:ind w:left="1276" w:hanging="425"/>
        <w:rPr>
          <w:rFonts w:cs="Arial"/>
          <w:szCs w:val="22"/>
        </w:rPr>
      </w:pPr>
      <w:r w:rsidRPr="00604C72">
        <w:rPr>
          <w:rFonts w:cs="Arial"/>
          <w:szCs w:val="22"/>
        </w:rPr>
        <w:lastRenderedPageBreak/>
        <w:t xml:space="preserve">Diagnosis of </w:t>
      </w:r>
      <w:r w:rsidRPr="00604C72">
        <w:rPr>
          <w:rFonts w:cs="Arial"/>
          <w:szCs w:val="22"/>
          <w:u w:val="single"/>
        </w:rPr>
        <w:t>homozygous C282Y</w:t>
      </w:r>
      <w:r w:rsidRPr="00604C72">
        <w:rPr>
          <w:rFonts w:cs="Arial"/>
          <w:szCs w:val="22"/>
        </w:rPr>
        <w:t xml:space="preserve"> </w:t>
      </w:r>
      <w:r w:rsidRPr="00604C72">
        <w:rPr>
          <w:rFonts w:cs="Arial"/>
          <w:i/>
          <w:szCs w:val="22"/>
        </w:rPr>
        <w:t>HFE</w:t>
      </w:r>
      <w:r w:rsidRPr="00604C72">
        <w:rPr>
          <w:rFonts w:cs="Arial"/>
          <w:szCs w:val="22"/>
        </w:rPr>
        <w:t xml:space="preserve"> related haemochromatosis in a first degree relative (siblings, parents and children over the age of consent</w:t>
      </w:r>
      <w:r w:rsidR="00B1765B" w:rsidRPr="00604C72">
        <w:rPr>
          <w:rFonts w:cs="Arial"/>
          <w:szCs w:val="22"/>
        </w:rPr>
        <w:t>)</w:t>
      </w:r>
    </w:p>
    <w:p w14:paraId="7FB50985" w14:textId="65F71BB9" w:rsidR="00EA461D" w:rsidRPr="00604C72" w:rsidRDefault="00621B39" w:rsidP="00EA461D">
      <w:pPr>
        <w:numPr>
          <w:ilvl w:val="0"/>
          <w:numId w:val="30"/>
        </w:numPr>
        <w:spacing w:line="276" w:lineRule="auto"/>
        <w:ind w:left="1276" w:hanging="425"/>
        <w:rPr>
          <w:rFonts w:ascii="Times New Roman" w:hAnsi="Times New Roman"/>
        </w:rPr>
      </w:pPr>
      <w:r w:rsidRPr="00604C72">
        <w:rPr>
          <w:rFonts w:cs="Arial"/>
          <w:szCs w:val="22"/>
        </w:rPr>
        <w:t xml:space="preserve">Exceptional cases </w:t>
      </w:r>
      <w:r w:rsidR="00EA461D" w:rsidRPr="00604C72">
        <w:rPr>
          <w:rFonts w:cs="Arial"/>
          <w:szCs w:val="22"/>
        </w:rPr>
        <w:t>(</w:t>
      </w:r>
      <w:r w:rsidRPr="00604C72">
        <w:rPr>
          <w:rFonts w:cs="Arial"/>
          <w:szCs w:val="22"/>
        </w:rPr>
        <w:t>agreed</w:t>
      </w:r>
      <w:r w:rsidR="00EA461D" w:rsidRPr="00604C72">
        <w:rPr>
          <w:rFonts w:cs="Arial"/>
          <w:szCs w:val="22"/>
        </w:rPr>
        <w:t xml:space="preserve"> in advance)</w:t>
      </w:r>
      <w:r w:rsidRPr="00604C72">
        <w:rPr>
          <w:rFonts w:cs="Arial"/>
          <w:szCs w:val="22"/>
        </w:rPr>
        <w:t xml:space="preserve"> on an individual patient basis by clinicians and the laboratory</w:t>
      </w:r>
      <w:r w:rsidR="00EA461D" w:rsidRPr="00604C72">
        <w:rPr>
          <w:rFonts w:cs="Arial"/>
          <w:szCs w:val="22"/>
        </w:rPr>
        <w:t>.</w:t>
      </w:r>
      <w:r w:rsidRPr="00604C72">
        <w:rPr>
          <w:rFonts w:cs="Arial"/>
          <w:szCs w:val="22"/>
        </w:rPr>
        <w:t xml:space="preserve"> </w:t>
      </w:r>
      <w:r w:rsidR="00EA461D" w:rsidRPr="00604C72">
        <w:t>For example</w:t>
      </w:r>
      <w:r w:rsidR="00460CF6" w:rsidRPr="00604C72">
        <w:t>,</w:t>
      </w:r>
      <w:r w:rsidR="00EA461D" w:rsidRPr="00604C72">
        <w:t xml:space="preserve"> unexplained ferritin concentration persistently </w:t>
      </w:r>
      <w:r w:rsidR="00460CF6" w:rsidRPr="00604C72">
        <w:t xml:space="preserve">greater than </w:t>
      </w:r>
      <w:r w:rsidR="00EA461D" w:rsidRPr="00604C72">
        <w:t>1000</w:t>
      </w:r>
      <w:r w:rsidR="00460CF6" w:rsidRPr="00604C72">
        <w:t xml:space="preserve"> ug/L.</w:t>
      </w:r>
      <w:r w:rsidR="00EA461D" w:rsidRPr="00604C72">
        <w:t xml:space="preserve"> </w:t>
      </w:r>
    </w:p>
    <w:p w14:paraId="6C4F7CC1" w14:textId="1B6D353D" w:rsidR="00621B39" w:rsidRPr="00604C72" w:rsidRDefault="00621B39" w:rsidP="00EA461D">
      <w:pPr>
        <w:spacing w:line="276" w:lineRule="auto"/>
        <w:ind w:left="1276"/>
        <w:rPr>
          <w:rFonts w:cs="Arial"/>
          <w:szCs w:val="22"/>
        </w:rPr>
      </w:pPr>
      <w:r w:rsidRPr="00604C72">
        <w:rPr>
          <w:rFonts w:cs="Arial"/>
          <w:szCs w:val="22"/>
        </w:rPr>
        <w:t xml:space="preserve"> </w:t>
      </w:r>
    </w:p>
    <w:p w14:paraId="4071DDF1" w14:textId="77777777" w:rsidR="00B1765B" w:rsidRPr="00604C72" w:rsidRDefault="00B1765B" w:rsidP="00D15D76">
      <w:pPr>
        <w:spacing w:line="276" w:lineRule="auto"/>
        <w:ind w:left="1276"/>
        <w:rPr>
          <w:rFonts w:cs="Arial"/>
          <w:szCs w:val="22"/>
        </w:rPr>
      </w:pPr>
    </w:p>
    <w:p w14:paraId="6B5C3AB1" w14:textId="265E2ABD" w:rsidR="00621B39" w:rsidRPr="00604C72" w:rsidRDefault="00621B39" w:rsidP="00D15D76">
      <w:pPr>
        <w:spacing w:line="276" w:lineRule="auto"/>
        <w:rPr>
          <w:rFonts w:cs="Arial"/>
          <w:szCs w:val="22"/>
        </w:rPr>
      </w:pPr>
      <w:r w:rsidRPr="00604C72">
        <w:rPr>
          <w:rFonts w:cs="Arial"/>
          <w:szCs w:val="22"/>
        </w:rPr>
        <w:t xml:space="preserve">Note, </w:t>
      </w:r>
      <w:r w:rsidRPr="00604C72">
        <w:rPr>
          <w:rFonts w:cs="Arial"/>
          <w:i/>
          <w:szCs w:val="22"/>
        </w:rPr>
        <w:t>HFE</w:t>
      </w:r>
      <w:r w:rsidR="008E0938" w:rsidRPr="00604C72">
        <w:rPr>
          <w:rFonts w:cs="Arial"/>
          <w:szCs w:val="22"/>
        </w:rPr>
        <w:t xml:space="preserve"> testing of minors (&lt;16</w:t>
      </w:r>
      <w:r w:rsidRPr="00604C72">
        <w:rPr>
          <w:rFonts w:cs="Arial"/>
          <w:szCs w:val="22"/>
        </w:rPr>
        <w:t xml:space="preserve"> y) is not recommended</w:t>
      </w:r>
    </w:p>
    <w:p w14:paraId="4C4497D4" w14:textId="77777777" w:rsidR="00621B39" w:rsidRPr="00604C72" w:rsidRDefault="00621B39" w:rsidP="00D15D76">
      <w:pPr>
        <w:spacing w:line="276" w:lineRule="auto"/>
        <w:rPr>
          <w:rFonts w:cs="Arial"/>
          <w:szCs w:val="22"/>
        </w:rPr>
      </w:pPr>
      <w:r w:rsidRPr="00604C72">
        <w:rPr>
          <w:rFonts w:cs="Arial"/>
          <w:szCs w:val="22"/>
        </w:rPr>
        <w:t xml:space="preserve"> </w:t>
      </w:r>
      <w:r w:rsidRPr="00604C72">
        <w:rPr>
          <w:rFonts w:cs="Arial"/>
          <w:szCs w:val="22"/>
        </w:rPr>
        <w:tab/>
      </w:r>
    </w:p>
    <w:p w14:paraId="7E817FD8" w14:textId="77777777" w:rsidR="00621B39" w:rsidRPr="00604C72" w:rsidRDefault="00621B39" w:rsidP="00D15D76">
      <w:pPr>
        <w:spacing w:line="276" w:lineRule="auto"/>
        <w:rPr>
          <w:rFonts w:cs="Arial"/>
          <w:szCs w:val="22"/>
        </w:rPr>
      </w:pPr>
      <w:r w:rsidRPr="00604C72">
        <w:rPr>
          <w:rFonts w:cs="Arial"/>
          <w:szCs w:val="22"/>
        </w:rPr>
        <w:t xml:space="preserve">Requests will </w:t>
      </w:r>
      <w:r w:rsidRPr="00604C72">
        <w:rPr>
          <w:rFonts w:cs="Arial"/>
          <w:b/>
          <w:szCs w:val="22"/>
          <w:u w:val="single"/>
        </w:rPr>
        <w:t>NOT</w:t>
      </w:r>
      <w:r w:rsidRPr="00604C72">
        <w:rPr>
          <w:rFonts w:cs="Arial"/>
          <w:szCs w:val="22"/>
        </w:rPr>
        <w:t xml:space="preserve"> be processed if one of the following criteria is the only indication:</w:t>
      </w:r>
    </w:p>
    <w:p w14:paraId="49128DE2" w14:textId="77777777" w:rsidR="00621B39" w:rsidRPr="00604C72" w:rsidRDefault="00621B39" w:rsidP="00D15D76">
      <w:pPr>
        <w:numPr>
          <w:ilvl w:val="0"/>
          <w:numId w:val="28"/>
        </w:numPr>
        <w:spacing w:line="276" w:lineRule="auto"/>
        <w:ind w:left="1276" w:hanging="425"/>
        <w:rPr>
          <w:rFonts w:cs="Arial"/>
          <w:szCs w:val="22"/>
        </w:rPr>
      </w:pPr>
      <w:r w:rsidRPr="00604C72">
        <w:rPr>
          <w:rFonts w:cs="Arial"/>
          <w:szCs w:val="22"/>
        </w:rPr>
        <w:t>Raised ferritin</w:t>
      </w:r>
    </w:p>
    <w:p w14:paraId="67DA0039" w14:textId="77777777" w:rsidR="00621B39" w:rsidRPr="00604C72" w:rsidRDefault="00621B39" w:rsidP="00D15D76">
      <w:pPr>
        <w:numPr>
          <w:ilvl w:val="0"/>
          <w:numId w:val="28"/>
        </w:numPr>
        <w:spacing w:line="276" w:lineRule="auto"/>
        <w:ind w:left="1276" w:hanging="425"/>
        <w:rPr>
          <w:rFonts w:cs="Arial"/>
          <w:szCs w:val="22"/>
        </w:rPr>
      </w:pPr>
      <w:r w:rsidRPr="00604C72">
        <w:rPr>
          <w:rFonts w:cs="Arial"/>
          <w:szCs w:val="22"/>
        </w:rPr>
        <w:t xml:space="preserve">Clinically asymptomatic adults with </w:t>
      </w:r>
      <w:r w:rsidRPr="00604C72">
        <w:rPr>
          <w:rFonts w:cs="Arial"/>
          <w:szCs w:val="22"/>
          <w:u w:val="single"/>
        </w:rPr>
        <w:t>heterozygous</w:t>
      </w:r>
      <w:r w:rsidRPr="00604C72">
        <w:rPr>
          <w:rFonts w:cs="Arial"/>
          <w:szCs w:val="22"/>
        </w:rPr>
        <w:t xml:space="preserve"> C282Y, heterozygous H63D or homozygous H63D </w:t>
      </w:r>
      <w:r w:rsidRPr="00604C72">
        <w:rPr>
          <w:rFonts w:cs="Arial"/>
          <w:i/>
          <w:szCs w:val="22"/>
        </w:rPr>
        <w:t>HFE-</w:t>
      </w:r>
      <w:r w:rsidRPr="00604C72">
        <w:rPr>
          <w:rFonts w:cs="Arial"/>
          <w:szCs w:val="22"/>
        </w:rPr>
        <w:t xml:space="preserve">related HH in a first degree relative.  </w:t>
      </w:r>
    </w:p>
    <w:p w14:paraId="314784D7" w14:textId="77777777" w:rsidR="00621B39" w:rsidRPr="00604C72" w:rsidRDefault="00621B39" w:rsidP="00D15D76">
      <w:pPr>
        <w:numPr>
          <w:ilvl w:val="0"/>
          <w:numId w:val="28"/>
        </w:numPr>
        <w:spacing w:line="276" w:lineRule="auto"/>
        <w:ind w:left="1276" w:hanging="425"/>
        <w:rPr>
          <w:rFonts w:cs="Arial"/>
          <w:szCs w:val="22"/>
        </w:rPr>
      </w:pPr>
      <w:r w:rsidRPr="00604C72">
        <w:rPr>
          <w:rFonts w:cs="Arial"/>
          <w:szCs w:val="22"/>
        </w:rPr>
        <w:t xml:space="preserve">Clinically asymptomatic adults with C282Y/H63D compound heterozygote </w:t>
      </w:r>
      <w:r w:rsidRPr="00604C72">
        <w:rPr>
          <w:rFonts w:cs="Arial"/>
          <w:i/>
          <w:szCs w:val="22"/>
        </w:rPr>
        <w:t>HFE-</w:t>
      </w:r>
      <w:r w:rsidRPr="00604C72">
        <w:rPr>
          <w:rFonts w:cs="Arial"/>
          <w:szCs w:val="22"/>
        </w:rPr>
        <w:t xml:space="preserve">related HH in a first degree relative.               </w:t>
      </w:r>
    </w:p>
    <w:p w14:paraId="1FC008CB" w14:textId="77777777" w:rsidR="00621B39" w:rsidRPr="00604C72" w:rsidRDefault="00621B39" w:rsidP="00D15D76">
      <w:pPr>
        <w:numPr>
          <w:ilvl w:val="0"/>
          <w:numId w:val="28"/>
        </w:numPr>
        <w:spacing w:line="276" w:lineRule="auto"/>
        <w:ind w:left="1276" w:hanging="425"/>
        <w:rPr>
          <w:rFonts w:cs="Arial"/>
          <w:szCs w:val="22"/>
        </w:rPr>
      </w:pPr>
      <w:r w:rsidRPr="00604C72">
        <w:rPr>
          <w:rFonts w:cs="Arial"/>
          <w:szCs w:val="22"/>
        </w:rPr>
        <w:t>Raised transaminases</w:t>
      </w:r>
    </w:p>
    <w:p w14:paraId="251E21AC" w14:textId="77777777" w:rsidR="00621B39" w:rsidRPr="00604C72" w:rsidRDefault="00621B39" w:rsidP="00D15D76">
      <w:pPr>
        <w:numPr>
          <w:ilvl w:val="0"/>
          <w:numId w:val="28"/>
        </w:numPr>
        <w:spacing w:line="276" w:lineRule="auto"/>
        <w:ind w:left="1276" w:hanging="425"/>
        <w:rPr>
          <w:rFonts w:cs="Arial"/>
          <w:szCs w:val="22"/>
        </w:rPr>
      </w:pPr>
      <w:r w:rsidRPr="00604C72">
        <w:rPr>
          <w:rFonts w:cs="Arial"/>
          <w:szCs w:val="22"/>
        </w:rPr>
        <w:t>Type 2 diabetes</w:t>
      </w:r>
    </w:p>
    <w:p w14:paraId="0FFE99BB" w14:textId="77777777" w:rsidR="00621B39" w:rsidRPr="00604C72" w:rsidRDefault="00621B39" w:rsidP="00D15D76">
      <w:pPr>
        <w:numPr>
          <w:ilvl w:val="0"/>
          <w:numId w:val="28"/>
        </w:numPr>
        <w:spacing w:line="276" w:lineRule="auto"/>
        <w:ind w:left="1276" w:hanging="425"/>
        <w:rPr>
          <w:rFonts w:cs="Arial"/>
          <w:szCs w:val="22"/>
        </w:rPr>
      </w:pPr>
      <w:r w:rsidRPr="00604C72">
        <w:rPr>
          <w:rFonts w:cs="Arial"/>
          <w:szCs w:val="22"/>
        </w:rPr>
        <w:t>Arthralgia</w:t>
      </w:r>
    </w:p>
    <w:p w14:paraId="355C5108" w14:textId="77777777" w:rsidR="00621B39" w:rsidRPr="00604C72" w:rsidRDefault="00621B39" w:rsidP="00D15D76">
      <w:pPr>
        <w:spacing w:line="276" w:lineRule="auto"/>
        <w:rPr>
          <w:rFonts w:cs="Arial"/>
          <w:szCs w:val="22"/>
        </w:rPr>
      </w:pPr>
      <w:r w:rsidRPr="00604C72">
        <w:rPr>
          <w:rFonts w:cs="Arial"/>
          <w:i/>
          <w:szCs w:val="22"/>
        </w:rPr>
        <w:t>HFE</w:t>
      </w:r>
      <w:r w:rsidRPr="00604C72">
        <w:rPr>
          <w:rFonts w:cs="Arial"/>
          <w:szCs w:val="22"/>
        </w:rPr>
        <w:t xml:space="preserve"> genetic testing will only be processed on one occasion unless there is doubt over the results. These cases should be discussed with the duty biochemist.</w:t>
      </w:r>
    </w:p>
    <w:p w14:paraId="319D7F4B" w14:textId="77777777" w:rsidR="00621B39" w:rsidRPr="00604C72" w:rsidRDefault="00621B39" w:rsidP="00D15D76">
      <w:pPr>
        <w:spacing w:line="276" w:lineRule="auto"/>
        <w:rPr>
          <w:rFonts w:cs="Arial"/>
          <w:szCs w:val="22"/>
        </w:rPr>
      </w:pPr>
    </w:p>
    <w:p w14:paraId="01BB54DB" w14:textId="378E7054" w:rsidR="00A746A9" w:rsidRPr="00604C72" w:rsidRDefault="00621B39" w:rsidP="00D15D76">
      <w:pPr>
        <w:spacing w:line="276" w:lineRule="auto"/>
        <w:rPr>
          <w:rFonts w:cs="Arial"/>
          <w:szCs w:val="22"/>
        </w:rPr>
      </w:pPr>
      <w:r w:rsidRPr="00604C72">
        <w:rPr>
          <w:rFonts w:cs="Arial"/>
          <w:szCs w:val="22"/>
        </w:rPr>
        <w:t xml:space="preserve">Further investigation of negatives with proven iron overload should be discussed with the duty biochemist. Testing for rarer inherited causes of iron overload (e.g. TfR2 mutations) must be discussed with the duty biochemist. </w:t>
      </w:r>
      <w:bookmarkStart w:id="14" w:name="_Toc510527954"/>
      <w:bookmarkStart w:id="15" w:name="_Toc57187846"/>
      <w:bookmarkEnd w:id="13"/>
    </w:p>
    <w:p w14:paraId="78529BE2" w14:textId="77777777" w:rsidR="00D77CC0" w:rsidRPr="00604C72" w:rsidRDefault="00D77CC0" w:rsidP="00D15D76">
      <w:pPr>
        <w:pStyle w:val="Heading1"/>
        <w:spacing w:before="0" w:line="276" w:lineRule="auto"/>
        <w:ind w:left="720"/>
        <w:jc w:val="both"/>
        <w:rPr>
          <w:rFonts w:ascii="Arial" w:hAnsi="Arial" w:cs="Arial"/>
          <w:color w:val="auto"/>
          <w:sz w:val="22"/>
          <w:szCs w:val="22"/>
        </w:rPr>
      </w:pPr>
      <w:bookmarkStart w:id="16" w:name="_Toc57188638"/>
    </w:p>
    <w:p w14:paraId="14332836" w14:textId="77777777" w:rsidR="001936D1" w:rsidRPr="00604C72" w:rsidRDefault="001936D1" w:rsidP="00D15D76">
      <w:pPr>
        <w:pStyle w:val="Heading1"/>
        <w:numPr>
          <w:ilvl w:val="0"/>
          <w:numId w:val="18"/>
        </w:numPr>
        <w:spacing w:before="0" w:line="276" w:lineRule="auto"/>
        <w:jc w:val="both"/>
        <w:rPr>
          <w:rFonts w:ascii="Arial" w:hAnsi="Arial" w:cs="Arial"/>
          <w:color w:val="auto"/>
          <w:szCs w:val="22"/>
        </w:rPr>
      </w:pPr>
      <w:r w:rsidRPr="00604C72">
        <w:rPr>
          <w:rFonts w:ascii="Arial" w:hAnsi="Arial" w:cs="Arial"/>
          <w:color w:val="auto"/>
          <w:szCs w:val="22"/>
        </w:rPr>
        <w:t>Consultation and Approval</w:t>
      </w:r>
      <w:bookmarkEnd w:id="14"/>
      <w:bookmarkEnd w:id="15"/>
      <w:bookmarkEnd w:id="16"/>
    </w:p>
    <w:p w14:paraId="099A63E1" w14:textId="77777777" w:rsidR="006E2C06" w:rsidRPr="00604C72" w:rsidRDefault="006E2C06" w:rsidP="00D15D76">
      <w:pPr>
        <w:spacing w:line="276" w:lineRule="auto"/>
        <w:jc w:val="both"/>
        <w:rPr>
          <w:rFonts w:cs="Arial"/>
          <w:sz w:val="22"/>
          <w:szCs w:val="22"/>
        </w:rPr>
      </w:pPr>
    </w:p>
    <w:p w14:paraId="02F6746D" w14:textId="034197C8" w:rsidR="00E03547" w:rsidRPr="00604C72" w:rsidRDefault="00E03547" w:rsidP="00D15D76">
      <w:pPr>
        <w:pStyle w:val="BodyText2"/>
        <w:spacing w:line="276" w:lineRule="auto"/>
        <w:rPr>
          <w:rFonts w:cs="Arial"/>
        </w:rPr>
      </w:pPr>
      <w:r w:rsidRPr="00604C72">
        <w:rPr>
          <w:rFonts w:cs="Arial"/>
        </w:rPr>
        <w:t>East Kent Hospitals University NHS Foundation Trust is the key stakeholder for this</w:t>
      </w:r>
      <w:r w:rsidR="002E6715" w:rsidRPr="00604C72">
        <w:rPr>
          <w:rFonts w:cs="Arial"/>
        </w:rPr>
        <w:t xml:space="preserve"> guideline</w:t>
      </w:r>
      <w:r w:rsidRPr="00604C72">
        <w:rPr>
          <w:rFonts w:cs="Arial"/>
        </w:rPr>
        <w:t>.</w:t>
      </w:r>
    </w:p>
    <w:p w14:paraId="43DD2A3A" w14:textId="7359F1EB" w:rsidR="00E03547" w:rsidRPr="00604C72" w:rsidRDefault="00E03547" w:rsidP="00D15D76">
      <w:pPr>
        <w:autoSpaceDE w:val="0"/>
        <w:autoSpaceDN w:val="0"/>
        <w:adjustRightInd w:val="0"/>
        <w:spacing w:line="276" w:lineRule="auto"/>
        <w:rPr>
          <w:rFonts w:cs="Arial"/>
        </w:rPr>
      </w:pPr>
      <w:r w:rsidRPr="00604C72">
        <w:rPr>
          <w:rFonts w:cs="Arial"/>
        </w:rPr>
        <w:t xml:space="preserve">This document </w:t>
      </w:r>
      <w:r w:rsidR="00B54A0B" w:rsidRPr="00604C72">
        <w:rPr>
          <w:rFonts w:cs="Arial"/>
        </w:rPr>
        <w:t xml:space="preserve">was originally </w:t>
      </w:r>
      <w:r w:rsidRPr="00604C72">
        <w:rPr>
          <w:rFonts w:cs="Arial"/>
        </w:rPr>
        <w:t>prepared in consultation with Dr Chris Pocock, consultant haematologist and Dr Frank Muller, consultant gastroenterologist.</w:t>
      </w:r>
    </w:p>
    <w:p w14:paraId="16A9C87E" w14:textId="6B6A1090" w:rsidR="00E03547" w:rsidRPr="00604C72" w:rsidRDefault="00E03547" w:rsidP="00D15D76">
      <w:pPr>
        <w:pStyle w:val="BodyText2"/>
        <w:spacing w:line="276" w:lineRule="auto"/>
        <w:rPr>
          <w:rFonts w:cs="Arial"/>
        </w:rPr>
      </w:pPr>
      <w:r w:rsidRPr="00604C72">
        <w:rPr>
          <w:rFonts w:cs="Arial"/>
        </w:rPr>
        <w:t xml:space="preserve">Consultation has been through e-mail communication between clinical biochemistry staff and medical consultants. CCG leads were also circulated with a draft of this </w:t>
      </w:r>
      <w:r w:rsidR="002E6715" w:rsidRPr="00604C72">
        <w:rPr>
          <w:rFonts w:cs="Arial"/>
        </w:rPr>
        <w:t>guideline</w:t>
      </w:r>
      <w:r w:rsidR="007F22A4" w:rsidRPr="00604C72">
        <w:rPr>
          <w:rFonts w:cs="Arial"/>
        </w:rPr>
        <w:t xml:space="preserve"> </w:t>
      </w:r>
      <w:r w:rsidRPr="00604C72">
        <w:rPr>
          <w:rFonts w:cs="Arial"/>
        </w:rPr>
        <w:t>and given the opportunity to comment. Email correspondence is stored on the shared drive.</w:t>
      </w:r>
    </w:p>
    <w:p w14:paraId="0A7D56F4" w14:textId="310980E5" w:rsidR="00E03547" w:rsidRPr="00604C72" w:rsidRDefault="00E03547" w:rsidP="00D15D76">
      <w:pPr>
        <w:pStyle w:val="BodyText2"/>
        <w:spacing w:line="276" w:lineRule="auto"/>
        <w:rPr>
          <w:rFonts w:cs="Arial"/>
        </w:rPr>
      </w:pPr>
      <w:r w:rsidRPr="00604C72">
        <w:rPr>
          <w:rFonts w:cs="Arial"/>
        </w:rPr>
        <w:t xml:space="preserve">Revisions made in version 2 were prepared in consultation </w:t>
      </w:r>
      <w:r w:rsidR="00BE2C33" w:rsidRPr="00604C72">
        <w:rPr>
          <w:rFonts w:cs="Arial"/>
        </w:rPr>
        <w:t>with Dr Sebastian Barton (consultant gastroenterologist) and Dr Gillian Evans (consultant haematologist)</w:t>
      </w:r>
    </w:p>
    <w:p w14:paraId="057D8591" w14:textId="77777777" w:rsidR="001936D1" w:rsidRPr="00604C72" w:rsidRDefault="001936D1" w:rsidP="00D15D76">
      <w:pPr>
        <w:pStyle w:val="Guidelinebulletlevel2"/>
        <w:numPr>
          <w:ilvl w:val="0"/>
          <w:numId w:val="0"/>
        </w:numPr>
        <w:spacing w:before="0" w:after="0" w:line="276" w:lineRule="auto"/>
        <w:ind w:left="709"/>
        <w:jc w:val="both"/>
        <w:rPr>
          <w:rFonts w:cs="Arial"/>
        </w:rPr>
      </w:pPr>
    </w:p>
    <w:p w14:paraId="3B79C49F" w14:textId="77777777" w:rsidR="001936D1" w:rsidRPr="00604C72" w:rsidRDefault="001936D1" w:rsidP="00D15D76">
      <w:pPr>
        <w:pStyle w:val="Heading1"/>
        <w:numPr>
          <w:ilvl w:val="0"/>
          <w:numId w:val="18"/>
        </w:numPr>
        <w:spacing w:before="0" w:line="276" w:lineRule="auto"/>
        <w:jc w:val="both"/>
        <w:rPr>
          <w:rFonts w:ascii="Arial" w:hAnsi="Arial" w:cs="Arial"/>
          <w:color w:val="auto"/>
          <w:szCs w:val="22"/>
        </w:rPr>
      </w:pPr>
      <w:bookmarkStart w:id="17" w:name="_Toc510527955"/>
      <w:bookmarkStart w:id="18" w:name="_Toc57187847"/>
      <w:bookmarkStart w:id="19" w:name="_Toc57188639"/>
      <w:r w:rsidRPr="00604C72">
        <w:rPr>
          <w:rFonts w:ascii="Arial" w:hAnsi="Arial" w:cs="Arial"/>
          <w:color w:val="auto"/>
          <w:szCs w:val="22"/>
        </w:rPr>
        <w:t>Review and Revision Arrangements</w:t>
      </w:r>
      <w:bookmarkEnd w:id="17"/>
      <w:bookmarkEnd w:id="18"/>
      <w:bookmarkEnd w:id="19"/>
      <w:r w:rsidRPr="00604C72">
        <w:rPr>
          <w:rFonts w:ascii="Arial" w:hAnsi="Arial" w:cs="Arial"/>
          <w:color w:val="auto"/>
          <w:szCs w:val="22"/>
        </w:rPr>
        <w:t xml:space="preserve"> </w:t>
      </w:r>
    </w:p>
    <w:p w14:paraId="4978E366" w14:textId="77777777" w:rsidR="006E2C06" w:rsidRPr="00604C72" w:rsidRDefault="006E2C06" w:rsidP="00D15D76">
      <w:pPr>
        <w:spacing w:line="276" w:lineRule="auto"/>
        <w:jc w:val="both"/>
        <w:rPr>
          <w:rFonts w:cs="Arial"/>
          <w:sz w:val="22"/>
          <w:szCs w:val="22"/>
        </w:rPr>
      </w:pPr>
    </w:p>
    <w:p w14:paraId="3DB89F84" w14:textId="2B5D5D89" w:rsidR="00E03547" w:rsidRPr="00604C72" w:rsidRDefault="007F22A4" w:rsidP="00D15D76">
      <w:pPr>
        <w:pStyle w:val="BodyText2"/>
        <w:spacing w:line="276" w:lineRule="auto"/>
        <w:rPr>
          <w:rFonts w:cs="Arial"/>
          <w:szCs w:val="22"/>
        </w:rPr>
      </w:pPr>
      <w:r w:rsidRPr="00604C72">
        <w:rPr>
          <w:rFonts w:cs="Arial"/>
          <w:szCs w:val="22"/>
        </w:rPr>
        <w:t xml:space="preserve">Two </w:t>
      </w:r>
      <w:r w:rsidR="00E03547" w:rsidRPr="00604C72">
        <w:rPr>
          <w:rFonts w:cs="Arial"/>
          <w:szCs w:val="22"/>
        </w:rPr>
        <w:t>years from implementation date, by author.</w:t>
      </w:r>
    </w:p>
    <w:p w14:paraId="6ECC4E29" w14:textId="77777777" w:rsidR="001936D1" w:rsidRPr="00604C72" w:rsidRDefault="001936D1" w:rsidP="00D15D76">
      <w:pPr>
        <w:pStyle w:val="Guidelinebulletlevel2"/>
        <w:numPr>
          <w:ilvl w:val="0"/>
          <w:numId w:val="0"/>
        </w:numPr>
        <w:spacing w:before="0" w:after="0" w:line="276" w:lineRule="auto"/>
        <w:jc w:val="both"/>
        <w:rPr>
          <w:rFonts w:cs="Arial"/>
          <w:sz w:val="22"/>
          <w:szCs w:val="22"/>
        </w:rPr>
      </w:pPr>
    </w:p>
    <w:p w14:paraId="2EDF787A" w14:textId="77777777" w:rsidR="001936D1" w:rsidRPr="00604C72" w:rsidRDefault="001936D1" w:rsidP="00D15D76">
      <w:pPr>
        <w:pStyle w:val="Heading1"/>
        <w:numPr>
          <w:ilvl w:val="0"/>
          <w:numId w:val="18"/>
        </w:numPr>
        <w:spacing w:before="0" w:line="276" w:lineRule="auto"/>
        <w:jc w:val="both"/>
        <w:rPr>
          <w:rFonts w:ascii="Arial" w:hAnsi="Arial" w:cs="Arial"/>
          <w:color w:val="auto"/>
        </w:rPr>
      </w:pPr>
      <w:bookmarkStart w:id="20" w:name="_Toc510527956"/>
      <w:bookmarkStart w:id="21" w:name="_Toc57187848"/>
      <w:bookmarkStart w:id="22" w:name="_Toc57188640"/>
      <w:r w:rsidRPr="00604C72">
        <w:rPr>
          <w:rFonts w:ascii="Arial" w:hAnsi="Arial" w:cs="Arial"/>
          <w:color w:val="auto"/>
        </w:rPr>
        <w:t>Training</w:t>
      </w:r>
      <w:bookmarkEnd w:id="20"/>
      <w:bookmarkEnd w:id="21"/>
      <w:bookmarkEnd w:id="22"/>
    </w:p>
    <w:p w14:paraId="4E1DA448" w14:textId="77777777" w:rsidR="006E2C06" w:rsidRPr="00604C72" w:rsidRDefault="006E2C06" w:rsidP="00D15D76">
      <w:pPr>
        <w:spacing w:line="276" w:lineRule="auto"/>
        <w:jc w:val="both"/>
        <w:rPr>
          <w:rFonts w:cs="Arial"/>
          <w:sz w:val="22"/>
          <w:szCs w:val="22"/>
        </w:rPr>
      </w:pPr>
    </w:p>
    <w:p w14:paraId="17D8E9FC" w14:textId="77777777" w:rsidR="003D7B3A" w:rsidRPr="00604C72" w:rsidRDefault="003D7B3A" w:rsidP="003D7B3A">
      <w:pPr>
        <w:spacing w:line="360" w:lineRule="auto"/>
        <w:rPr>
          <w:rFonts w:cs="Arial"/>
        </w:rPr>
      </w:pPr>
      <w:r w:rsidRPr="00604C72">
        <w:rPr>
          <w:rFonts w:cs="Arial"/>
        </w:rPr>
        <w:t>TrustNet, by proactive implementation through the Care Groups by appropriate clinical leads and by proactive dissemination to primary care partners.</w:t>
      </w:r>
    </w:p>
    <w:p w14:paraId="06E233FF" w14:textId="77777777" w:rsidR="001936D1" w:rsidRPr="00604C72" w:rsidRDefault="001936D1" w:rsidP="00D15D76">
      <w:pPr>
        <w:pStyle w:val="Heading1"/>
        <w:spacing w:before="0" w:line="276" w:lineRule="auto"/>
        <w:ind w:left="720"/>
        <w:jc w:val="both"/>
        <w:rPr>
          <w:rFonts w:ascii="Arial" w:hAnsi="Arial" w:cs="Arial"/>
          <w:color w:val="auto"/>
          <w:sz w:val="22"/>
          <w:szCs w:val="22"/>
        </w:rPr>
      </w:pPr>
    </w:p>
    <w:p w14:paraId="2EF16B32" w14:textId="77777777" w:rsidR="001936D1" w:rsidRPr="00604C72" w:rsidRDefault="001936D1" w:rsidP="00D15D76">
      <w:pPr>
        <w:pStyle w:val="Heading1"/>
        <w:numPr>
          <w:ilvl w:val="0"/>
          <w:numId w:val="18"/>
        </w:numPr>
        <w:spacing w:before="0" w:line="276" w:lineRule="auto"/>
        <w:jc w:val="both"/>
        <w:rPr>
          <w:rFonts w:ascii="Arial" w:hAnsi="Arial" w:cs="Arial"/>
          <w:color w:val="auto"/>
          <w:szCs w:val="22"/>
        </w:rPr>
      </w:pPr>
      <w:bookmarkStart w:id="23" w:name="_Toc510527957"/>
      <w:bookmarkStart w:id="24" w:name="_Toc57187849"/>
      <w:bookmarkStart w:id="25" w:name="_Toc57188641"/>
      <w:r w:rsidRPr="00604C72">
        <w:rPr>
          <w:rFonts w:ascii="Arial" w:hAnsi="Arial" w:cs="Arial"/>
          <w:color w:val="auto"/>
          <w:szCs w:val="22"/>
        </w:rPr>
        <w:t>Document Control including Archiving Arrangements</w:t>
      </w:r>
      <w:bookmarkEnd w:id="23"/>
      <w:bookmarkEnd w:id="24"/>
      <w:bookmarkEnd w:id="25"/>
    </w:p>
    <w:p w14:paraId="7EAA216C" w14:textId="77777777" w:rsidR="006E2C06" w:rsidRPr="00604C72" w:rsidRDefault="006E2C06" w:rsidP="00D15D76">
      <w:pPr>
        <w:spacing w:line="276" w:lineRule="auto"/>
        <w:jc w:val="both"/>
        <w:rPr>
          <w:rFonts w:cs="Arial"/>
          <w:sz w:val="22"/>
          <w:szCs w:val="22"/>
        </w:rPr>
      </w:pPr>
    </w:p>
    <w:p w14:paraId="5FD11848" w14:textId="37DA0BF7" w:rsidR="00E03547" w:rsidRPr="00604C72" w:rsidRDefault="00E03547" w:rsidP="00D15D76">
      <w:pPr>
        <w:pStyle w:val="Guidelinebulletlevel2"/>
        <w:numPr>
          <w:ilvl w:val="0"/>
          <w:numId w:val="0"/>
        </w:numPr>
        <w:spacing w:before="0" w:after="0" w:line="276" w:lineRule="auto"/>
        <w:ind w:left="709" w:hanging="709"/>
        <w:jc w:val="both"/>
        <w:rPr>
          <w:rFonts w:cs="Arial"/>
          <w:szCs w:val="22"/>
        </w:rPr>
      </w:pPr>
      <w:r w:rsidRPr="00604C72">
        <w:rPr>
          <w:rFonts w:cs="Arial"/>
          <w:szCs w:val="22"/>
        </w:rPr>
        <w:t>Archive of this document will be via Q-Pulse, and is responsibility of the owner defined on Q</w:t>
      </w:r>
      <w:r w:rsidR="00B54A0B" w:rsidRPr="00604C72">
        <w:rPr>
          <w:rFonts w:cs="Arial"/>
          <w:szCs w:val="22"/>
        </w:rPr>
        <w:t>-</w:t>
      </w:r>
      <w:r w:rsidRPr="00604C72">
        <w:rPr>
          <w:rFonts w:cs="Arial"/>
          <w:szCs w:val="22"/>
        </w:rPr>
        <w:t xml:space="preserve">pulse. </w:t>
      </w:r>
      <w:r w:rsidR="007F22A4" w:rsidRPr="00604C72">
        <w:rPr>
          <w:rFonts w:cs="Arial"/>
          <w:szCs w:val="22"/>
        </w:rPr>
        <w:t xml:space="preserve">The guideline will be hosted on TrustNet and within the </w:t>
      </w:r>
      <w:proofErr w:type="spellStart"/>
      <w:r w:rsidR="007F22A4" w:rsidRPr="00604C72">
        <w:rPr>
          <w:rFonts w:cs="Arial"/>
          <w:szCs w:val="22"/>
        </w:rPr>
        <w:t>Microguide</w:t>
      </w:r>
      <w:proofErr w:type="spellEnd"/>
      <w:r w:rsidR="007F22A4" w:rsidRPr="00604C72">
        <w:rPr>
          <w:rFonts w:cs="Arial"/>
          <w:szCs w:val="22"/>
        </w:rPr>
        <w:t xml:space="preserve"> App. </w:t>
      </w:r>
    </w:p>
    <w:p w14:paraId="739D594C" w14:textId="77777777" w:rsidR="001936D1" w:rsidRPr="00604C72" w:rsidRDefault="001936D1" w:rsidP="00D15D76">
      <w:pPr>
        <w:pStyle w:val="Guidelinebulletlevel2"/>
        <w:numPr>
          <w:ilvl w:val="0"/>
          <w:numId w:val="0"/>
        </w:numPr>
        <w:spacing w:before="0" w:after="0" w:line="276" w:lineRule="auto"/>
        <w:ind w:left="709" w:hanging="709"/>
        <w:jc w:val="both"/>
        <w:rPr>
          <w:rFonts w:cs="Arial"/>
          <w:sz w:val="22"/>
          <w:szCs w:val="22"/>
        </w:rPr>
      </w:pPr>
      <w:r w:rsidRPr="00604C72">
        <w:rPr>
          <w:rFonts w:cs="Arial"/>
          <w:sz w:val="22"/>
          <w:szCs w:val="22"/>
        </w:rPr>
        <w:tab/>
        <w:t xml:space="preserve"> </w:t>
      </w:r>
    </w:p>
    <w:p w14:paraId="76779BF6" w14:textId="77777777" w:rsidR="001936D1" w:rsidRPr="00604C72" w:rsidRDefault="001936D1" w:rsidP="00D15D76">
      <w:pPr>
        <w:pStyle w:val="Heading1"/>
        <w:numPr>
          <w:ilvl w:val="0"/>
          <w:numId w:val="18"/>
        </w:numPr>
        <w:spacing w:before="0" w:line="276" w:lineRule="auto"/>
        <w:jc w:val="both"/>
        <w:rPr>
          <w:rFonts w:ascii="Arial" w:hAnsi="Arial" w:cs="Arial"/>
          <w:color w:val="auto"/>
          <w:szCs w:val="22"/>
        </w:rPr>
      </w:pPr>
      <w:bookmarkStart w:id="26" w:name="_Toc510527958"/>
      <w:bookmarkStart w:id="27" w:name="_Toc57187850"/>
      <w:bookmarkStart w:id="28" w:name="_Toc57188642"/>
      <w:r w:rsidRPr="00604C72">
        <w:rPr>
          <w:rFonts w:ascii="Arial" w:hAnsi="Arial" w:cs="Arial"/>
          <w:color w:val="auto"/>
          <w:szCs w:val="22"/>
        </w:rPr>
        <w:t>Monitoring</w:t>
      </w:r>
      <w:bookmarkEnd w:id="26"/>
      <w:bookmarkEnd w:id="27"/>
      <w:bookmarkEnd w:id="28"/>
    </w:p>
    <w:p w14:paraId="65A7272C" w14:textId="77777777" w:rsidR="006E2C06" w:rsidRPr="00604C72" w:rsidRDefault="006E2C06" w:rsidP="00D15D76">
      <w:pPr>
        <w:spacing w:line="276" w:lineRule="auto"/>
        <w:jc w:val="both"/>
        <w:rPr>
          <w:rFonts w:cs="Arial"/>
          <w:sz w:val="22"/>
          <w:szCs w:val="22"/>
        </w:rPr>
      </w:pPr>
    </w:p>
    <w:p w14:paraId="5896B819" w14:textId="31A4F24F" w:rsidR="00E03547" w:rsidRPr="00604C72" w:rsidRDefault="00E03547" w:rsidP="00D15D76">
      <w:pPr>
        <w:pStyle w:val="BodyText2"/>
        <w:spacing w:line="276" w:lineRule="auto"/>
        <w:rPr>
          <w:rFonts w:cs="Arial"/>
          <w:szCs w:val="22"/>
        </w:rPr>
      </w:pPr>
      <w:r w:rsidRPr="00604C72">
        <w:rPr>
          <w:rFonts w:cs="Arial"/>
          <w:szCs w:val="22"/>
        </w:rPr>
        <w:t xml:space="preserve">Within the Trust, compliance with this </w:t>
      </w:r>
      <w:r w:rsidR="002E6715" w:rsidRPr="00604C72">
        <w:rPr>
          <w:rFonts w:cs="Arial"/>
          <w:szCs w:val="22"/>
        </w:rPr>
        <w:t xml:space="preserve">guideline </w:t>
      </w:r>
      <w:r w:rsidRPr="00604C72">
        <w:rPr>
          <w:rFonts w:cs="Arial"/>
          <w:szCs w:val="22"/>
        </w:rPr>
        <w:t xml:space="preserve">must rest with the requesting </w:t>
      </w:r>
      <w:r w:rsidR="007F22A4" w:rsidRPr="00604C72">
        <w:rPr>
          <w:rFonts w:cs="Arial"/>
          <w:szCs w:val="22"/>
        </w:rPr>
        <w:t>c</w:t>
      </w:r>
      <w:r w:rsidR="00B54A0B" w:rsidRPr="00604C72">
        <w:rPr>
          <w:rFonts w:cs="Arial"/>
          <w:szCs w:val="22"/>
        </w:rPr>
        <w:t xml:space="preserve">are </w:t>
      </w:r>
      <w:r w:rsidR="007F22A4" w:rsidRPr="00604C72">
        <w:rPr>
          <w:rFonts w:cs="Arial"/>
          <w:szCs w:val="22"/>
        </w:rPr>
        <w:t>g</w:t>
      </w:r>
      <w:r w:rsidR="00B54A0B" w:rsidRPr="00604C72">
        <w:rPr>
          <w:rFonts w:cs="Arial"/>
          <w:szCs w:val="22"/>
        </w:rPr>
        <w:t xml:space="preserve">roups </w:t>
      </w:r>
      <w:r w:rsidRPr="00604C72">
        <w:rPr>
          <w:rFonts w:cs="Arial"/>
          <w:szCs w:val="22"/>
        </w:rPr>
        <w:t>with vetting of requests in Clinical Biochemistry. Compliance will also be subject to occasional audit within Clinical Biochemistry.</w:t>
      </w:r>
    </w:p>
    <w:p w14:paraId="29216D40" w14:textId="77777777" w:rsidR="001B113E" w:rsidRPr="00604C72" w:rsidRDefault="001B113E" w:rsidP="00D15D76">
      <w:pPr>
        <w:pStyle w:val="Guidelinebulletlevel2"/>
        <w:numPr>
          <w:ilvl w:val="0"/>
          <w:numId w:val="0"/>
        </w:numPr>
        <w:spacing w:before="0" w:after="0" w:line="276" w:lineRule="auto"/>
        <w:ind w:left="709" w:hanging="709"/>
        <w:jc w:val="both"/>
        <w:rPr>
          <w:rFonts w:cs="Arial"/>
          <w:sz w:val="22"/>
          <w:szCs w:val="22"/>
        </w:rPr>
      </w:pPr>
    </w:p>
    <w:p w14:paraId="026905BF" w14:textId="77777777" w:rsidR="001936D1" w:rsidRPr="00604C72" w:rsidRDefault="001936D1" w:rsidP="00D15D76">
      <w:pPr>
        <w:pStyle w:val="Heading1"/>
        <w:numPr>
          <w:ilvl w:val="0"/>
          <w:numId w:val="18"/>
        </w:numPr>
        <w:spacing w:before="0" w:line="276" w:lineRule="auto"/>
        <w:jc w:val="both"/>
        <w:rPr>
          <w:rFonts w:ascii="Arial" w:hAnsi="Arial" w:cs="Arial"/>
          <w:color w:val="auto"/>
          <w:szCs w:val="22"/>
        </w:rPr>
      </w:pPr>
      <w:bookmarkStart w:id="29" w:name="_Toc510527959"/>
      <w:bookmarkStart w:id="30" w:name="_Toc57187851"/>
      <w:bookmarkStart w:id="31" w:name="_Toc57188643"/>
      <w:r w:rsidRPr="00604C72">
        <w:rPr>
          <w:rFonts w:ascii="Arial" w:hAnsi="Arial" w:cs="Arial"/>
          <w:color w:val="auto"/>
          <w:szCs w:val="22"/>
        </w:rPr>
        <w:t>References and Associated Documents</w:t>
      </w:r>
      <w:bookmarkEnd w:id="29"/>
      <w:bookmarkEnd w:id="30"/>
      <w:bookmarkEnd w:id="31"/>
    </w:p>
    <w:p w14:paraId="120E2D88" w14:textId="77777777" w:rsidR="006E2C06" w:rsidRPr="00604C72" w:rsidRDefault="006E2C06" w:rsidP="00D15D76">
      <w:pPr>
        <w:spacing w:line="276" w:lineRule="auto"/>
        <w:jc w:val="both"/>
        <w:rPr>
          <w:rFonts w:cs="Arial"/>
          <w:sz w:val="22"/>
          <w:szCs w:val="22"/>
        </w:rPr>
      </w:pPr>
    </w:p>
    <w:p w14:paraId="44F57647" w14:textId="77777777" w:rsidR="00D15D76" w:rsidRPr="00604C72" w:rsidRDefault="00D15D76" w:rsidP="00D15D76">
      <w:pPr>
        <w:numPr>
          <w:ilvl w:val="0"/>
          <w:numId w:val="29"/>
        </w:numPr>
        <w:spacing w:line="276" w:lineRule="auto"/>
        <w:rPr>
          <w:rFonts w:cs="Arial"/>
          <w:szCs w:val="22"/>
        </w:rPr>
      </w:pPr>
      <w:r w:rsidRPr="00604C72">
        <w:rPr>
          <w:rFonts w:cs="Arial"/>
          <w:szCs w:val="22"/>
        </w:rPr>
        <w:t>Diagnosis and management of hemochromatosis: 2011 practice guideline by the American Association for the Study of Liver Diseases. Bacon BR</w:t>
      </w:r>
      <w:r w:rsidRPr="00604C72">
        <w:rPr>
          <w:rFonts w:cs="Arial"/>
          <w:szCs w:val="22"/>
          <w:vertAlign w:val="superscript"/>
        </w:rPr>
        <w:t>1</w:t>
      </w:r>
      <w:r w:rsidRPr="00604C72">
        <w:rPr>
          <w:rFonts w:cs="Arial"/>
          <w:szCs w:val="22"/>
        </w:rPr>
        <w:t xml:space="preserve">, Adams PC, </w:t>
      </w:r>
      <w:proofErr w:type="spellStart"/>
      <w:r w:rsidRPr="00604C72">
        <w:rPr>
          <w:rFonts w:cs="Arial"/>
          <w:szCs w:val="22"/>
        </w:rPr>
        <w:t>Kowdley</w:t>
      </w:r>
      <w:proofErr w:type="spellEnd"/>
      <w:r w:rsidRPr="00604C72">
        <w:rPr>
          <w:rFonts w:cs="Arial"/>
          <w:szCs w:val="22"/>
        </w:rPr>
        <w:t xml:space="preserve"> KV, Powell LW, </w:t>
      </w:r>
      <w:proofErr w:type="spellStart"/>
      <w:r w:rsidRPr="00604C72">
        <w:rPr>
          <w:rFonts w:cs="Arial"/>
          <w:szCs w:val="22"/>
        </w:rPr>
        <w:t>Tavill</w:t>
      </w:r>
      <w:proofErr w:type="spellEnd"/>
      <w:r w:rsidRPr="00604C72">
        <w:rPr>
          <w:rFonts w:cs="Arial"/>
          <w:szCs w:val="22"/>
        </w:rPr>
        <w:t xml:space="preserve"> AS; American Association for the Study of Liver Diseases. Hepatology. 2011 Jul;54(1):328-43. </w:t>
      </w:r>
      <w:proofErr w:type="spellStart"/>
      <w:r w:rsidRPr="00604C72">
        <w:rPr>
          <w:rFonts w:cs="Arial"/>
          <w:szCs w:val="22"/>
        </w:rPr>
        <w:t>doi</w:t>
      </w:r>
      <w:proofErr w:type="spellEnd"/>
      <w:r w:rsidRPr="00604C72">
        <w:rPr>
          <w:rFonts w:cs="Arial"/>
          <w:szCs w:val="22"/>
        </w:rPr>
        <w:t>: 10.1002/hep.24330.</w:t>
      </w:r>
    </w:p>
    <w:p w14:paraId="17C7514B" w14:textId="77777777" w:rsidR="00D15D76" w:rsidRPr="00604C72" w:rsidRDefault="00D15D76" w:rsidP="00D15D76">
      <w:pPr>
        <w:spacing w:line="276" w:lineRule="auto"/>
        <w:ind w:left="1080"/>
        <w:rPr>
          <w:rFonts w:cs="Arial"/>
          <w:szCs w:val="22"/>
        </w:rPr>
      </w:pPr>
    </w:p>
    <w:p w14:paraId="5486795F" w14:textId="77777777" w:rsidR="00D15D76" w:rsidRPr="00604C72" w:rsidRDefault="00D15D76" w:rsidP="00D15D76">
      <w:pPr>
        <w:numPr>
          <w:ilvl w:val="0"/>
          <w:numId w:val="29"/>
        </w:numPr>
        <w:spacing w:line="276" w:lineRule="auto"/>
        <w:rPr>
          <w:rFonts w:cs="Arial"/>
          <w:szCs w:val="22"/>
        </w:rPr>
      </w:pPr>
      <w:r w:rsidRPr="00604C72">
        <w:rPr>
          <w:rFonts w:cs="Arial"/>
          <w:szCs w:val="22"/>
        </w:rPr>
        <w:t xml:space="preserve">Diagnosis and therapy of genetic haemochromatosis (review and 2017 update). Fitzsimons EJ, </w:t>
      </w:r>
      <w:proofErr w:type="spellStart"/>
      <w:r w:rsidRPr="00604C72">
        <w:rPr>
          <w:rFonts w:cs="Arial"/>
          <w:szCs w:val="22"/>
        </w:rPr>
        <w:t>Cullis</w:t>
      </w:r>
      <w:proofErr w:type="spellEnd"/>
      <w:r w:rsidRPr="00604C72">
        <w:rPr>
          <w:rFonts w:cs="Arial"/>
          <w:szCs w:val="22"/>
        </w:rPr>
        <w:t xml:space="preserve"> JO, Thomas DW, </w:t>
      </w:r>
      <w:proofErr w:type="spellStart"/>
      <w:r w:rsidRPr="00604C72">
        <w:rPr>
          <w:rFonts w:cs="Arial"/>
          <w:szCs w:val="22"/>
        </w:rPr>
        <w:t>Tsochatzis</w:t>
      </w:r>
      <w:proofErr w:type="spellEnd"/>
      <w:r w:rsidRPr="00604C72">
        <w:rPr>
          <w:rFonts w:cs="Arial"/>
          <w:szCs w:val="22"/>
        </w:rPr>
        <w:t xml:space="preserve"> E, Griffith WJH. </w:t>
      </w:r>
      <w:proofErr w:type="spellStart"/>
      <w:r w:rsidRPr="00604C72">
        <w:rPr>
          <w:rFonts w:cs="Arial"/>
          <w:szCs w:val="22"/>
        </w:rPr>
        <w:t>Bjh</w:t>
      </w:r>
      <w:proofErr w:type="spellEnd"/>
      <w:r w:rsidRPr="00604C72">
        <w:rPr>
          <w:rFonts w:cs="Arial"/>
          <w:szCs w:val="22"/>
        </w:rPr>
        <w:t xml:space="preserve"> 2018, 181, 293-303 </w:t>
      </w:r>
    </w:p>
    <w:p w14:paraId="45EB0428" w14:textId="77777777" w:rsidR="00D15D76" w:rsidRPr="00604C72" w:rsidRDefault="00D15D76" w:rsidP="00D15D76">
      <w:pPr>
        <w:pStyle w:val="ListParagraph"/>
        <w:spacing w:line="276" w:lineRule="auto"/>
        <w:rPr>
          <w:rFonts w:cs="Arial"/>
          <w:szCs w:val="22"/>
        </w:rPr>
      </w:pPr>
    </w:p>
    <w:p w14:paraId="640B59C8" w14:textId="77777777" w:rsidR="00D15D76" w:rsidRPr="00604C72" w:rsidRDefault="00D15D76" w:rsidP="00D15D76">
      <w:pPr>
        <w:numPr>
          <w:ilvl w:val="0"/>
          <w:numId w:val="29"/>
        </w:numPr>
        <w:spacing w:line="276" w:lineRule="auto"/>
        <w:rPr>
          <w:rFonts w:cs="Arial"/>
          <w:szCs w:val="22"/>
        </w:rPr>
      </w:pPr>
      <w:r w:rsidRPr="00604C72">
        <w:rPr>
          <w:rFonts w:cs="Arial"/>
          <w:szCs w:val="22"/>
        </w:rPr>
        <w:t xml:space="preserve">Effects of alcohol consumption on indices of iron stores and of iron stores on alcohol intake markers. </w:t>
      </w:r>
      <w:r w:rsidRPr="00604C72">
        <w:rPr>
          <w:rFonts w:cs="Arial"/>
          <w:i/>
          <w:iCs/>
          <w:szCs w:val="22"/>
        </w:rPr>
        <w:t>Alcoholism: Clinical and Experimental Research.</w:t>
      </w:r>
      <w:r w:rsidRPr="00604C72">
        <w:rPr>
          <w:rFonts w:cs="Arial"/>
          <w:szCs w:val="22"/>
        </w:rPr>
        <w:t xml:space="preserve"> Whitfield, J.B., Zhu, G., Heath, A.C., Powell, L.W. and Martin, N.G., 2001, </w:t>
      </w:r>
      <w:r w:rsidRPr="00604C72">
        <w:rPr>
          <w:rFonts w:cs="Arial"/>
          <w:i/>
          <w:iCs/>
          <w:szCs w:val="22"/>
        </w:rPr>
        <w:t>25</w:t>
      </w:r>
      <w:r w:rsidRPr="00604C72">
        <w:rPr>
          <w:rFonts w:cs="Arial"/>
          <w:szCs w:val="22"/>
        </w:rPr>
        <w:t xml:space="preserve">(7), pp.1037-1045. </w:t>
      </w:r>
    </w:p>
    <w:p w14:paraId="22803309" w14:textId="77777777" w:rsidR="00D15D76" w:rsidRPr="00604C72" w:rsidRDefault="00D15D76" w:rsidP="00D15D76">
      <w:pPr>
        <w:spacing w:line="276" w:lineRule="auto"/>
        <w:ind w:left="1080"/>
        <w:rPr>
          <w:rFonts w:cs="Arial"/>
          <w:szCs w:val="22"/>
        </w:rPr>
      </w:pPr>
    </w:p>
    <w:p w14:paraId="2B32B0E5" w14:textId="77777777" w:rsidR="00D15D76" w:rsidRPr="00604C72" w:rsidRDefault="00D15D76" w:rsidP="00D15D76">
      <w:pPr>
        <w:numPr>
          <w:ilvl w:val="0"/>
          <w:numId w:val="29"/>
        </w:numPr>
        <w:spacing w:line="276" w:lineRule="auto"/>
        <w:rPr>
          <w:rFonts w:cs="Arial"/>
          <w:szCs w:val="22"/>
        </w:rPr>
      </w:pPr>
      <w:r w:rsidRPr="00604C72">
        <w:rPr>
          <w:rFonts w:cs="Arial"/>
          <w:szCs w:val="22"/>
        </w:rPr>
        <w:t>EMQN best practice guidelines for the molecular genetic diagnosis of hereditary hemochromatosis (HH). Porto G</w:t>
      </w:r>
      <w:r w:rsidRPr="00604C72">
        <w:rPr>
          <w:rFonts w:cs="Arial"/>
          <w:szCs w:val="22"/>
          <w:vertAlign w:val="superscript"/>
        </w:rPr>
        <w:t>1,2</w:t>
      </w:r>
      <w:r w:rsidRPr="00604C72">
        <w:rPr>
          <w:rFonts w:cs="Arial"/>
          <w:szCs w:val="22"/>
        </w:rPr>
        <w:t xml:space="preserve">, </w:t>
      </w:r>
      <w:proofErr w:type="spellStart"/>
      <w:r w:rsidRPr="00604C72">
        <w:rPr>
          <w:rFonts w:cs="Arial"/>
          <w:szCs w:val="22"/>
        </w:rPr>
        <w:t>Brissot</w:t>
      </w:r>
      <w:proofErr w:type="spellEnd"/>
      <w:r w:rsidRPr="00604C72">
        <w:rPr>
          <w:rFonts w:cs="Arial"/>
          <w:szCs w:val="22"/>
        </w:rPr>
        <w:t xml:space="preserve"> P</w:t>
      </w:r>
      <w:r w:rsidRPr="00604C72">
        <w:rPr>
          <w:rFonts w:cs="Arial"/>
          <w:szCs w:val="22"/>
          <w:vertAlign w:val="superscript"/>
        </w:rPr>
        <w:t>3</w:t>
      </w:r>
      <w:r w:rsidRPr="00604C72">
        <w:rPr>
          <w:rFonts w:cs="Arial"/>
          <w:szCs w:val="22"/>
        </w:rPr>
        <w:t xml:space="preserve">, </w:t>
      </w:r>
      <w:proofErr w:type="spellStart"/>
      <w:r w:rsidRPr="00604C72">
        <w:rPr>
          <w:rFonts w:cs="Arial"/>
          <w:szCs w:val="22"/>
        </w:rPr>
        <w:t>Swinkels</w:t>
      </w:r>
      <w:proofErr w:type="spellEnd"/>
      <w:r w:rsidRPr="00604C72">
        <w:rPr>
          <w:rFonts w:cs="Arial"/>
          <w:szCs w:val="22"/>
        </w:rPr>
        <w:t xml:space="preserve"> DW</w:t>
      </w:r>
      <w:r w:rsidRPr="00604C72">
        <w:rPr>
          <w:rFonts w:cs="Arial"/>
          <w:szCs w:val="22"/>
          <w:vertAlign w:val="superscript"/>
        </w:rPr>
        <w:t>4</w:t>
      </w:r>
      <w:r w:rsidRPr="00604C72">
        <w:rPr>
          <w:rFonts w:cs="Arial"/>
          <w:szCs w:val="22"/>
        </w:rPr>
        <w:t>, Zoller H</w:t>
      </w:r>
      <w:r w:rsidRPr="00604C72">
        <w:rPr>
          <w:rFonts w:cs="Arial"/>
          <w:szCs w:val="22"/>
          <w:vertAlign w:val="superscript"/>
        </w:rPr>
        <w:t>5</w:t>
      </w:r>
      <w:r w:rsidRPr="00604C72">
        <w:rPr>
          <w:rFonts w:cs="Arial"/>
          <w:szCs w:val="22"/>
        </w:rPr>
        <w:t xml:space="preserve">, </w:t>
      </w:r>
      <w:proofErr w:type="spellStart"/>
      <w:r w:rsidRPr="00604C72">
        <w:rPr>
          <w:rFonts w:cs="Arial"/>
          <w:szCs w:val="22"/>
        </w:rPr>
        <w:t>Kamarainen</w:t>
      </w:r>
      <w:proofErr w:type="spellEnd"/>
      <w:r w:rsidRPr="00604C72">
        <w:rPr>
          <w:rFonts w:cs="Arial"/>
          <w:szCs w:val="22"/>
        </w:rPr>
        <w:t xml:space="preserve"> O</w:t>
      </w:r>
      <w:r w:rsidRPr="00604C72">
        <w:rPr>
          <w:rFonts w:cs="Arial"/>
          <w:szCs w:val="22"/>
          <w:vertAlign w:val="superscript"/>
        </w:rPr>
        <w:t>6</w:t>
      </w:r>
      <w:r w:rsidRPr="00604C72">
        <w:rPr>
          <w:rFonts w:cs="Arial"/>
          <w:szCs w:val="22"/>
        </w:rPr>
        <w:t>, Patton S</w:t>
      </w:r>
      <w:r w:rsidRPr="00604C72">
        <w:rPr>
          <w:rFonts w:cs="Arial"/>
          <w:szCs w:val="22"/>
          <w:vertAlign w:val="superscript"/>
        </w:rPr>
        <w:t>6</w:t>
      </w:r>
      <w:r w:rsidRPr="00604C72">
        <w:rPr>
          <w:rFonts w:cs="Arial"/>
          <w:szCs w:val="22"/>
        </w:rPr>
        <w:t>, Alonso I</w:t>
      </w:r>
      <w:r w:rsidRPr="00604C72">
        <w:rPr>
          <w:rFonts w:cs="Arial"/>
          <w:szCs w:val="22"/>
          <w:vertAlign w:val="superscript"/>
        </w:rPr>
        <w:t>1</w:t>
      </w:r>
      <w:r w:rsidRPr="00604C72">
        <w:rPr>
          <w:rFonts w:cs="Arial"/>
          <w:szCs w:val="22"/>
        </w:rPr>
        <w:t>, Morris M</w:t>
      </w:r>
      <w:r w:rsidRPr="00604C72">
        <w:rPr>
          <w:rFonts w:cs="Arial"/>
          <w:szCs w:val="22"/>
          <w:vertAlign w:val="superscript"/>
        </w:rPr>
        <w:t>6,7</w:t>
      </w:r>
      <w:r w:rsidRPr="00604C72">
        <w:rPr>
          <w:rFonts w:cs="Arial"/>
          <w:szCs w:val="22"/>
        </w:rPr>
        <w:t>, Keeney S</w:t>
      </w:r>
      <w:r w:rsidRPr="00604C72">
        <w:rPr>
          <w:rFonts w:cs="Arial"/>
          <w:szCs w:val="22"/>
          <w:vertAlign w:val="superscript"/>
        </w:rPr>
        <w:t>6,8</w:t>
      </w:r>
      <w:r w:rsidRPr="00604C72">
        <w:rPr>
          <w:rFonts w:cs="Arial"/>
          <w:szCs w:val="22"/>
        </w:rPr>
        <w:t xml:space="preserve">. Eur J Hum Genet. 2016 Apr;24(4):479-95. </w:t>
      </w:r>
      <w:proofErr w:type="spellStart"/>
      <w:r w:rsidRPr="00604C72">
        <w:rPr>
          <w:rFonts w:cs="Arial"/>
          <w:szCs w:val="22"/>
        </w:rPr>
        <w:t>doi</w:t>
      </w:r>
      <w:proofErr w:type="spellEnd"/>
      <w:r w:rsidRPr="00604C72">
        <w:rPr>
          <w:rFonts w:cs="Arial"/>
          <w:szCs w:val="22"/>
        </w:rPr>
        <w:t xml:space="preserve">: 10.1038/ejhg.2015.128. </w:t>
      </w:r>
      <w:proofErr w:type="spellStart"/>
      <w:r w:rsidRPr="00604C72">
        <w:rPr>
          <w:rFonts w:cs="Arial"/>
          <w:szCs w:val="22"/>
        </w:rPr>
        <w:t>Epub</w:t>
      </w:r>
      <w:proofErr w:type="spellEnd"/>
      <w:r w:rsidRPr="00604C72">
        <w:rPr>
          <w:rFonts w:cs="Arial"/>
          <w:szCs w:val="22"/>
        </w:rPr>
        <w:t xml:space="preserve"> 2015 Jul 8.</w:t>
      </w:r>
    </w:p>
    <w:p w14:paraId="52B905C0" w14:textId="77777777" w:rsidR="00D15D76" w:rsidRPr="00604C72" w:rsidRDefault="00D15D76" w:rsidP="00D15D76">
      <w:pPr>
        <w:pStyle w:val="ListParagraph"/>
        <w:spacing w:line="276" w:lineRule="auto"/>
        <w:rPr>
          <w:rFonts w:cs="Arial"/>
          <w:szCs w:val="22"/>
        </w:rPr>
      </w:pPr>
    </w:p>
    <w:p w14:paraId="1F1E784F" w14:textId="77777777" w:rsidR="00D15D76" w:rsidRPr="00604C72" w:rsidRDefault="00D15D76" w:rsidP="00D15D76">
      <w:pPr>
        <w:numPr>
          <w:ilvl w:val="0"/>
          <w:numId w:val="29"/>
        </w:numPr>
        <w:spacing w:line="276" w:lineRule="auto"/>
        <w:rPr>
          <w:rFonts w:cs="Arial"/>
          <w:szCs w:val="22"/>
        </w:rPr>
      </w:pPr>
      <w:r w:rsidRPr="00604C72">
        <w:rPr>
          <w:rFonts w:cs="Arial"/>
          <w:szCs w:val="22"/>
        </w:rPr>
        <w:t xml:space="preserve">Guidelines on the management of abnormal liver blood tests. Newsome, P.N., </w:t>
      </w:r>
      <w:proofErr w:type="spellStart"/>
      <w:r w:rsidRPr="00604C72">
        <w:rPr>
          <w:rFonts w:cs="Arial"/>
          <w:szCs w:val="22"/>
        </w:rPr>
        <w:t>Cramb</w:t>
      </w:r>
      <w:proofErr w:type="spellEnd"/>
      <w:r w:rsidRPr="00604C72">
        <w:rPr>
          <w:rFonts w:cs="Arial"/>
          <w:szCs w:val="22"/>
        </w:rPr>
        <w:t xml:space="preserve">, R., Davison, S.M., Dillon, J.F., </w:t>
      </w:r>
      <w:proofErr w:type="spellStart"/>
      <w:r w:rsidRPr="00604C72">
        <w:rPr>
          <w:rFonts w:cs="Arial"/>
          <w:szCs w:val="22"/>
        </w:rPr>
        <w:t>Foulerton</w:t>
      </w:r>
      <w:proofErr w:type="spellEnd"/>
      <w:r w:rsidRPr="00604C72">
        <w:rPr>
          <w:rFonts w:cs="Arial"/>
          <w:szCs w:val="22"/>
        </w:rPr>
        <w:t xml:space="preserve">, M., Godfrey, E.M., Hall, R., Harrower, U., Hudson, M., Langford, A. and Mackie, A., 2017. </w:t>
      </w:r>
      <w:r w:rsidRPr="00604C72">
        <w:rPr>
          <w:rFonts w:cs="Arial"/>
          <w:i/>
          <w:iCs/>
          <w:szCs w:val="22"/>
        </w:rPr>
        <w:t>Gut</w:t>
      </w:r>
      <w:r w:rsidRPr="00604C72">
        <w:rPr>
          <w:rFonts w:cs="Arial"/>
          <w:szCs w:val="22"/>
        </w:rPr>
        <w:t xml:space="preserve">, </w:t>
      </w:r>
      <w:proofErr w:type="gramStart"/>
      <w:r w:rsidRPr="00604C72">
        <w:rPr>
          <w:rFonts w:cs="Arial"/>
          <w:szCs w:val="22"/>
        </w:rPr>
        <w:t>pp.gutjnl</w:t>
      </w:r>
      <w:proofErr w:type="gramEnd"/>
      <w:r w:rsidRPr="00604C72">
        <w:rPr>
          <w:rFonts w:cs="Arial"/>
          <w:szCs w:val="22"/>
        </w:rPr>
        <w:t>-2017.</w:t>
      </w:r>
    </w:p>
    <w:p w14:paraId="6EFA3534" w14:textId="77777777" w:rsidR="00D15D76" w:rsidRPr="00604C72" w:rsidRDefault="00D15D76" w:rsidP="00D15D76">
      <w:pPr>
        <w:pStyle w:val="ListParagraph"/>
        <w:spacing w:line="276" w:lineRule="auto"/>
        <w:rPr>
          <w:rFonts w:cs="Arial"/>
          <w:szCs w:val="22"/>
        </w:rPr>
      </w:pPr>
    </w:p>
    <w:p w14:paraId="0FD8092D" w14:textId="77777777" w:rsidR="00D15D76" w:rsidRPr="00604C72" w:rsidRDefault="00D15D76" w:rsidP="00D15D76">
      <w:pPr>
        <w:numPr>
          <w:ilvl w:val="0"/>
          <w:numId w:val="29"/>
        </w:numPr>
        <w:spacing w:line="276" w:lineRule="auto"/>
        <w:rPr>
          <w:rFonts w:cs="Arial"/>
          <w:szCs w:val="22"/>
        </w:rPr>
      </w:pPr>
      <w:r w:rsidRPr="00604C72">
        <w:rPr>
          <w:rFonts w:cs="Arial"/>
          <w:szCs w:val="22"/>
        </w:rPr>
        <w:lastRenderedPageBreak/>
        <w:t xml:space="preserve">The effect of alcohol consumption on the prevalence of iron overload, iron deficiency, and iron deficiency </w:t>
      </w:r>
      <w:proofErr w:type="spellStart"/>
      <w:proofErr w:type="gramStart"/>
      <w:r w:rsidRPr="00604C72">
        <w:rPr>
          <w:rFonts w:cs="Arial"/>
          <w:szCs w:val="22"/>
        </w:rPr>
        <w:t>anemia.Ioannou</w:t>
      </w:r>
      <w:proofErr w:type="spellEnd"/>
      <w:proofErr w:type="gramEnd"/>
      <w:r w:rsidRPr="00604C72">
        <w:rPr>
          <w:rFonts w:cs="Arial"/>
          <w:szCs w:val="22"/>
        </w:rPr>
        <w:t xml:space="preserve">, G.N., </w:t>
      </w:r>
      <w:proofErr w:type="spellStart"/>
      <w:r w:rsidRPr="00604C72">
        <w:rPr>
          <w:rFonts w:cs="Arial"/>
          <w:szCs w:val="22"/>
        </w:rPr>
        <w:t>Dominitz</w:t>
      </w:r>
      <w:proofErr w:type="spellEnd"/>
      <w:r w:rsidRPr="00604C72">
        <w:rPr>
          <w:rFonts w:cs="Arial"/>
          <w:szCs w:val="22"/>
        </w:rPr>
        <w:t xml:space="preserve">, J.A., Weiss, N.S., </w:t>
      </w:r>
      <w:proofErr w:type="spellStart"/>
      <w:r w:rsidRPr="00604C72">
        <w:rPr>
          <w:rFonts w:cs="Arial"/>
          <w:szCs w:val="22"/>
        </w:rPr>
        <w:t>Heagerty</w:t>
      </w:r>
      <w:proofErr w:type="spellEnd"/>
      <w:r w:rsidRPr="00604C72">
        <w:rPr>
          <w:rFonts w:cs="Arial"/>
          <w:szCs w:val="22"/>
        </w:rPr>
        <w:t xml:space="preserve">, P.J. and </w:t>
      </w:r>
      <w:proofErr w:type="spellStart"/>
      <w:r w:rsidRPr="00604C72">
        <w:rPr>
          <w:rFonts w:cs="Arial"/>
          <w:szCs w:val="22"/>
        </w:rPr>
        <w:t>Kowdley</w:t>
      </w:r>
      <w:proofErr w:type="spellEnd"/>
      <w:r w:rsidRPr="00604C72">
        <w:rPr>
          <w:rFonts w:cs="Arial"/>
          <w:szCs w:val="22"/>
        </w:rPr>
        <w:t xml:space="preserve">, K.V., 2004. </w:t>
      </w:r>
      <w:r w:rsidRPr="00604C72">
        <w:rPr>
          <w:rFonts w:cs="Arial"/>
          <w:i/>
          <w:iCs/>
          <w:szCs w:val="22"/>
        </w:rPr>
        <w:t>Gastroenterology</w:t>
      </w:r>
      <w:r w:rsidRPr="00604C72">
        <w:rPr>
          <w:rFonts w:cs="Arial"/>
          <w:szCs w:val="22"/>
        </w:rPr>
        <w:t xml:space="preserve">, </w:t>
      </w:r>
      <w:r w:rsidRPr="00604C72">
        <w:rPr>
          <w:rFonts w:cs="Arial"/>
          <w:i/>
          <w:iCs/>
          <w:szCs w:val="22"/>
        </w:rPr>
        <w:t>126</w:t>
      </w:r>
      <w:r w:rsidRPr="00604C72">
        <w:rPr>
          <w:rFonts w:cs="Arial"/>
          <w:szCs w:val="22"/>
        </w:rPr>
        <w:t>(5), pp.1293-1301.</w:t>
      </w:r>
    </w:p>
    <w:p w14:paraId="568C4986" w14:textId="77777777" w:rsidR="0071366A" w:rsidRDefault="0071366A" w:rsidP="00697218">
      <w:pPr>
        <w:spacing w:line="360" w:lineRule="auto"/>
        <w:jc w:val="both"/>
        <w:rPr>
          <w:rFonts w:cs="Arial"/>
          <w:sz w:val="40"/>
          <w:szCs w:val="40"/>
        </w:rPr>
      </w:pPr>
    </w:p>
    <w:sectPr w:rsidR="0071366A" w:rsidSect="00642BE1">
      <w:headerReference w:type="default" r:id="rId15"/>
      <w:footerReference w:type="default" r:id="rId16"/>
      <w:pgSz w:w="11906" w:h="16838" w:code="9"/>
      <w:pgMar w:top="1383" w:right="849" w:bottom="1440" w:left="1276" w:header="697" w:footer="142"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F">
      <wne:acd wne:acdName="acd0"/>
    </wne:keymap>
  </wne:keymaps>
  <wne:toolbars>
    <wne:acdManifest>
      <wne:acdEntry wne:acdName="acd0"/>
    </wne:acdManifest>
  </wne:toolbars>
  <wne:acds>
    <wne:acd wne:argValue="AgBCAHUAbABsAGUAdAAgAHMAdAB5AGwAZQAgAGYAbwByACAAcABvAGwAaQBjAGkAZQBz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8CEE0" w14:textId="77777777" w:rsidR="00836ADB" w:rsidRDefault="00836ADB">
      <w:r>
        <w:separator/>
      </w:r>
    </w:p>
  </w:endnote>
  <w:endnote w:type="continuationSeparator" w:id="0">
    <w:p w14:paraId="35C3A240" w14:textId="77777777" w:rsidR="00836ADB" w:rsidRDefault="0083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BE47D" w14:textId="77777777" w:rsidR="00C775D7" w:rsidRPr="00C775D7" w:rsidRDefault="00C775D7">
    <w:pPr>
      <w:pStyle w:val="Footer"/>
      <w:jc w:val="right"/>
      <w:rPr>
        <w:color w:val="808080"/>
        <w:sz w:val="22"/>
      </w:rPr>
    </w:pPr>
    <w:r w:rsidRPr="00C775D7">
      <w:rPr>
        <w:color w:val="808080"/>
        <w:sz w:val="22"/>
      </w:rPr>
      <w:t xml:space="preserve">Page </w:t>
    </w:r>
    <w:r w:rsidRPr="00C775D7">
      <w:rPr>
        <w:b/>
        <w:bCs/>
        <w:color w:val="808080"/>
        <w:sz w:val="22"/>
      </w:rPr>
      <w:fldChar w:fldCharType="begin"/>
    </w:r>
    <w:r w:rsidRPr="00C775D7">
      <w:rPr>
        <w:b/>
        <w:bCs/>
        <w:color w:val="808080"/>
        <w:sz w:val="22"/>
      </w:rPr>
      <w:instrText xml:space="preserve"> PAGE </w:instrText>
    </w:r>
    <w:r w:rsidRPr="00C775D7">
      <w:rPr>
        <w:b/>
        <w:bCs/>
        <w:color w:val="808080"/>
        <w:sz w:val="22"/>
      </w:rPr>
      <w:fldChar w:fldCharType="separate"/>
    </w:r>
    <w:r w:rsidR="00A619C6">
      <w:rPr>
        <w:b/>
        <w:bCs/>
        <w:noProof/>
        <w:color w:val="808080"/>
        <w:sz w:val="22"/>
      </w:rPr>
      <w:t>4</w:t>
    </w:r>
    <w:r w:rsidRPr="00C775D7">
      <w:rPr>
        <w:b/>
        <w:bCs/>
        <w:color w:val="808080"/>
        <w:sz w:val="22"/>
      </w:rPr>
      <w:fldChar w:fldCharType="end"/>
    </w:r>
    <w:r w:rsidRPr="00C775D7">
      <w:rPr>
        <w:color w:val="808080"/>
        <w:sz w:val="22"/>
      </w:rPr>
      <w:t xml:space="preserve"> of </w:t>
    </w:r>
    <w:r w:rsidRPr="00C775D7">
      <w:rPr>
        <w:b/>
        <w:bCs/>
        <w:color w:val="808080"/>
        <w:sz w:val="22"/>
      </w:rPr>
      <w:fldChar w:fldCharType="begin"/>
    </w:r>
    <w:r w:rsidRPr="00C775D7">
      <w:rPr>
        <w:b/>
        <w:bCs/>
        <w:color w:val="808080"/>
        <w:sz w:val="22"/>
      </w:rPr>
      <w:instrText xml:space="preserve"> NUMPAGES  </w:instrText>
    </w:r>
    <w:r w:rsidRPr="00C775D7">
      <w:rPr>
        <w:b/>
        <w:bCs/>
        <w:color w:val="808080"/>
        <w:sz w:val="22"/>
      </w:rPr>
      <w:fldChar w:fldCharType="separate"/>
    </w:r>
    <w:r w:rsidR="00A619C6">
      <w:rPr>
        <w:b/>
        <w:bCs/>
        <w:noProof/>
        <w:color w:val="808080"/>
        <w:sz w:val="22"/>
      </w:rPr>
      <w:t>9</w:t>
    </w:r>
    <w:r w:rsidRPr="00C775D7">
      <w:rPr>
        <w:b/>
        <w:bCs/>
        <w:color w:val="808080"/>
        <w:sz w:val="22"/>
      </w:rPr>
      <w:fldChar w:fldCharType="end"/>
    </w:r>
  </w:p>
  <w:p w14:paraId="5EA98ABE" w14:textId="77777777" w:rsidR="00760C14" w:rsidRDefault="00760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CC296" w14:textId="77777777" w:rsidR="00836ADB" w:rsidRDefault="00836ADB">
      <w:r>
        <w:separator/>
      </w:r>
    </w:p>
  </w:footnote>
  <w:footnote w:type="continuationSeparator" w:id="0">
    <w:p w14:paraId="72869F85" w14:textId="77777777" w:rsidR="00836ADB" w:rsidRDefault="00836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99B5B" w14:textId="77777777" w:rsidR="00760C14" w:rsidRDefault="00760C14" w:rsidP="00B2751E">
    <w:pPr>
      <w:pStyle w:val="Header"/>
      <w:jc w:val="right"/>
      <w:rPr>
        <w:rFonts w:cs="Arial"/>
        <w:sz w:val="18"/>
        <w:szCs w:val="18"/>
      </w:rPr>
    </w:pPr>
  </w:p>
  <w:p w14:paraId="0FD9CD40" w14:textId="77777777" w:rsidR="00760C14" w:rsidRPr="007A66F6" w:rsidRDefault="00760C14" w:rsidP="00B2751E">
    <w:pPr>
      <w:pStyle w:val="Header"/>
      <w:jc w:val="right"/>
      <w:rPr>
        <w:rFonts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59D8"/>
    <w:multiLevelType w:val="multilevel"/>
    <w:tmpl w:val="0809001F"/>
    <w:styleLink w:val="PolicyBullet"/>
    <w:lvl w:ilvl="0">
      <w:start w:val="1"/>
      <w:numFmt w:val="decimal"/>
      <w:lvlText w:val="%1."/>
      <w:lvlJc w:val="left"/>
      <w:pPr>
        <w:ind w:left="360" w:hanging="360"/>
      </w:pPr>
      <w:rPr>
        <w:rFonts w:ascii="Arial" w:hAnsi="Arial" w:hint="default"/>
        <w:b w:val="0"/>
        <w:sz w:val="22"/>
      </w:rPr>
    </w:lvl>
    <w:lvl w:ilvl="1">
      <w:start w:val="1"/>
      <w:numFmt w:val="decimal"/>
      <w:lvlText w:val="%1.%2."/>
      <w:lvlJc w:val="left"/>
      <w:pPr>
        <w:ind w:left="432" w:hanging="432"/>
      </w:pPr>
      <w:rPr>
        <w:rFonts w:ascii="Arial" w:hAnsi="Arial"/>
        <w:b w:val="0"/>
        <w:bCs/>
        <w:sz w:val="22"/>
      </w:rPr>
    </w:lvl>
    <w:lvl w:ilvl="2">
      <w:start w:val="1"/>
      <w:numFmt w:val="decimal"/>
      <w:lvlText w:val="%1.%2.%3."/>
      <w:lvlJc w:val="left"/>
      <w:pPr>
        <w:ind w:left="504" w:hanging="504"/>
      </w:pPr>
    </w:lvl>
    <w:lvl w:ilvl="3">
      <w:start w:val="1"/>
      <w:numFmt w:val="decimal"/>
      <w:lvlText w:val="%1.%2.%3.%4."/>
      <w:lvlJc w:val="left"/>
      <w:pPr>
        <w:ind w:left="64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FB752B"/>
    <w:multiLevelType w:val="hybridMultilevel"/>
    <w:tmpl w:val="C6D4520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912E5C"/>
    <w:multiLevelType w:val="hybridMultilevel"/>
    <w:tmpl w:val="8C7E590A"/>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3" w15:restartNumberingAfterBreak="0">
    <w:nsid w:val="11727C92"/>
    <w:multiLevelType w:val="hybridMultilevel"/>
    <w:tmpl w:val="735CFE0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C5F54"/>
    <w:multiLevelType w:val="multilevel"/>
    <w:tmpl w:val="26F84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46783F"/>
    <w:multiLevelType w:val="hybridMultilevel"/>
    <w:tmpl w:val="7EF02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F01220"/>
    <w:multiLevelType w:val="hybridMultilevel"/>
    <w:tmpl w:val="F3300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D2B9A"/>
    <w:multiLevelType w:val="hybridMultilevel"/>
    <w:tmpl w:val="DDAA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F67D6"/>
    <w:multiLevelType w:val="hybridMultilevel"/>
    <w:tmpl w:val="7EF02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C41ED"/>
    <w:multiLevelType w:val="multilevel"/>
    <w:tmpl w:val="5CA20F68"/>
    <w:styleLink w:val="Bulletstyleforpolicies"/>
    <w:lvl w:ilvl="0">
      <w:start w:val="1"/>
      <w:numFmt w:val="decimal"/>
      <w:lvlText w:val="%1."/>
      <w:lvlJc w:val="left"/>
      <w:pPr>
        <w:ind w:left="360" w:hanging="360"/>
      </w:pPr>
      <w:rPr>
        <w:rFonts w:ascii="Arial" w:hAnsi="Arial"/>
        <w:b/>
        <w:sz w:val="28"/>
      </w:rPr>
    </w:lvl>
    <w:lvl w:ilvl="1">
      <w:start w:val="1"/>
      <w:numFmt w:val="decimal"/>
      <w:lvlText w:val="%1.%2."/>
      <w:lvlJc w:val="left"/>
      <w:pPr>
        <w:ind w:left="432" w:hanging="432"/>
      </w:pPr>
      <w:rPr>
        <w:rFonts w:ascii="Arial" w:hAnsi="Arial"/>
        <w:sz w:val="22"/>
      </w:rPr>
    </w:lvl>
    <w:lvl w:ilvl="2">
      <w:start w:val="1"/>
      <w:numFmt w:val="decimal"/>
      <w:lvlText w:val="%1.%2.%3."/>
      <w:lvlJc w:val="left"/>
      <w:pPr>
        <w:ind w:left="504" w:hanging="504"/>
      </w:pPr>
      <w:rPr>
        <w:rFonts w:ascii="Arial" w:hAnsi="Arial"/>
        <w:sz w:val="22"/>
      </w:rPr>
    </w:lvl>
    <w:lvl w:ilvl="3">
      <w:start w:val="1"/>
      <w:numFmt w:val="decimal"/>
      <w:lvlText w:val="%1.%2.%3.%4."/>
      <w:lvlJc w:val="left"/>
      <w:pPr>
        <w:ind w:left="648" w:hanging="648"/>
      </w:pPr>
      <w:rPr>
        <w:rFonts w:ascii="Arial" w:hAnsi="Arial"/>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332515"/>
    <w:multiLevelType w:val="hybridMultilevel"/>
    <w:tmpl w:val="AC3E75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9AE4BD3"/>
    <w:multiLevelType w:val="hybridMultilevel"/>
    <w:tmpl w:val="41AE0666"/>
    <w:lvl w:ilvl="0" w:tplc="5544A39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C6209"/>
    <w:multiLevelType w:val="multilevel"/>
    <w:tmpl w:val="1D0E157A"/>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3" w15:restartNumberingAfterBreak="0">
    <w:nsid w:val="4D242B82"/>
    <w:multiLevelType w:val="multilevel"/>
    <w:tmpl w:val="A58A3514"/>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4" w15:restartNumberingAfterBreak="0">
    <w:nsid w:val="4FD320C5"/>
    <w:multiLevelType w:val="hybridMultilevel"/>
    <w:tmpl w:val="9D9AB7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6AB30F4"/>
    <w:multiLevelType w:val="hybridMultilevel"/>
    <w:tmpl w:val="78446D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FA1D67"/>
    <w:multiLevelType w:val="hybridMultilevel"/>
    <w:tmpl w:val="3CFAD6B2"/>
    <w:lvl w:ilvl="0" w:tplc="5544A39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810D36"/>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20756A"/>
    <w:multiLevelType w:val="multilevel"/>
    <w:tmpl w:val="512A157C"/>
    <w:styleLink w:val="StyleBulleted"/>
    <w:lvl w:ilvl="0">
      <w:start w:val="1"/>
      <w:numFmt w:val="bullet"/>
      <w:lvlText w:val=""/>
      <w:lvlJc w:val="left"/>
      <w:pPr>
        <w:tabs>
          <w:tab w:val="num" w:pos="1134"/>
        </w:tabs>
        <w:ind w:left="1134" w:hanging="567"/>
      </w:pPr>
      <w:rPr>
        <w:rFonts w:ascii="Symbol" w:hAnsi="Symbol" w:hint="default"/>
        <w:dstrike w:val="0"/>
        <w:spacing w:val="0"/>
        <w:position w:val="0"/>
        <w:sz w:val="22"/>
        <w:vertAlign w:val="baseline"/>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F7B72AF"/>
    <w:multiLevelType w:val="multilevel"/>
    <w:tmpl w:val="5C6624DA"/>
    <w:lvl w:ilvl="0">
      <w:start w:val="1"/>
      <w:numFmt w:val="decimal"/>
      <w:pStyle w:val="Guidelinebulletlevel1"/>
      <w:lvlText w:val="%1."/>
      <w:lvlJc w:val="left"/>
      <w:pPr>
        <w:ind w:left="720" w:hanging="360"/>
      </w:pPr>
    </w:lvl>
    <w:lvl w:ilvl="1">
      <w:start w:val="1"/>
      <w:numFmt w:val="decimal"/>
      <w:pStyle w:val="Guidelinebulletlevel2"/>
      <w:lvlText w:val="%1.%2."/>
      <w:lvlJc w:val="left"/>
      <w:pPr>
        <w:ind w:left="1152" w:hanging="432"/>
      </w:pPr>
    </w:lvl>
    <w:lvl w:ilvl="2">
      <w:start w:val="1"/>
      <w:numFmt w:val="decimal"/>
      <w:pStyle w:val="GuidelinebulletLevel3"/>
      <w:lvlText w:val="%1.%2.%3."/>
      <w:lvlJc w:val="left"/>
      <w:pPr>
        <w:ind w:left="1584" w:hanging="504"/>
      </w:pPr>
    </w:lvl>
    <w:lvl w:ilvl="3">
      <w:start w:val="1"/>
      <w:numFmt w:val="decimal"/>
      <w:pStyle w:val="Guidelinebulletlevel4"/>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 w:numId="2">
    <w:abstractNumId w:val="19"/>
  </w:num>
  <w:num w:numId="3">
    <w:abstractNumId w:val="9"/>
  </w:num>
  <w:num w:numId="4">
    <w:abstractNumId w:val="16"/>
  </w:num>
  <w:num w:numId="5">
    <w:abstractNumId w:val="11"/>
  </w:num>
  <w:num w:numId="6">
    <w:abstractNumId w:val="4"/>
  </w:num>
  <w:num w:numId="7">
    <w:abstractNumId w:val="17"/>
  </w:num>
  <w:num w:numId="8">
    <w:abstractNumId w:val="6"/>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2"/>
  </w:num>
  <w:num w:numId="19">
    <w:abstractNumId w:val="5"/>
  </w:num>
  <w:num w:numId="20">
    <w:abstractNumId w:val="8"/>
  </w:num>
  <w:num w:numId="21">
    <w:abstractNumId w:val="10"/>
  </w:num>
  <w:num w:numId="22">
    <w:abstractNumId w:val="3"/>
  </w:num>
  <w:num w:numId="23">
    <w:abstractNumId w:val="14"/>
  </w:num>
  <w:num w:numId="24">
    <w:abstractNumId w:val="7"/>
  </w:num>
  <w:num w:numId="25">
    <w:abstractNumId w:val="18"/>
  </w:num>
  <w:num w:numId="26">
    <w:abstractNumId w:val="13"/>
  </w:num>
  <w:num w:numId="27">
    <w:abstractNumId w:val="2"/>
  </w:num>
  <w:num w:numId="28">
    <w:abstractNumId w:val="15"/>
  </w:num>
  <w:num w:numId="29">
    <w:abstractNumId w:val="1"/>
  </w:num>
  <w:num w:numId="3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hdrShapeDefaults>
    <o:shapedefaults v:ext="edit" spidmax="2049" fill="f" fillcolor="white">
      <v:fill color="white" on="f"/>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BD"/>
    <w:rsid w:val="000014D6"/>
    <w:rsid w:val="00007983"/>
    <w:rsid w:val="000110B3"/>
    <w:rsid w:val="000114AB"/>
    <w:rsid w:val="00013CC4"/>
    <w:rsid w:val="00014BF2"/>
    <w:rsid w:val="000160C9"/>
    <w:rsid w:val="000176F0"/>
    <w:rsid w:val="0002072E"/>
    <w:rsid w:val="0002113C"/>
    <w:rsid w:val="000214AC"/>
    <w:rsid w:val="00021B57"/>
    <w:rsid w:val="00022AD0"/>
    <w:rsid w:val="000230A0"/>
    <w:rsid w:val="000235C7"/>
    <w:rsid w:val="000235FC"/>
    <w:rsid w:val="00025230"/>
    <w:rsid w:val="00027992"/>
    <w:rsid w:val="000319B8"/>
    <w:rsid w:val="00031F48"/>
    <w:rsid w:val="000324DE"/>
    <w:rsid w:val="000326E2"/>
    <w:rsid w:val="00033511"/>
    <w:rsid w:val="00035A7E"/>
    <w:rsid w:val="00036C6C"/>
    <w:rsid w:val="000405F7"/>
    <w:rsid w:val="00041529"/>
    <w:rsid w:val="00041855"/>
    <w:rsid w:val="000455C0"/>
    <w:rsid w:val="00047B73"/>
    <w:rsid w:val="00047FBA"/>
    <w:rsid w:val="000502C9"/>
    <w:rsid w:val="00050571"/>
    <w:rsid w:val="000515EF"/>
    <w:rsid w:val="00051810"/>
    <w:rsid w:val="0005240A"/>
    <w:rsid w:val="00053587"/>
    <w:rsid w:val="00054477"/>
    <w:rsid w:val="00057F72"/>
    <w:rsid w:val="00060E68"/>
    <w:rsid w:val="00061F2E"/>
    <w:rsid w:val="000634AD"/>
    <w:rsid w:val="000634C9"/>
    <w:rsid w:val="00063D70"/>
    <w:rsid w:val="00064C60"/>
    <w:rsid w:val="00066B57"/>
    <w:rsid w:val="00066DDA"/>
    <w:rsid w:val="00070B42"/>
    <w:rsid w:val="00073398"/>
    <w:rsid w:val="000741BC"/>
    <w:rsid w:val="00074BA0"/>
    <w:rsid w:val="000773F2"/>
    <w:rsid w:val="00077752"/>
    <w:rsid w:val="00077822"/>
    <w:rsid w:val="00077D24"/>
    <w:rsid w:val="0008312D"/>
    <w:rsid w:val="00083194"/>
    <w:rsid w:val="0008484F"/>
    <w:rsid w:val="00084FF1"/>
    <w:rsid w:val="00085489"/>
    <w:rsid w:val="000868BF"/>
    <w:rsid w:val="000873C7"/>
    <w:rsid w:val="000903C7"/>
    <w:rsid w:val="00091A3C"/>
    <w:rsid w:val="00092115"/>
    <w:rsid w:val="00095BB3"/>
    <w:rsid w:val="00097021"/>
    <w:rsid w:val="0009740F"/>
    <w:rsid w:val="00097484"/>
    <w:rsid w:val="0009771E"/>
    <w:rsid w:val="000A0E25"/>
    <w:rsid w:val="000A1DF1"/>
    <w:rsid w:val="000A1E88"/>
    <w:rsid w:val="000A20EB"/>
    <w:rsid w:val="000A2D44"/>
    <w:rsid w:val="000A38F1"/>
    <w:rsid w:val="000A55DA"/>
    <w:rsid w:val="000A5FF2"/>
    <w:rsid w:val="000B074E"/>
    <w:rsid w:val="000B29D9"/>
    <w:rsid w:val="000B4836"/>
    <w:rsid w:val="000B5AEA"/>
    <w:rsid w:val="000B5E5A"/>
    <w:rsid w:val="000C1626"/>
    <w:rsid w:val="000C1958"/>
    <w:rsid w:val="000C3CCF"/>
    <w:rsid w:val="000C471D"/>
    <w:rsid w:val="000C58EA"/>
    <w:rsid w:val="000C7427"/>
    <w:rsid w:val="000C75BB"/>
    <w:rsid w:val="000D084E"/>
    <w:rsid w:val="000D0D5C"/>
    <w:rsid w:val="000D4CE4"/>
    <w:rsid w:val="000D5163"/>
    <w:rsid w:val="000D6F0C"/>
    <w:rsid w:val="000E020D"/>
    <w:rsid w:val="000E2226"/>
    <w:rsid w:val="000E249C"/>
    <w:rsid w:val="000E4679"/>
    <w:rsid w:val="000E6977"/>
    <w:rsid w:val="000E70C5"/>
    <w:rsid w:val="000F1F63"/>
    <w:rsid w:val="000F23A7"/>
    <w:rsid w:val="000F2C31"/>
    <w:rsid w:val="000F3398"/>
    <w:rsid w:val="000F52FD"/>
    <w:rsid w:val="000F58E7"/>
    <w:rsid w:val="000F5D69"/>
    <w:rsid w:val="000F635E"/>
    <w:rsid w:val="000F67A1"/>
    <w:rsid w:val="00101CC3"/>
    <w:rsid w:val="00102254"/>
    <w:rsid w:val="001023A6"/>
    <w:rsid w:val="00103F74"/>
    <w:rsid w:val="00103F85"/>
    <w:rsid w:val="001056AB"/>
    <w:rsid w:val="001056C5"/>
    <w:rsid w:val="00106144"/>
    <w:rsid w:val="00107A5F"/>
    <w:rsid w:val="00107AA5"/>
    <w:rsid w:val="001102E5"/>
    <w:rsid w:val="00110505"/>
    <w:rsid w:val="00110BC3"/>
    <w:rsid w:val="0011183D"/>
    <w:rsid w:val="001121D7"/>
    <w:rsid w:val="00114494"/>
    <w:rsid w:val="001154D8"/>
    <w:rsid w:val="00115892"/>
    <w:rsid w:val="00120F21"/>
    <w:rsid w:val="0012110A"/>
    <w:rsid w:val="00122293"/>
    <w:rsid w:val="00122902"/>
    <w:rsid w:val="00122B0F"/>
    <w:rsid w:val="00122D17"/>
    <w:rsid w:val="001234F9"/>
    <w:rsid w:val="0012411D"/>
    <w:rsid w:val="00124C28"/>
    <w:rsid w:val="00126043"/>
    <w:rsid w:val="00126D25"/>
    <w:rsid w:val="001272A9"/>
    <w:rsid w:val="00130FE0"/>
    <w:rsid w:val="0013144C"/>
    <w:rsid w:val="00133850"/>
    <w:rsid w:val="001344D5"/>
    <w:rsid w:val="00135A78"/>
    <w:rsid w:val="00136107"/>
    <w:rsid w:val="001378A1"/>
    <w:rsid w:val="00141501"/>
    <w:rsid w:val="00141BE2"/>
    <w:rsid w:val="00142C77"/>
    <w:rsid w:val="00145B6C"/>
    <w:rsid w:val="00146778"/>
    <w:rsid w:val="00146B09"/>
    <w:rsid w:val="0015129C"/>
    <w:rsid w:val="00152650"/>
    <w:rsid w:val="001535D5"/>
    <w:rsid w:val="00153A33"/>
    <w:rsid w:val="001548E5"/>
    <w:rsid w:val="00155F1F"/>
    <w:rsid w:val="00157151"/>
    <w:rsid w:val="0016118E"/>
    <w:rsid w:val="0016243C"/>
    <w:rsid w:val="0016273E"/>
    <w:rsid w:val="00162A1B"/>
    <w:rsid w:val="00163AD1"/>
    <w:rsid w:val="00164514"/>
    <w:rsid w:val="001651AD"/>
    <w:rsid w:val="00165641"/>
    <w:rsid w:val="00166DE4"/>
    <w:rsid w:val="001678CE"/>
    <w:rsid w:val="001705B2"/>
    <w:rsid w:val="00170A16"/>
    <w:rsid w:val="00170CC5"/>
    <w:rsid w:val="001728F1"/>
    <w:rsid w:val="001732B0"/>
    <w:rsid w:val="00173DB7"/>
    <w:rsid w:val="00174248"/>
    <w:rsid w:val="00175BB2"/>
    <w:rsid w:val="00176B55"/>
    <w:rsid w:val="001779FE"/>
    <w:rsid w:val="00177CC6"/>
    <w:rsid w:val="00180E32"/>
    <w:rsid w:val="00183550"/>
    <w:rsid w:val="0018573B"/>
    <w:rsid w:val="0018652D"/>
    <w:rsid w:val="001868C0"/>
    <w:rsid w:val="00187477"/>
    <w:rsid w:val="00187D64"/>
    <w:rsid w:val="001936D1"/>
    <w:rsid w:val="0019388C"/>
    <w:rsid w:val="0019450E"/>
    <w:rsid w:val="00194B7E"/>
    <w:rsid w:val="00195731"/>
    <w:rsid w:val="001964BF"/>
    <w:rsid w:val="00196CDD"/>
    <w:rsid w:val="00197240"/>
    <w:rsid w:val="00197DFA"/>
    <w:rsid w:val="001A1C2C"/>
    <w:rsid w:val="001A39A3"/>
    <w:rsid w:val="001A494D"/>
    <w:rsid w:val="001A5C0F"/>
    <w:rsid w:val="001A5D23"/>
    <w:rsid w:val="001A5E44"/>
    <w:rsid w:val="001A7535"/>
    <w:rsid w:val="001A7548"/>
    <w:rsid w:val="001B000D"/>
    <w:rsid w:val="001B0496"/>
    <w:rsid w:val="001B0966"/>
    <w:rsid w:val="001B113E"/>
    <w:rsid w:val="001B2692"/>
    <w:rsid w:val="001B2B76"/>
    <w:rsid w:val="001B4BF3"/>
    <w:rsid w:val="001B6189"/>
    <w:rsid w:val="001B66FB"/>
    <w:rsid w:val="001B67DB"/>
    <w:rsid w:val="001B6B3A"/>
    <w:rsid w:val="001C0766"/>
    <w:rsid w:val="001C4353"/>
    <w:rsid w:val="001C49E5"/>
    <w:rsid w:val="001C6632"/>
    <w:rsid w:val="001C71FE"/>
    <w:rsid w:val="001C768E"/>
    <w:rsid w:val="001D3452"/>
    <w:rsid w:val="001D4599"/>
    <w:rsid w:val="001D5061"/>
    <w:rsid w:val="001D7A27"/>
    <w:rsid w:val="001E0155"/>
    <w:rsid w:val="001E0B6B"/>
    <w:rsid w:val="001E1AF3"/>
    <w:rsid w:val="001E2FBC"/>
    <w:rsid w:val="001E3567"/>
    <w:rsid w:val="001E3D8D"/>
    <w:rsid w:val="001F0E06"/>
    <w:rsid w:val="001F406F"/>
    <w:rsid w:val="001F4A31"/>
    <w:rsid w:val="001F4B3A"/>
    <w:rsid w:val="001F51FC"/>
    <w:rsid w:val="001F72F5"/>
    <w:rsid w:val="001F744F"/>
    <w:rsid w:val="00200300"/>
    <w:rsid w:val="002015C8"/>
    <w:rsid w:val="00201DF3"/>
    <w:rsid w:val="00202CF5"/>
    <w:rsid w:val="00202EF3"/>
    <w:rsid w:val="0020403E"/>
    <w:rsid w:val="00204773"/>
    <w:rsid w:val="00204980"/>
    <w:rsid w:val="002049CB"/>
    <w:rsid w:val="00206389"/>
    <w:rsid w:val="00206A19"/>
    <w:rsid w:val="0021046E"/>
    <w:rsid w:val="00211BAB"/>
    <w:rsid w:val="00213070"/>
    <w:rsid w:val="002145A5"/>
    <w:rsid w:val="00216005"/>
    <w:rsid w:val="002166E0"/>
    <w:rsid w:val="002210DF"/>
    <w:rsid w:val="002224AE"/>
    <w:rsid w:val="00222726"/>
    <w:rsid w:val="0022378C"/>
    <w:rsid w:val="0022393A"/>
    <w:rsid w:val="00223D1C"/>
    <w:rsid w:val="00225077"/>
    <w:rsid w:val="0022569C"/>
    <w:rsid w:val="0022766A"/>
    <w:rsid w:val="00227F68"/>
    <w:rsid w:val="00233162"/>
    <w:rsid w:val="00234F54"/>
    <w:rsid w:val="0023601A"/>
    <w:rsid w:val="002367B7"/>
    <w:rsid w:val="002375B9"/>
    <w:rsid w:val="00241FB8"/>
    <w:rsid w:val="00244ED7"/>
    <w:rsid w:val="00246DF4"/>
    <w:rsid w:val="00250E78"/>
    <w:rsid w:val="00251D57"/>
    <w:rsid w:val="00251DBC"/>
    <w:rsid w:val="002534CC"/>
    <w:rsid w:val="0025498D"/>
    <w:rsid w:val="00254D50"/>
    <w:rsid w:val="00256D21"/>
    <w:rsid w:val="0026279E"/>
    <w:rsid w:val="00262BC8"/>
    <w:rsid w:val="0026662B"/>
    <w:rsid w:val="00267128"/>
    <w:rsid w:val="002711A1"/>
    <w:rsid w:val="002740B5"/>
    <w:rsid w:val="00275539"/>
    <w:rsid w:val="0027630A"/>
    <w:rsid w:val="0028037E"/>
    <w:rsid w:val="00282D70"/>
    <w:rsid w:val="00282D84"/>
    <w:rsid w:val="00283B70"/>
    <w:rsid w:val="00290118"/>
    <w:rsid w:val="00292C7C"/>
    <w:rsid w:val="00293F49"/>
    <w:rsid w:val="002942AD"/>
    <w:rsid w:val="002959F4"/>
    <w:rsid w:val="002962BD"/>
    <w:rsid w:val="002A0C01"/>
    <w:rsid w:val="002A141D"/>
    <w:rsid w:val="002A29D7"/>
    <w:rsid w:val="002A3CB8"/>
    <w:rsid w:val="002A528F"/>
    <w:rsid w:val="002A5A89"/>
    <w:rsid w:val="002A5C4E"/>
    <w:rsid w:val="002A6CB3"/>
    <w:rsid w:val="002A7F6C"/>
    <w:rsid w:val="002B0430"/>
    <w:rsid w:val="002B490A"/>
    <w:rsid w:val="002B5153"/>
    <w:rsid w:val="002B57C1"/>
    <w:rsid w:val="002B6119"/>
    <w:rsid w:val="002B7DCD"/>
    <w:rsid w:val="002C2213"/>
    <w:rsid w:val="002C4CD8"/>
    <w:rsid w:val="002C5771"/>
    <w:rsid w:val="002C6D21"/>
    <w:rsid w:val="002C704B"/>
    <w:rsid w:val="002D115E"/>
    <w:rsid w:val="002D1D3A"/>
    <w:rsid w:val="002D3EA1"/>
    <w:rsid w:val="002D544A"/>
    <w:rsid w:val="002D5A76"/>
    <w:rsid w:val="002D64C1"/>
    <w:rsid w:val="002D785C"/>
    <w:rsid w:val="002D7E0E"/>
    <w:rsid w:val="002E3389"/>
    <w:rsid w:val="002E4234"/>
    <w:rsid w:val="002E46A0"/>
    <w:rsid w:val="002E6715"/>
    <w:rsid w:val="002E7EBD"/>
    <w:rsid w:val="002F4173"/>
    <w:rsid w:val="002F43BC"/>
    <w:rsid w:val="002F4CF4"/>
    <w:rsid w:val="002F5976"/>
    <w:rsid w:val="002F6762"/>
    <w:rsid w:val="002F6889"/>
    <w:rsid w:val="003009BE"/>
    <w:rsid w:val="003009DB"/>
    <w:rsid w:val="00301B05"/>
    <w:rsid w:val="00301B89"/>
    <w:rsid w:val="003056F7"/>
    <w:rsid w:val="003061D9"/>
    <w:rsid w:val="00307791"/>
    <w:rsid w:val="0031067F"/>
    <w:rsid w:val="00310860"/>
    <w:rsid w:val="00310C5D"/>
    <w:rsid w:val="00312721"/>
    <w:rsid w:val="0031307A"/>
    <w:rsid w:val="00315606"/>
    <w:rsid w:val="00316070"/>
    <w:rsid w:val="0031686B"/>
    <w:rsid w:val="0031729A"/>
    <w:rsid w:val="00317336"/>
    <w:rsid w:val="003230FB"/>
    <w:rsid w:val="0032468A"/>
    <w:rsid w:val="00324BA4"/>
    <w:rsid w:val="003301EA"/>
    <w:rsid w:val="00330432"/>
    <w:rsid w:val="003308D3"/>
    <w:rsid w:val="00331EEC"/>
    <w:rsid w:val="00332AC8"/>
    <w:rsid w:val="00333718"/>
    <w:rsid w:val="00333747"/>
    <w:rsid w:val="00335E8D"/>
    <w:rsid w:val="003365A2"/>
    <w:rsid w:val="003402E9"/>
    <w:rsid w:val="003407FD"/>
    <w:rsid w:val="00341C18"/>
    <w:rsid w:val="00341E19"/>
    <w:rsid w:val="00342224"/>
    <w:rsid w:val="00344D7A"/>
    <w:rsid w:val="003470C3"/>
    <w:rsid w:val="00347A49"/>
    <w:rsid w:val="00350BCF"/>
    <w:rsid w:val="00351290"/>
    <w:rsid w:val="00351ADF"/>
    <w:rsid w:val="00351C51"/>
    <w:rsid w:val="00351D0F"/>
    <w:rsid w:val="003530B2"/>
    <w:rsid w:val="00353B4B"/>
    <w:rsid w:val="00354B5A"/>
    <w:rsid w:val="0036038A"/>
    <w:rsid w:val="003603B0"/>
    <w:rsid w:val="00364949"/>
    <w:rsid w:val="003660CA"/>
    <w:rsid w:val="0036618D"/>
    <w:rsid w:val="00366D3B"/>
    <w:rsid w:val="0037021D"/>
    <w:rsid w:val="00374150"/>
    <w:rsid w:val="003805CE"/>
    <w:rsid w:val="003827A2"/>
    <w:rsid w:val="00382DE1"/>
    <w:rsid w:val="00383498"/>
    <w:rsid w:val="0038603E"/>
    <w:rsid w:val="003870B4"/>
    <w:rsid w:val="00387751"/>
    <w:rsid w:val="00390057"/>
    <w:rsid w:val="003903B4"/>
    <w:rsid w:val="00390CA8"/>
    <w:rsid w:val="0039158E"/>
    <w:rsid w:val="00392D52"/>
    <w:rsid w:val="00394867"/>
    <w:rsid w:val="00394E70"/>
    <w:rsid w:val="00396CA6"/>
    <w:rsid w:val="003A16AB"/>
    <w:rsid w:val="003A26FA"/>
    <w:rsid w:val="003A277C"/>
    <w:rsid w:val="003A2A62"/>
    <w:rsid w:val="003A2B9D"/>
    <w:rsid w:val="003A374F"/>
    <w:rsid w:val="003A4D82"/>
    <w:rsid w:val="003A64E2"/>
    <w:rsid w:val="003A7449"/>
    <w:rsid w:val="003B1441"/>
    <w:rsid w:val="003B2DDB"/>
    <w:rsid w:val="003B3DFD"/>
    <w:rsid w:val="003B54B5"/>
    <w:rsid w:val="003C123A"/>
    <w:rsid w:val="003C373C"/>
    <w:rsid w:val="003C707A"/>
    <w:rsid w:val="003D1F7F"/>
    <w:rsid w:val="003D2472"/>
    <w:rsid w:val="003D28DF"/>
    <w:rsid w:val="003D3A8D"/>
    <w:rsid w:val="003D6A46"/>
    <w:rsid w:val="003D7B3A"/>
    <w:rsid w:val="003E0A7A"/>
    <w:rsid w:val="003E0E90"/>
    <w:rsid w:val="003E104A"/>
    <w:rsid w:val="003E2AB7"/>
    <w:rsid w:val="003E5848"/>
    <w:rsid w:val="003E5921"/>
    <w:rsid w:val="003E7836"/>
    <w:rsid w:val="003E79E4"/>
    <w:rsid w:val="003F0EB9"/>
    <w:rsid w:val="003F1DE1"/>
    <w:rsid w:val="003F3CB0"/>
    <w:rsid w:val="003F3E70"/>
    <w:rsid w:val="003F4305"/>
    <w:rsid w:val="003F4A23"/>
    <w:rsid w:val="003F511C"/>
    <w:rsid w:val="003F54F8"/>
    <w:rsid w:val="00400FFE"/>
    <w:rsid w:val="004036C4"/>
    <w:rsid w:val="00403E37"/>
    <w:rsid w:val="004040DD"/>
    <w:rsid w:val="00405861"/>
    <w:rsid w:val="0040587C"/>
    <w:rsid w:val="004060FD"/>
    <w:rsid w:val="0040653B"/>
    <w:rsid w:val="004077C9"/>
    <w:rsid w:val="00410C40"/>
    <w:rsid w:val="00411E81"/>
    <w:rsid w:val="004124B1"/>
    <w:rsid w:val="00412F7A"/>
    <w:rsid w:val="004142AF"/>
    <w:rsid w:val="004149CA"/>
    <w:rsid w:val="004175B1"/>
    <w:rsid w:val="00421FAD"/>
    <w:rsid w:val="00424249"/>
    <w:rsid w:val="00424711"/>
    <w:rsid w:val="00425A00"/>
    <w:rsid w:val="00425EE8"/>
    <w:rsid w:val="00426C24"/>
    <w:rsid w:val="00431459"/>
    <w:rsid w:val="004322EB"/>
    <w:rsid w:val="00432543"/>
    <w:rsid w:val="00432CCD"/>
    <w:rsid w:val="00433014"/>
    <w:rsid w:val="004335AB"/>
    <w:rsid w:val="00434468"/>
    <w:rsid w:val="00434F90"/>
    <w:rsid w:val="00437707"/>
    <w:rsid w:val="00437798"/>
    <w:rsid w:val="00440A29"/>
    <w:rsid w:val="00440C5E"/>
    <w:rsid w:val="004410C2"/>
    <w:rsid w:val="00441112"/>
    <w:rsid w:val="00441ACA"/>
    <w:rsid w:val="00442B7F"/>
    <w:rsid w:val="00442EA9"/>
    <w:rsid w:val="004439D7"/>
    <w:rsid w:val="00446F00"/>
    <w:rsid w:val="00450398"/>
    <w:rsid w:val="004507F9"/>
    <w:rsid w:val="0045116F"/>
    <w:rsid w:val="004514CF"/>
    <w:rsid w:val="00451DE9"/>
    <w:rsid w:val="00451FDF"/>
    <w:rsid w:val="00452CA3"/>
    <w:rsid w:val="0045751D"/>
    <w:rsid w:val="00457AB8"/>
    <w:rsid w:val="004606E2"/>
    <w:rsid w:val="00460A7A"/>
    <w:rsid w:val="00460AFD"/>
    <w:rsid w:val="00460CF6"/>
    <w:rsid w:val="00461556"/>
    <w:rsid w:val="00461D9A"/>
    <w:rsid w:val="0046494C"/>
    <w:rsid w:val="00465454"/>
    <w:rsid w:val="00465EC2"/>
    <w:rsid w:val="00466978"/>
    <w:rsid w:val="00467DFF"/>
    <w:rsid w:val="00470009"/>
    <w:rsid w:val="0047188E"/>
    <w:rsid w:val="00471C44"/>
    <w:rsid w:val="00471C96"/>
    <w:rsid w:val="00472F19"/>
    <w:rsid w:val="0047351C"/>
    <w:rsid w:val="0047378A"/>
    <w:rsid w:val="00476375"/>
    <w:rsid w:val="004805F3"/>
    <w:rsid w:val="00480621"/>
    <w:rsid w:val="00480ADD"/>
    <w:rsid w:val="00483D40"/>
    <w:rsid w:val="0048421C"/>
    <w:rsid w:val="00486418"/>
    <w:rsid w:val="00491FAA"/>
    <w:rsid w:val="00492298"/>
    <w:rsid w:val="0049411C"/>
    <w:rsid w:val="00494E43"/>
    <w:rsid w:val="00494F8B"/>
    <w:rsid w:val="004951C0"/>
    <w:rsid w:val="004968C4"/>
    <w:rsid w:val="004970F5"/>
    <w:rsid w:val="004A0222"/>
    <w:rsid w:val="004A168C"/>
    <w:rsid w:val="004A1811"/>
    <w:rsid w:val="004A1C0D"/>
    <w:rsid w:val="004A26FA"/>
    <w:rsid w:val="004A4396"/>
    <w:rsid w:val="004A5DAA"/>
    <w:rsid w:val="004A6106"/>
    <w:rsid w:val="004A63BA"/>
    <w:rsid w:val="004B00FE"/>
    <w:rsid w:val="004B0A70"/>
    <w:rsid w:val="004B3991"/>
    <w:rsid w:val="004B6A75"/>
    <w:rsid w:val="004C323A"/>
    <w:rsid w:val="004C4E66"/>
    <w:rsid w:val="004C56E9"/>
    <w:rsid w:val="004C5F83"/>
    <w:rsid w:val="004C6D5C"/>
    <w:rsid w:val="004D06C0"/>
    <w:rsid w:val="004D0EE8"/>
    <w:rsid w:val="004E0919"/>
    <w:rsid w:val="004E2A76"/>
    <w:rsid w:val="004E511A"/>
    <w:rsid w:val="004E5DA3"/>
    <w:rsid w:val="004E6429"/>
    <w:rsid w:val="004E6509"/>
    <w:rsid w:val="004E6587"/>
    <w:rsid w:val="004E6606"/>
    <w:rsid w:val="004E66F1"/>
    <w:rsid w:val="004E6D98"/>
    <w:rsid w:val="004E7779"/>
    <w:rsid w:val="004F12F3"/>
    <w:rsid w:val="004F139F"/>
    <w:rsid w:val="004F22AE"/>
    <w:rsid w:val="004F4F33"/>
    <w:rsid w:val="004F5DA4"/>
    <w:rsid w:val="00500CB3"/>
    <w:rsid w:val="005015B5"/>
    <w:rsid w:val="00503009"/>
    <w:rsid w:val="00505F35"/>
    <w:rsid w:val="00510B16"/>
    <w:rsid w:val="00511FD9"/>
    <w:rsid w:val="00512120"/>
    <w:rsid w:val="0051362A"/>
    <w:rsid w:val="005137EB"/>
    <w:rsid w:val="00513920"/>
    <w:rsid w:val="00517555"/>
    <w:rsid w:val="005212F7"/>
    <w:rsid w:val="00521F00"/>
    <w:rsid w:val="00523697"/>
    <w:rsid w:val="00523787"/>
    <w:rsid w:val="00524091"/>
    <w:rsid w:val="00526117"/>
    <w:rsid w:val="00527AF0"/>
    <w:rsid w:val="00531EB6"/>
    <w:rsid w:val="005346E8"/>
    <w:rsid w:val="00534A78"/>
    <w:rsid w:val="00534B59"/>
    <w:rsid w:val="00542296"/>
    <w:rsid w:val="005434C4"/>
    <w:rsid w:val="00550172"/>
    <w:rsid w:val="00552062"/>
    <w:rsid w:val="00554BCA"/>
    <w:rsid w:val="00554F94"/>
    <w:rsid w:val="0055530D"/>
    <w:rsid w:val="005554DB"/>
    <w:rsid w:val="0055565C"/>
    <w:rsid w:val="00555D9F"/>
    <w:rsid w:val="00556E5B"/>
    <w:rsid w:val="0056284E"/>
    <w:rsid w:val="00563CB1"/>
    <w:rsid w:val="00564B44"/>
    <w:rsid w:val="00564E17"/>
    <w:rsid w:val="00565BAF"/>
    <w:rsid w:val="00566526"/>
    <w:rsid w:val="00566CDE"/>
    <w:rsid w:val="00566E6C"/>
    <w:rsid w:val="00567288"/>
    <w:rsid w:val="005704EE"/>
    <w:rsid w:val="00572FE7"/>
    <w:rsid w:val="00573A3B"/>
    <w:rsid w:val="0057525C"/>
    <w:rsid w:val="00575BD3"/>
    <w:rsid w:val="00576643"/>
    <w:rsid w:val="005773C0"/>
    <w:rsid w:val="0057798E"/>
    <w:rsid w:val="00577EC5"/>
    <w:rsid w:val="00580169"/>
    <w:rsid w:val="005801A3"/>
    <w:rsid w:val="00581333"/>
    <w:rsid w:val="005823FA"/>
    <w:rsid w:val="00582597"/>
    <w:rsid w:val="00582871"/>
    <w:rsid w:val="00585EAF"/>
    <w:rsid w:val="00586A70"/>
    <w:rsid w:val="00587617"/>
    <w:rsid w:val="00591851"/>
    <w:rsid w:val="00591DBB"/>
    <w:rsid w:val="005927D2"/>
    <w:rsid w:val="005927F7"/>
    <w:rsid w:val="005940C8"/>
    <w:rsid w:val="005954C2"/>
    <w:rsid w:val="00595E77"/>
    <w:rsid w:val="00596AA4"/>
    <w:rsid w:val="005A09E3"/>
    <w:rsid w:val="005A2B56"/>
    <w:rsid w:val="005A34E9"/>
    <w:rsid w:val="005A3582"/>
    <w:rsid w:val="005A4FA1"/>
    <w:rsid w:val="005A52C2"/>
    <w:rsid w:val="005A61A4"/>
    <w:rsid w:val="005A7AF0"/>
    <w:rsid w:val="005B083A"/>
    <w:rsid w:val="005B0B29"/>
    <w:rsid w:val="005B1290"/>
    <w:rsid w:val="005B39AA"/>
    <w:rsid w:val="005B3FE3"/>
    <w:rsid w:val="005B4902"/>
    <w:rsid w:val="005B4E4C"/>
    <w:rsid w:val="005B4F2C"/>
    <w:rsid w:val="005B7B28"/>
    <w:rsid w:val="005C1111"/>
    <w:rsid w:val="005C37B8"/>
    <w:rsid w:val="005C4C2A"/>
    <w:rsid w:val="005C6AF8"/>
    <w:rsid w:val="005D13D9"/>
    <w:rsid w:val="005D1924"/>
    <w:rsid w:val="005D2FA4"/>
    <w:rsid w:val="005D4DFD"/>
    <w:rsid w:val="005E0CA9"/>
    <w:rsid w:val="005E394F"/>
    <w:rsid w:val="005E4E51"/>
    <w:rsid w:val="005E7298"/>
    <w:rsid w:val="005E7312"/>
    <w:rsid w:val="005F02DB"/>
    <w:rsid w:val="005F3EC3"/>
    <w:rsid w:val="005F5073"/>
    <w:rsid w:val="0060382F"/>
    <w:rsid w:val="00603C22"/>
    <w:rsid w:val="00604C72"/>
    <w:rsid w:val="00604CF5"/>
    <w:rsid w:val="00604D56"/>
    <w:rsid w:val="00605D0D"/>
    <w:rsid w:val="0060612C"/>
    <w:rsid w:val="00610B2B"/>
    <w:rsid w:val="006119B4"/>
    <w:rsid w:val="00614838"/>
    <w:rsid w:val="00621213"/>
    <w:rsid w:val="00621342"/>
    <w:rsid w:val="00621B39"/>
    <w:rsid w:val="0062227E"/>
    <w:rsid w:val="00622C99"/>
    <w:rsid w:val="00624036"/>
    <w:rsid w:val="006245E8"/>
    <w:rsid w:val="00624D29"/>
    <w:rsid w:val="0062546F"/>
    <w:rsid w:val="00625523"/>
    <w:rsid w:val="0063017A"/>
    <w:rsid w:val="00631909"/>
    <w:rsid w:val="006329FC"/>
    <w:rsid w:val="00632E6D"/>
    <w:rsid w:val="006337C4"/>
    <w:rsid w:val="0063518C"/>
    <w:rsid w:val="00635904"/>
    <w:rsid w:val="00635DB5"/>
    <w:rsid w:val="00637A94"/>
    <w:rsid w:val="006421BB"/>
    <w:rsid w:val="00642BE1"/>
    <w:rsid w:val="00646772"/>
    <w:rsid w:val="006478D2"/>
    <w:rsid w:val="00650D84"/>
    <w:rsid w:val="00651213"/>
    <w:rsid w:val="00651C02"/>
    <w:rsid w:val="00654474"/>
    <w:rsid w:val="00654EBE"/>
    <w:rsid w:val="00655DCC"/>
    <w:rsid w:val="00656B4A"/>
    <w:rsid w:val="0065710D"/>
    <w:rsid w:val="0065798C"/>
    <w:rsid w:val="00660278"/>
    <w:rsid w:val="00660AC6"/>
    <w:rsid w:val="00661923"/>
    <w:rsid w:val="00661AF3"/>
    <w:rsid w:val="006636BF"/>
    <w:rsid w:val="00664BE7"/>
    <w:rsid w:val="00665EA4"/>
    <w:rsid w:val="006665A5"/>
    <w:rsid w:val="006672E4"/>
    <w:rsid w:val="00667470"/>
    <w:rsid w:val="006731A5"/>
    <w:rsid w:val="00673766"/>
    <w:rsid w:val="00676109"/>
    <w:rsid w:val="00681C0F"/>
    <w:rsid w:val="0068216A"/>
    <w:rsid w:val="00683884"/>
    <w:rsid w:val="00686C5B"/>
    <w:rsid w:val="00690C2C"/>
    <w:rsid w:val="00690EC6"/>
    <w:rsid w:val="0069163F"/>
    <w:rsid w:val="006925C6"/>
    <w:rsid w:val="00694B9B"/>
    <w:rsid w:val="00697218"/>
    <w:rsid w:val="00697D44"/>
    <w:rsid w:val="006A0317"/>
    <w:rsid w:val="006A0B9D"/>
    <w:rsid w:val="006A0D7E"/>
    <w:rsid w:val="006A2802"/>
    <w:rsid w:val="006A3EDC"/>
    <w:rsid w:val="006A5802"/>
    <w:rsid w:val="006A7426"/>
    <w:rsid w:val="006A756C"/>
    <w:rsid w:val="006A78FE"/>
    <w:rsid w:val="006A7995"/>
    <w:rsid w:val="006B3614"/>
    <w:rsid w:val="006B5A8C"/>
    <w:rsid w:val="006B689E"/>
    <w:rsid w:val="006B71A8"/>
    <w:rsid w:val="006C08D7"/>
    <w:rsid w:val="006C1171"/>
    <w:rsid w:val="006C2058"/>
    <w:rsid w:val="006C30CF"/>
    <w:rsid w:val="006C37F2"/>
    <w:rsid w:val="006C3DF4"/>
    <w:rsid w:val="006C4CFB"/>
    <w:rsid w:val="006C5BCD"/>
    <w:rsid w:val="006C66BF"/>
    <w:rsid w:val="006D3255"/>
    <w:rsid w:val="006D39A5"/>
    <w:rsid w:val="006D3A2A"/>
    <w:rsid w:val="006D6213"/>
    <w:rsid w:val="006D655C"/>
    <w:rsid w:val="006D6D48"/>
    <w:rsid w:val="006D726B"/>
    <w:rsid w:val="006E0341"/>
    <w:rsid w:val="006E2C06"/>
    <w:rsid w:val="006E58D5"/>
    <w:rsid w:val="006E6194"/>
    <w:rsid w:val="006F3C27"/>
    <w:rsid w:val="006F4C60"/>
    <w:rsid w:val="006F50C8"/>
    <w:rsid w:val="0070078D"/>
    <w:rsid w:val="00704726"/>
    <w:rsid w:val="0070530E"/>
    <w:rsid w:val="00707934"/>
    <w:rsid w:val="00711E41"/>
    <w:rsid w:val="007125F3"/>
    <w:rsid w:val="007128CE"/>
    <w:rsid w:val="00712F68"/>
    <w:rsid w:val="0071366A"/>
    <w:rsid w:val="0071387F"/>
    <w:rsid w:val="00714AA2"/>
    <w:rsid w:val="00714FD2"/>
    <w:rsid w:val="007157EF"/>
    <w:rsid w:val="0071584A"/>
    <w:rsid w:val="007172A3"/>
    <w:rsid w:val="00717CAE"/>
    <w:rsid w:val="00723136"/>
    <w:rsid w:val="007235CA"/>
    <w:rsid w:val="0072415E"/>
    <w:rsid w:val="007261E3"/>
    <w:rsid w:val="00727602"/>
    <w:rsid w:val="007278BB"/>
    <w:rsid w:val="00730768"/>
    <w:rsid w:val="0073186C"/>
    <w:rsid w:val="00736D7C"/>
    <w:rsid w:val="00737933"/>
    <w:rsid w:val="00737CD4"/>
    <w:rsid w:val="007454DD"/>
    <w:rsid w:val="00745860"/>
    <w:rsid w:val="007460DE"/>
    <w:rsid w:val="00750289"/>
    <w:rsid w:val="007519F3"/>
    <w:rsid w:val="007522AD"/>
    <w:rsid w:val="00753E6A"/>
    <w:rsid w:val="00754431"/>
    <w:rsid w:val="0075521F"/>
    <w:rsid w:val="00755565"/>
    <w:rsid w:val="007572E4"/>
    <w:rsid w:val="007604E5"/>
    <w:rsid w:val="0076052F"/>
    <w:rsid w:val="00760C14"/>
    <w:rsid w:val="00763859"/>
    <w:rsid w:val="007641E5"/>
    <w:rsid w:val="00764EB0"/>
    <w:rsid w:val="00765EFE"/>
    <w:rsid w:val="0077174C"/>
    <w:rsid w:val="00772390"/>
    <w:rsid w:val="007725F1"/>
    <w:rsid w:val="0077327C"/>
    <w:rsid w:val="007736F7"/>
    <w:rsid w:val="00773AFF"/>
    <w:rsid w:val="00773CA2"/>
    <w:rsid w:val="00774A6F"/>
    <w:rsid w:val="00774CD5"/>
    <w:rsid w:val="00777509"/>
    <w:rsid w:val="00780898"/>
    <w:rsid w:val="00780B0B"/>
    <w:rsid w:val="0078126E"/>
    <w:rsid w:val="0078206C"/>
    <w:rsid w:val="00784524"/>
    <w:rsid w:val="00784BDC"/>
    <w:rsid w:val="007867F6"/>
    <w:rsid w:val="00786D94"/>
    <w:rsid w:val="0078731D"/>
    <w:rsid w:val="00787FD6"/>
    <w:rsid w:val="0079046A"/>
    <w:rsid w:val="00794725"/>
    <w:rsid w:val="007968AB"/>
    <w:rsid w:val="00796D34"/>
    <w:rsid w:val="007A078D"/>
    <w:rsid w:val="007A19E8"/>
    <w:rsid w:val="007A302F"/>
    <w:rsid w:val="007A4E4D"/>
    <w:rsid w:val="007A57E9"/>
    <w:rsid w:val="007A66F6"/>
    <w:rsid w:val="007A6A04"/>
    <w:rsid w:val="007A6F33"/>
    <w:rsid w:val="007A70B9"/>
    <w:rsid w:val="007A7D4B"/>
    <w:rsid w:val="007B3CAD"/>
    <w:rsid w:val="007B4503"/>
    <w:rsid w:val="007B4C8D"/>
    <w:rsid w:val="007B64DC"/>
    <w:rsid w:val="007C00FD"/>
    <w:rsid w:val="007C0205"/>
    <w:rsid w:val="007C067D"/>
    <w:rsid w:val="007C0E90"/>
    <w:rsid w:val="007C1246"/>
    <w:rsid w:val="007C168E"/>
    <w:rsid w:val="007C4F21"/>
    <w:rsid w:val="007C60E6"/>
    <w:rsid w:val="007C67A4"/>
    <w:rsid w:val="007D0290"/>
    <w:rsid w:val="007D2711"/>
    <w:rsid w:val="007D62CA"/>
    <w:rsid w:val="007D6597"/>
    <w:rsid w:val="007D7D82"/>
    <w:rsid w:val="007E0D75"/>
    <w:rsid w:val="007E1611"/>
    <w:rsid w:val="007E3E6D"/>
    <w:rsid w:val="007E4C94"/>
    <w:rsid w:val="007E567B"/>
    <w:rsid w:val="007E596C"/>
    <w:rsid w:val="007F0169"/>
    <w:rsid w:val="007F1497"/>
    <w:rsid w:val="007F22A4"/>
    <w:rsid w:val="007F2F53"/>
    <w:rsid w:val="007F49C3"/>
    <w:rsid w:val="008007C6"/>
    <w:rsid w:val="00803153"/>
    <w:rsid w:val="00803A1B"/>
    <w:rsid w:val="0080411B"/>
    <w:rsid w:val="0080414E"/>
    <w:rsid w:val="00804D9F"/>
    <w:rsid w:val="00805940"/>
    <w:rsid w:val="008072B4"/>
    <w:rsid w:val="00810099"/>
    <w:rsid w:val="008119ED"/>
    <w:rsid w:val="0081474F"/>
    <w:rsid w:val="008149D6"/>
    <w:rsid w:val="008157DA"/>
    <w:rsid w:val="00815959"/>
    <w:rsid w:val="0082082D"/>
    <w:rsid w:val="0082109D"/>
    <w:rsid w:val="00822129"/>
    <w:rsid w:val="0082377B"/>
    <w:rsid w:val="0082385B"/>
    <w:rsid w:val="008238C2"/>
    <w:rsid w:val="00824438"/>
    <w:rsid w:val="00824847"/>
    <w:rsid w:val="00824C2B"/>
    <w:rsid w:val="0082515F"/>
    <w:rsid w:val="0082659D"/>
    <w:rsid w:val="00826B6D"/>
    <w:rsid w:val="00826EBC"/>
    <w:rsid w:val="00832173"/>
    <w:rsid w:val="008339BE"/>
    <w:rsid w:val="00834E47"/>
    <w:rsid w:val="0083511F"/>
    <w:rsid w:val="00835724"/>
    <w:rsid w:val="00836ADB"/>
    <w:rsid w:val="00836D23"/>
    <w:rsid w:val="00836D72"/>
    <w:rsid w:val="00837657"/>
    <w:rsid w:val="008376E5"/>
    <w:rsid w:val="0084129E"/>
    <w:rsid w:val="008427BC"/>
    <w:rsid w:val="00843BDC"/>
    <w:rsid w:val="00844FB7"/>
    <w:rsid w:val="00845221"/>
    <w:rsid w:val="008477D9"/>
    <w:rsid w:val="00852C70"/>
    <w:rsid w:val="00853554"/>
    <w:rsid w:val="00860E92"/>
    <w:rsid w:val="00860FD1"/>
    <w:rsid w:val="00861221"/>
    <w:rsid w:val="0086146E"/>
    <w:rsid w:val="00861F0A"/>
    <w:rsid w:val="00863914"/>
    <w:rsid w:val="00864064"/>
    <w:rsid w:val="00864662"/>
    <w:rsid w:val="00864B2F"/>
    <w:rsid w:val="00865BE4"/>
    <w:rsid w:val="008668E3"/>
    <w:rsid w:val="00867BC6"/>
    <w:rsid w:val="00867CA5"/>
    <w:rsid w:val="008728D9"/>
    <w:rsid w:val="008741B2"/>
    <w:rsid w:val="00874285"/>
    <w:rsid w:val="00874BE1"/>
    <w:rsid w:val="008768DD"/>
    <w:rsid w:val="00876EA5"/>
    <w:rsid w:val="00880B5A"/>
    <w:rsid w:val="00884311"/>
    <w:rsid w:val="00887663"/>
    <w:rsid w:val="008921A6"/>
    <w:rsid w:val="008929E3"/>
    <w:rsid w:val="00893650"/>
    <w:rsid w:val="00894954"/>
    <w:rsid w:val="008970DA"/>
    <w:rsid w:val="008974EB"/>
    <w:rsid w:val="00897E2A"/>
    <w:rsid w:val="008A0D8C"/>
    <w:rsid w:val="008A0E44"/>
    <w:rsid w:val="008A0FBA"/>
    <w:rsid w:val="008A133D"/>
    <w:rsid w:val="008A2C2F"/>
    <w:rsid w:val="008A300C"/>
    <w:rsid w:val="008A433A"/>
    <w:rsid w:val="008A4EF8"/>
    <w:rsid w:val="008A5E51"/>
    <w:rsid w:val="008B17CB"/>
    <w:rsid w:val="008B1B92"/>
    <w:rsid w:val="008B49A8"/>
    <w:rsid w:val="008B4CA5"/>
    <w:rsid w:val="008B4EE0"/>
    <w:rsid w:val="008B7A8B"/>
    <w:rsid w:val="008B7C0E"/>
    <w:rsid w:val="008C25AE"/>
    <w:rsid w:val="008C3E55"/>
    <w:rsid w:val="008C5215"/>
    <w:rsid w:val="008C67B9"/>
    <w:rsid w:val="008D02EE"/>
    <w:rsid w:val="008D109B"/>
    <w:rsid w:val="008D3722"/>
    <w:rsid w:val="008D45AA"/>
    <w:rsid w:val="008D7087"/>
    <w:rsid w:val="008D7E3A"/>
    <w:rsid w:val="008E0938"/>
    <w:rsid w:val="008E0DA6"/>
    <w:rsid w:val="008E4937"/>
    <w:rsid w:val="008E6978"/>
    <w:rsid w:val="008F3AC4"/>
    <w:rsid w:val="008F5ADD"/>
    <w:rsid w:val="008F6275"/>
    <w:rsid w:val="008F7641"/>
    <w:rsid w:val="00901EDC"/>
    <w:rsid w:val="00902E69"/>
    <w:rsid w:val="00903ABE"/>
    <w:rsid w:val="0090640E"/>
    <w:rsid w:val="00910A0A"/>
    <w:rsid w:val="00911337"/>
    <w:rsid w:val="00912BB6"/>
    <w:rsid w:val="00913DF3"/>
    <w:rsid w:val="00915C51"/>
    <w:rsid w:val="00915E0C"/>
    <w:rsid w:val="00916736"/>
    <w:rsid w:val="00916EC1"/>
    <w:rsid w:val="00917A22"/>
    <w:rsid w:val="00920963"/>
    <w:rsid w:val="0092150A"/>
    <w:rsid w:val="009218C5"/>
    <w:rsid w:val="00923220"/>
    <w:rsid w:val="00924678"/>
    <w:rsid w:val="009252DA"/>
    <w:rsid w:val="00927C55"/>
    <w:rsid w:val="009306D2"/>
    <w:rsid w:val="00931B3E"/>
    <w:rsid w:val="00931D73"/>
    <w:rsid w:val="009342CD"/>
    <w:rsid w:val="009358CE"/>
    <w:rsid w:val="00936790"/>
    <w:rsid w:val="0094123B"/>
    <w:rsid w:val="00941AED"/>
    <w:rsid w:val="009424FB"/>
    <w:rsid w:val="00942754"/>
    <w:rsid w:val="00945517"/>
    <w:rsid w:val="009459E9"/>
    <w:rsid w:val="0094661F"/>
    <w:rsid w:val="00946B44"/>
    <w:rsid w:val="009504C0"/>
    <w:rsid w:val="0095269F"/>
    <w:rsid w:val="00953D96"/>
    <w:rsid w:val="0095445B"/>
    <w:rsid w:val="00955BE8"/>
    <w:rsid w:val="00956F52"/>
    <w:rsid w:val="00960298"/>
    <w:rsid w:val="009603D9"/>
    <w:rsid w:val="00961F71"/>
    <w:rsid w:val="0096574E"/>
    <w:rsid w:val="00971118"/>
    <w:rsid w:val="009720E6"/>
    <w:rsid w:val="009767E9"/>
    <w:rsid w:val="00976C04"/>
    <w:rsid w:val="009771C5"/>
    <w:rsid w:val="009808CA"/>
    <w:rsid w:val="0098092F"/>
    <w:rsid w:val="0098198E"/>
    <w:rsid w:val="00981DF4"/>
    <w:rsid w:val="00982F76"/>
    <w:rsid w:val="0098319B"/>
    <w:rsid w:val="00985D29"/>
    <w:rsid w:val="00986A3F"/>
    <w:rsid w:val="00992137"/>
    <w:rsid w:val="009925FD"/>
    <w:rsid w:val="0099272C"/>
    <w:rsid w:val="00996214"/>
    <w:rsid w:val="009971D5"/>
    <w:rsid w:val="00997A8D"/>
    <w:rsid w:val="00997B01"/>
    <w:rsid w:val="00997BC6"/>
    <w:rsid w:val="009A0A64"/>
    <w:rsid w:val="009A5626"/>
    <w:rsid w:val="009A6E03"/>
    <w:rsid w:val="009B0759"/>
    <w:rsid w:val="009B1C90"/>
    <w:rsid w:val="009B2125"/>
    <w:rsid w:val="009B2A90"/>
    <w:rsid w:val="009B2AF0"/>
    <w:rsid w:val="009B3158"/>
    <w:rsid w:val="009B5178"/>
    <w:rsid w:val="009B5E10"/>
    <w:rsid w:val="009B61D2"/>
    <w:rsid w:val="009B6458"/>
    <w:rsid w:val="009B72E0"/>
    <w:rsid w:val="009B7A8B"/>
    <w:rsid w:val="009B7FB5"/>
    <w:rsid w:val="009C1ADF"/>
    <w:rsid w:val="009C5B53"/>
    <w:rsid w:val="009C5CE8"/>
    <w:rsid w:val="009D0827"/>
    <w:rsid w:val="009D4DBC"/>
    <w:rsid w:val="009D50B9"/>
    <w:rsid w:val="009D6ADB"/>
    <w:rsid w:val="009D7FE4"/>
    <w:rsid w:val="009E0C09"/>
    <w:rsid w:val="009E0F13"/>
    <w:rsid w:val="009E42E7"/>
    <w:rsid w:val="009E59DE"/>
    <w:rsid w:val="009E64FB"/>
    <w:rsid w:val="009E665B"/>
    <w:rsid w:val="009E74F8"/>
    <w:rsid w:val="009E7CC7"/>
    <w:rsid w:val="009F3AEA"/>
    <w:rsid w:val="009F6072"/>
    <w:rsid w:val="009F70D2"/>
    <w:rsid w:val="00A0045F"/>
    <w:rsid w:val="00A01516"/>
    <w:rsid w:val="00A0262E"/>
    <w:rsid w:val="00A02A2C"/>
    <w:rsid w:val="00A04051"/>
    <w:rsid w:val="00A044A0"/>
    <w:rsid w:val="00A046BD"/>
    <w:rsid w:val="00A0480B"/>
    <w:rsid w:val="00A0496B"/>
    <w:rsid w:val="00A05425"/>
    <w:rsid w:val="00A06905"/>
    <w:rsid w:val="00A07205"/>
    <w:rsid w:val="00A0732D"/>
    <w:rsid w:val="00A07E69"/>
    <w:rsid w:val="00A10F7F"/>
    <w:rsid w:val="00A112B8"/>
    <w:rsid w:val="00A11B33"/>
    <w:rsid w:val="00A1217C"/>
    <w:rsid w:val="00A13068"/>
    <w:rsid w:val="00A1466B"/>
    <w:rsid w:val="00A16E95"/>
    <w:rsid w:val="00A2002B"/>
    <w:rsid w:val="00A20259"/>
    <w:rsid w:val="00A21BD8"/>
    <w:rsid w:val="00A24798"/>
    <w:rsid w:val="00A24A46"/>
    <w:rsid w:val="00A26737"/>
    <w:rsid w:val="00A26CA8"/>
    <w:rsid w:val="00A270CB"/>
    <w:rsid w:val="00A271DF"/>
    <w:rsid w:val="00A30897"/>
    <w:rsid w:val="00A31098"/>
    <w:rsid w:val="00A32CF9"/>
    <w:rsid w:val="00A3321F"/>
    <w:rsid w:val="00A3361B"/>
    <w:rsid w:val="00A35615"/>
    <w:rsid w:val="00A35C6B"/>
    <w:rsid w:val="00A36722"/>
    <w:rsid w:val="00A36B32"/>
    <w:rsid w:val="00A36CB6"/>
    <w:rsid w:val="00A37AEE"/>
    <w:rsid w:val="00A4113D"/>
    <w:rsid w:val="00A4341D"/>
    <w:rsid w:val="00A4439A"/>
    <w:rsid w:val="00A4563E"/>
    <w:rsid w:val="00A459F2"/>
    <w:rsid w:val="00A51789"/>
    <w:rsid w:val="00A5286C"/>
    <w:rsid w:val="00A5477C"/>
    <w:rsid w:val="00A55FA2"/>
    <w:rsid w:val="00A57423"/>
    <w:rsid w:val="00A576F2"/>
    <w:rsid w:val="00A57BB1"/>
    <w:rsid w:val="00A6007C"/>
    <w:rsid w:val="00A6140F"/>
    <w:rsid w:val="00A61624"/>
    <w:rsid w:val="00A619C6"/>
    <w:rsid w:val="00A63052"/>
    <w:rsid w:val="00A6428B"/>
    <w:rsid w:val="00A64F43"/>
    <w:rsid w:val="00A661C5"/>
    <w:rsid w:val="00A72839"/>
    <w:rsid w:val="00A73ABC"/>
    <w:rsid w:val="00A73D24"/>
    <w:rsid w:val="00A746A9"/>
    <w:rsid w:val="00A771B9"/>
    <w:rsid w:val="00A81257"/>
    <w:rsid w:val="00A81524"/>
    <w:rsid w:val="00A8248F"/>
    <w:rsid w:val="00A844B9"/>
    <w:rsid w:val="00A85603"/>
    <w:rsid w:val="00A85E16"/>
    <w:rsid w:val="00A86D5A"/>
    <w:rsid w:val="00A87869"/>
    <w:rsid w:val="00A9220D"/>
    <w:rsid w:val="00A92744"/>
    <w:rsid w:val="00A9353E"/>
    <w:rsid w:val="00A941D5"/>
    <w:rsid w:val="00A95424"/>
    <w:rsid w:val="00A96C3F"/>
    <w:rsid w:val="00A97EC0"/>
    <w:rsid w:val="00AA1E92"/>
    <w:rsid w:val="00AA438A"/>
    <w:rsid w:val="00AA57AA"/>
    <w:rsid w:val="00AA619F"/>
    <w:rsid w:val="00AA62EE"/>
    <w:rsid w:val="00AA6DD1"/>
    <w:rsid w:val="00AB1A93"/>
    <w:rsid w:val="00AB206A"/>
    <w:rsid w:val="00AB237B"/>
    <w:rsid w:val="00AB3CB5"/>
    <w:rsid w:val="00AB55A0"/>
    <w:rsid w:val="00AB624D"/>
    <w:rsid w:val="00AC11C1"/>
    <w:rsid w:val="00AC3354"/>
    <w:rsid w:val="00AC379F"/>
    <w:rsid w:val="00AC7729"/>
    <w:rsid w:val="00AD0957"/>
    <w:rsid w:val="00AD0CD2"/>
    <w:rsid w:val="00AD1AD1"/>
    <w:rsid w:val="00AD2EDE"/>
    <w:rsid w:val="00AD49A7"/>
    <w:rsid w:val="00AD528E"/>
    <w:rsid w:val="00AE14F6"/>
    <w:rsid w:val="00AE25D1"/>
    <w:rsid w:val="00AE2703"/>
    <w:rsid w:val="00AE325B"/>
    <w:rsid w:val="00AE40E4"/>
    <w:rsid w:val="00AE4AE7"/>
    <w:rsid w:val="00AE6AAE"/>
    <w:rsid w:val="00AF0962"/>
    <w:rsid w:val="00AF2CB0"/>
    <w:rsid w:val="00AF30AB"/>
    <w:rsid w:val="00AF451C"/>
    <w:rsid w:val="00AF4898"/>
    <w:rsid w:val="00AF5858"/>
    <w:rsid w:val="00AF7226"/>
    <w:rsid w:val="00B0155C"/>
    <w:rsid w:val="00B0265B"/>
    <w:rsid w:val="00B03CE8"/>
    <w:rsid w:val="00B06E39"/>
    <w:rsid w:val="00B06FF7"/>
    <w:rsid w:val="00B10784"/>
    <w:rsid w:val="00B11296"/>
    <w:rsid w:val="00B12055"/>
    <w:rsid w:val="00B1209F"/>
    <w:rsid w:val="00B141AB"/>
    <w:rsid w:val="00B16015"/>
    <w:rsid w:val="00B1707B"/>
    <w:rsid w:val="00B1765B"/>
    <w:rsid w:val="00B21A84"/>
    <w:rsid w:val="00B2751E"/>
    <w:rsid w:val="00B2783E"/>
    <w:rsid w:val="00B305F4"/>
    <w:rsid w:val="00B307EC"/>
    <w:rsid w:val="00B315FC"/>
    <w:rsid w:val="00B31AF4"/>
    <w:rsid w:val="00B32A82"/>
    <w:rsid w:val="00B33DD8"/>
    <w:rsid w:val="00B3412D"/>
    <w:rsid w:val="00B354D6"/>
    <w:rsid w:val="00B360E0"/>
    <w:rsid w:val="00B36769"/>
    <w:rsid w:val="00B367E5"/>
    <w:rsid w:val="00B36F8D"/>
    <w:rsid w:val="00B36FF2"/>
    <w:rsid w:val="00B37213"/>
    <w:rsid w:val="00B409D3"/>
    <w:rsid w:val="00B410D4"/>
    <w:rsid w:val="00B4111B"/>
    <w:rsid w:val="00B4130C"/>
    <w:rsid w:val="00B413FE"/>
    <w:rsid w:val="00B4244E"/>
    <w:rsid w:val="00B42579"/>
    <w:rsid w:val="00B45428"/>
    <w:rsid w:val="00B45F91"/>
    <w:rsid w:val="00B46CD7"/>
    <w:rsid w:val="00B53278"/>
    <w:rsid w:val="00B54A0B"/>
    <w:rsid w:val="00B54F6D"/>
    <w:rsid w:val="00B55A49"/>
    <w:rsid w:val="00B57858"/>
    <w:rsid w:val="00B617C9"/>
    <w:rsid w:val="00B6225A"/>
    <w:rsid w:val="00B652A2"/>
    <w:rsid w:val="00B65D21"/>
    <w:rsid w:val="00B675D4"/>
    <w:rsid w:val="00B71D21"/>
    <w:rsid w:val="00B730DD"/>
    <w:rsid w:val="00B7584F"/>
    <w:rsid w:val="00B75854"/>
    <w:rsid w:val="00B76A6C"/>
    <w:rsid w:val="00B7758F"/>
    <w:rsid w:val="00B82116"/>
    <w:rsid w:val="00B8511B"/>
    <w:rsid w:val="00B860F8"/>
    <w:rsid w:val="00B869CF"/>
    <w:rsid w:val="00B86A83"/>
    <w:rsid w:val="00B913B4"/>
    <w:rsid w:val="00B92EBC"/>
    <w:rsid w:val="00B93F3A"/>
    <w:rsid w:val="00B95160"/>
    <w:rsid w:val="00B95CBA"/>
    <w:rsid w:val="00B96911"/>
    <w:rsid w:val="00B970A7"/>
    <w:rsid w:val="00BA0E11"/>
    <w:rsid w:val="00BA1D1A"/>
    <w:rsid w:val="00BA259E"/>
    <w:rsid w:val="00BA4F71"/>
    <w:rsid w:val="00BB04AA"/>
    <w:rsid w:val="00BB0D8C"/>
    <w:rsid w:val="00BB19D2"/>
    <w:rsid w:val="00BB5157"/>
    <w:rsid w:val="00BB5606"/>
    <w:rsid w:val="00BB593E"/>
    <w:rsid w:val="00BB63A1"/>
    <w:rsid w:val="00BB669F"/>
    <w:rsid w:val="00BB7BC8"/>
    <w:rsid w:val="00BC1337"/>
    <w:rsid w:val="00BC26CC"/>
    <w:rsid w:val="00BC2D92"/>
    <w:rsid w:val="00BC3574"/>
    <w:rsid w:val="00BC43F9"/>
    <w:rsid w:val="00BD0564"/>
    <w:rsid w:val="00BD0AEF"/>
    <w:rsid w:val="00BD10F0"/>
    <w:rsid w:val="00BD175D"/>
    <w:rsid w:val="00BD1936"/>
    <w:rsid w:val="00BD2FD2"/>
    <w:rsid w:val="00BD529F"/>
    <w:rsid w:val="00BD5C21"/>
    <w:rsid w:val="00BD76DE"/>
    <w:rsid w:val="00BE0B77"/>
    <w:rsid w:val="00BE0DD4"/>
    <w:rsid w:val="00BE112E"/>
    <w:rsid w:val="00BE1DCD"/>
    <w:rsid w:val="00BE22AF"/>
    <w:rsid w:val="00BE2C33"/>
    <w:rsid w:val="00BE5449"/>
    <w:rsid w:val="00BE5CC0"/>
    <w:rsid w:val="00BE5E57"/>
    <w:rsid w:val="00BE6D0B"/>
    <w:rsid w:val="00BF0BE9"/>
    <w:rsid w:val="00BF1456"/>
    <w:rsid w:val="00BF19E0"/>
    <w:rsid w:val="00BF234B"/>
    <w:rsid w:val="00BF5DE4"/>
    <w:rsid w:val="00BF68F4"/>
    <w:rsid w:val="00BF75F2"/>
    <w:rsid w:val="00C009BD"/>
    <w:rsid w:val="00C01499"/>
    <w:rsid w:val="00C01CAD"/>
    <w:rsid w:val="00C01FE7"/>
    <w:rsid w:val="00C02326"/>
    <w:rsid w:val="00C026CA"/>
    <w:rsid w:val="00C02BD2"/>
    <w:rsid w:val="00C0378D"/>
    <w:rsid w:val="00C07ED5"/>
    <w:rsid w:val="00C10A8E"/>
    <w:rsid w:val="00C136EB"/>
    <w:rsid w:val="00C14389"/>
    <w:rsid w:val="00C14F8E"/>
    <w:rsid w:val="00C152E0"/>
    <w:rsid w:val="00C17189"/>
    <w:rsid w:val="00C213C8"/>
    <w:rsid w:val="00C214FE"/>
    <w:rsid w:val="00C216BF"/>
    <w:rsid w:val="00C2407D"/>
    <w:rsid w:val="00C30338"/>
    <w:rsid w:val="00C32FFF"/>
    <w:rsid w:val="00C33407"/>
    <w:rsid w:val="00C35EB7"/>
    <w:rsid w:val="00C3604D"/>
    <w:rsid w:val="00C36E1D"/>
    <w:rsid w:val="00C37352"/>
    <w:rsid w:val="00C40EA4"/>
    <w:rsid w:val="00C424E6"/>
    <w:rsid w:val="00C50916"/>
    <w:rsid w:val="00C5117D"/>
    <w:rsid w:val="00C51738"/>
    <w:rsid w:val="00C52CC2"/>
    <w:rsid w:val="00C53A1F"/>
    <w:rsid w:val="00C54512"/>
    <w:rsid w:val="00C560CB"/>
    <w:rsid w:val="00C606E8"/>
    <w:rsid w:val="00C6113C"/>
    <w:rsid w:val="00C61AD3"/>
    <w:rsid w:val="00C64BDC"/>
    <w:rsid w:val="00C650A6"/>
    <w:rsid w:val="00C7138D"/>
    <w:rsid w:val="00C74572"/>
    <w:rsid w:val="00C762B1"/>
    <w:rsid w:val="00C766D0"/>
    <w:rsid w:val="00C7758D"/>
    <w:rsid w:val="00C775D7"/>
    <w:rsid w:val="00C8360A"/>
    <w:rsid w:val="00C83A65"/>
    <w:rsid w:val="00C83B1A"/>
    <w:rsid w:val="00C8475E"/>
    <w:rsid w:val="00C84985"/>
    <w:rsid w:val="00C854F1"/>
    <w:rsid w:val="00C858F2"/>
    <w:rsid w:val="00C870E5"/>
    <w:rsid w:val="00C871F0"/>
    <w:rsid w:val="00C900D2"/>
    <w:rsid w:val="00C90517"/>
    <w:rsid w:val="00C92983"/>
    <w:rsid w:val="00C93057"/>
    <w:rsid w:val="00C94140"/>
    <w:rsid w:val="00C95B68"/>
    <w:rsid w:val="00C95E1A"/>
    <w:rsid w:val="00C96103"/>
    <w:rsid w:val="00C96160"/>
    <w:rsid w:val="00C962D5"/>
    <w:rsid w:val="00C976E1"/>
    <w:rsid w:val="00CA55C8"/>
    <w:rsid w:val="00CA695B"/>
    <w:rsid w:val="00CA6AF7"/>
    <w:rsid w:val="00CB0280"/>
    <w:rsid w:val="00CB329C"/>
    <w:rsid w:val="00CB48C2"/>
    <w:rsid w:val="00CB5B34"/>
    <w:rsid w:val="00CB7387"/>
    <w:rsid w:val="00CB74CA"/>
    <w:rsid w:val="00CC094D"/>
    <w:rsid w:val="00CC0DC5"/>
    <w:rsid w:val="00CC1789"/>
    <w:rsid w:val="00CC1EFB"/>
    <w:rsid w:val="00CC233B"/>
    <w:rsid w:val="00CC24F8"/>
    <w:rsid w:val="00CC3728"/>
    <w:rsid w:val="00CC3FA6"/>
    <w:rsid w:val="00CC4794"/>
    <w:rsid w:val="00CC64E3"/>
    <w:rsid w:val="00CC711E"/>
    <w:rsid w:val="00CD0670"/>
    <w:rsid w:val="00CD4934"/>
    <w:rsid w:val="00CD4E01"/>
    <w:rsid w:val="00CD5526"/>
    <w:rsid w:val="00CD6500"/>
    <w:rsid w:val="00CD66FB"/>
    <w:rsid w:val="00CE35B9"/>
    <w:rsid w:val="00CE6007"/>
    <w:rsid w:val="00CE68FF"/>
    <w:rsid w:val="00CE6E0E"/>
    <w:rsid w:val="00CE7033"/>
    <w:rsid w:val="00CE73FA"/>
    <w:rsid w:val="00CF2019"/>
    <w:rsid w:val="00CF2BC9"/>
    <w:rsid w:val="00CF30DB"/>
    <w:rsid w:val="00CF3569"/>
    <w:rsid w:val="00CF4014"/>
    <w:rsid w:val="00CF55FA"/>
    <w:rsid w:val="00CF6F91"/>
    <w:rsid w:val="00D01CF3"/>
    <w:rsid w:val="00D025B1"/>
    <w:rsid w:val="00D028BF"/>
    <w:rsid w:val="00D03468"/>
    <w:rsid w:val="00D04ADE"/>
    <w:rsid w:val="00D06B17"/>
    <w:rsid w:val="00D11019"/>
    <w:rsid w:val="00D115D9"/>
    <w:rsid w:val="00D13E0D"/>
    <w:rsid w:val="00D14176"/>
    <w:rsid w:val="00D151CD"/>
    <w:rsid w:val="00D1576E"/>
    <w:rsid w:val="00D15D76"/>
    <w:rsid w:val="00D15E89"/>
    <w:rsid w:val="00D16548"/>
    <w:rsid w:val="00D21D97"/>
    <w:rsid w:val="00D21F9F"/>
    <w:rsid w:val="00D22450"/>
    <w:rsid w:val="00D2250E"/>
    <w:rsid w:val="00D255A8"/>
    <w:rsid w:val="00D263EC"/>
    <w:rsid w:val="00D26E8D"/>
    <w:rsid w:val="00D31090"/>
    <w:rsid w:val="00D325DD"/>
    <w:rsid w:val="00D32A0A"/>
    <w:rsid w:val="00D34266"/>
    <w:rsid w:val="00D35FD1"/>
    <w:rsid w:val="00D37A84"/>
    <w:rsid w:val="00D41CF8"/>
    <w:rsid w:val="00D42646"/>
    <w:rsid w:val="00D46938"/>
    <w:rsid w:val="00D474E2"/>
    <w:rsid w:val="00D47F2A"/>
    <w:rsid w:val="00D50A2A"/>
    <w:rsid w:val="00D52C9E"/>
    <w:rsid w:val="00D546D7"/>
    <w:rsid w:val="00D5698E"/>
    <w:rsid w:val="00D56B8B"/>
    <w:rsid w:val="00D56C0B"/>
    <w:rsid w:val="00D571FE"/>
    <w:rsid w:val="00D61386"/>
    <w:rsid w:val="00D63A86"/>
    <w:rsid w:val="00D65E4D"/>
    <w:rsid w:val="00D70BA6"/>
    <w:rsid w:val="00D7623D"/>
    <w:rsid w:val="00D77CC0"/>
    <w:rsid w:val="00D77FE8"/>
    <w:rsid w:val="00D80FC0"/>
    <w:rsid w:val="00D81F8E"/>
    <w:rsid w:val="00D8284C"/>
    <w:rsid w:val="00D839E0"/>
    <w:rsid w:val="00D83B3D"/>
    <w:rsid w:val="00D85ED8"/>
    <w:rsid w:val="00D85F3A"/>
    <w:rsid w:val="00D85F5C"/>
    <w:rsid w:val="00D94324"/>
    <w:rsid w:val="00D95F51"/>
    <w:rsid w:val="00D96FF4"/>
    <w:rsid w:val="00DA08F0"/>
    <w:rsid w:val="00DA4827"/>
    <w:rsid w:val="00DA66DB"/>
    <w:rsid w:val="00DA71EA"/>
    <w:rsid w:val="00DA7755"/>
    <w:rsid w:val="00DB0D9B"/>
    <w:rsid w:val="00DB52FE"/>
    <w:rsid w:val="00DB53AA"/>
    <w:rsid w:val="00DB5BFA"/>
    <w:rsid w:val="00DB5DF1"/>
    <w:rsid w:val="00DB6B67"/>
    <w:rsid w:val="00DB7C52"/>
    <w:rsid w:val="00DC0485"/>
    <w:rsid w:val="00DC07CF"/>
    <w:rsid w:val="00DC08F4"/>
    <w:rsid w:val="00DC0E2A"/>
    <w:rsid w:val="00DC2509"/>
    <w:rsid w:val="00DC57B5"/>
    <w:rsid w:val="00DC5C82"/>
    <w:rsid w:val="00DC78A1"/>
    <w:rsid w:val="00DD0EEA"/>
    <w:rsid w:val="00DD2465"/>
    <w:rsid w:val="00DD2C48"/>
    <w:rsid w:val="00DD30FF"/>
    <w:rsid w:val="00DD5EF3"/>
    <w:rsid w:val="00DD6BC7"/>
    <w:rsid w:val="00DD7303"/>
    <w:rsid w:val="00DD76C5"/>
    <w:rsid w:val="00DD7CAD"/>
    <w:rsid w:val="00DE12B0"/>
    <w:rsid w:val="00DE164C"/>
    <w:rsid w:val="00DE196F"/>
    <w:rsid w:val="00DE2731"/>
    <w:rsid w:val="00DE562A"/>
    <w:rsid w:val="00DE6046"/>
    <w:rsid w:val="00DE726F"/>
    <w:rsid w:val="00DF0560"/>
    <w:rsid w:val="00DF0F58"/>
    <w:rsid w:val="00DF3184"/>
    <w:rsid w:val="00DF552F"/>
    <w:rsid w:val="00DF58D9"/>
    <w:rsid w:val="00DF59F6"/>
    <w:rsid w:val="00DF6461"/>
    <w:rsid w:val="00E01C9D"/>
    <w:rsid w:val="00E01EAE"/>
    <w:rsid w:val="00E03547"/>
    <w:rsid w:val="00E03EFD"/>
    <w:rsid w:val="00E05774"/>
    <w:rsid w:val="00E07E23"/>
    <w:rsid w:val="00E1391A"/>
    <w:rsid w:val="00E14210"/>
    <w:rsid w:val="00E147FC"/>
    <w:rsid w:val="00E14D34"/>
    <w:rsid w:val="00E159A0"/>
    <w:rsid w:val="00E16FA4"/>
    <w:rsid w:val="00E177EA"/>
    <w:rsid w:val="00E17D99"/>
    <w:rsid w:val="00E241B7"/>
    <w:rsid w:val="00E24933"/>
    <w:rsid w:val="00E25ABF"/>
    <w:rsid w:val="00E264E2"/>
    <w:rsid w:val="00E27AB5"/>
    <w:rsid w:val="00E27BE9"/>
    <w:rsid w:val="00E307F4"/>
    <w:rsid w:val="00E314F2"/>
    <w:rsid w:val="00E3209C"/>
    <w:rsid w:val="00E327BA"/>
    <w:rsid w:val="00E33780"/>
    <w:rsid w:val="00E34C02"/>
    <w:rsid w:val="00E35EF2"/>
    <w:rsid w:val="00E362F2"/>
    <w:rsid w:val="00E41149"/>
    <w:rsid w:val="00E424BE"/>
    <w:rsid w:val="00E43D75"/>
    <w:rsid w:val="00E4468F"/>
    <w:rsid w:val="00E452D2"/>
    <w:rsid w:val="00E46542"/>
    <w:rsid w:val="00E47478"/>
    <w:rsid w:val="00E47E91"/>
    <w:rsid w:val="00E50CE0"/>
    <w:rsid w:val="00E56A60"/>
    <w:rsid w:val="00E57BFA"/>
    <w:rsid w:val="00E622C6"/>
    <w:rsid w:val="00E626BC"/>
    <w:rsid w:val="00E62A55"/>
    <w:rsid w:val="00E644CA"/>
    <w:rsid w:val="00E65073"/>
    <w:rsid w:val="00E66257"/>
    <w:rsid w:val="00E66538"/>
    <w:rsid w:val="00E66654"/>
    <w:rsid w:val="00E67B67"/>
    <w:rsid w:val="00E7115E"/>
    <w:rsid w:val="00E71372"/>
    <w:rsid w:val="00E72048"/>
    <w:rsid w:val="00E760D2"/>
    <w:rsid w:val="00E771D6"/>
    <w:rsid w:val="00E81705"/>
    <w:rsid w:val="00E82B3D"/>
    <w:rsid w:val="00E82FA2"/>
    <w:rsid w:val="00E84425"/>
    <w:rsid w:val="00E84B6E"/>
    <w:rsid w:val="00E84E08"/>
    <w:rsid w:val="00E85210"/>
    <w:rsid w:val="00E87326"/>
    <w:rsid w:val="00E87C24"/>
    <w:rsid w:val="00E92C1D"/>
    <w:rsid w:val="00E95203"/>
    <w:rsid w:val="00E9533B"/>
    <w:rsid w:val="00E976FB"/>
    <w:rsid w:val="00EA0AF6"/>
    <w:rsid w:val="00EA17A5"/>
    <w:rsid w:val="00EA238A"/>
    <w:rsid w:val="00EA38DE"/>
    <w:rsid w:val="00EA42DE"/>
    <w:rsid w:val="00EA461D"/>
    <w:rsid w:val="00EA4841"/>
    <w:rsid w:val="00EA4D41"/>
    <w:rsid w:val="00EB0AE0"/>
    <w:rsid w:val="00EB0FF1"/>
    <w:rsid w:val="00EB1209"/>
    <w:rsid w:val="00EB1C5F"/>
    <w:rsid w:val="00EB33D9"/>
    <w:rsid w:val="00EB647F"/>
    <w:rsid w:val="00EC12C4"/>
    <w:rsid w:val="00EC192A"/>
    <w:rsid w:val="00EC1C84"/>
    <w:rsid w:val="00EC384A"/>
    <w:rsid w:val="00EC6CC8"/>
    <w:rsid w:val="00ED17C3"/>
    <w:rsid w:val="00ED3BD7"/>
    <w:rsid w:val="00ED42B9"/>
    <w:rsid w:val="00ED5127"/>
    <w:rsid w:val="00ED535B"/>
    <w:rsid w:val="00ED5F86"/>
    <w:rsid w:val="00ED76CB"/>
    <w:rsid w:val="00EE0B1A"/>
    <w:rsid w:val="00EE29BD"/>
    <w:rsid w:val="00EE2FF0"/>
    <w:rsid w:val="00EE486D"/>
    <w:rsid w:val="00EE5534"/>
    <w:rsid w:val="00EE66FF"/>
    <w:rsid w:val="00EF0A24"/>
    <w:rsid w:val="00EF0BB4"/>
    <w:rsid w:val="00EF1F12"/>
    <w:rsid w:val="00EF287B"/>
    <w:rsid w:val="00EF2C72"/>
    <w:rsid w:val="00EF3D73"/>
    <w:rsid w:val="00EF475C"/>
    <w:rsid w:val="00EF5549"/>
    <w:rsid w:val="00EF6821"/>
    <w:rsid w:val="00F05105"/>
    <w:rsid w:val="00F057DD"/>
    <w:rsid w:val="00F12F47"/>
    <w:rsid w:val="00F16AC6"/>
    <w:rsid w:val="00F20A8E"/>
    <w:rsid w:val="00F2265C"/>
    <w:rsid w:val="00F2369E"/>
    <w:rsid w:val="00F2451F"/>
    <w:rsid w:val="00F25434"/>
    <w:rsid w:val="00F275F9"/>
    <w:rsid w:val="00F278FF"/>
    <w:rsid w:val="00F30243"/>
    <w:rsid w:val="00F302CE"/>
    <w:rsid w:val="00F33E7D"/>
    <w:rsid w:val="00F35178"/>
    <w:rsid w:val="00F353D5"/>
    <w:rsid w:val="00F40AF7"/>
    <w:rsid w:val="00F40E8D"/>
    <w:rsid w:val="00F4221F"/>
    <w:rsid w:val="00F43DD7"/>
    <w:rsid w:val="00F442C0"/>
    <w:rsid w:val="00F463FC"/>
    <w:rsid w:val="00F47948"/>
    <w:rsid w:val="00F50680"/>
    <w:rsid w:val="00F51B07"/>
    <w:rsid w:val="00F53B17"/>
    <w:rsid w:val="00F543FB"/>
    <w:rsid w:val="00F548E9"/>
    <w:rsid w:val="00F54910"/>
    <w:rsid w:val="00F5643E"/>
    <w:rsid w:val="00F60DF7"/>
    <w:rsid w:val="00F611A7"/>
    <w:rsid w:val="00F611C9"/>
    <w:rsid w:val="00F61AE9"/>
    <w:rsid w:val="00F65AE3"/>
    <w:rsid w:val="00F65BFA"/>
    <w:rsid w:val="00F667CA"/>
    <w:rsid w:val="00F66C5E"/>
    <w:rsid w:val="00F7056F"/>
    <w:rsid w:val="00F7112D"/>
    <w:rsid w:val="00F71175"/>
    <w:rsid w:val="00F71404"/>
    <w:rsid w:val="00F734C9"/>
    <w:rsid w:val="00F73D72"/>
    <w:rsid w:val="00F76C4F"/>
    <w:rsid w:val="00F80300"/>
    <w:rsid w:val="00F8145E"/>
    <w:rsid w:val="00F81763"/>
    <w:rsid w:val="00F819E1"/>
    <w:rsid w:val="00F82B61"/>
    <w:rsid w:val="00F860EF"/>
    <w:rsid w:val="00F872C3"/>
    <w:rsid w:val="00F905E7"/>
    <w:rsid w:val="00F906EF"/>
    <w:rsid w:val="00F908F9"/>
    <w:rsid w:val="00F92523"/>
    <w:rsid w:val="00F94F21"/>
    <w:rsid w:val="00F95179"/>
    <w:rsid w:val="00F95928"/>
    <w:rsid w:val="00F96D23"/>
    <w:rsid w:val="00F97793"/>
    <w:rsid w:val="00FA077B"/>
    <w:rsid w:val="00FA19AF"/>
    <w:rsid w:val="00FA2468"/>
    <w:rsid w:val="00FA3F5F"/>
    <w:rsid w:val="00FA4D5E"/>
    <w:rsid w:val="00FA51AE"/>
    <w:rsid w:val="00FA7461"/>
    <w:rsid w:val="00FB0212"/>
    <w:rsid w:val="00FB1405"/>
    <w:rsid w:val="00FB22FE"/>
    <w:rsid w:val="00FB2902"/>
    <w:rsid w:val="00FB49D0"/>
    <w:rsid w:val="00FB6D8F"/>
    <w:rsid w:val="00FB769F"/>
    <w:rsid w:val="00FB76D7"/>
    <w:rsid w:val="00FC17C1"/>
    <w:rsid w:val="00FC1AF1"/>
    <w:rsid w:val="00FC211C"/>
    <w:rsid w:val="00FC2C35"/>
    <w:rsid w:val="00FC576A"/>
    <w:rsid w:val="00FD180A"/>
    <w:rsid w:val="00FD23D6"/>
    <w:rsid w:val="00FD592D"/>
    <w:rsid w:val="00FD5B5D"/>
    <w:rsid w:val="00FD71E2"/>
    <w:rsid w:val="00FD7A6D"/>
    <w:rsid w:val="00FE1409"/>
    <w:rsid w:val="00FE16BE"/>
    <w:rsid w:val="00FE3701"/>
    <w:rsid w:val="00FE3B51"/>
    <w:rsid w:val="00FE3D4B"/>
    <w:rsid w:val="00FE3E69"/>
    <w:rsid w:val="00FE4178"/>
    <w:rsid w:val="00FE6D1F"/>
    <w:rsid w:val="00FE6D23"/>
    <w:rsid w:val="00FE7E1E"/>
    <w:rsid w:val="00FF0045"/>
    <w:rsid w:val="00FF0786"/>
    <w:rsid w:val="00FF2A7B"/>
    <w:rsid w:val="00FF2BEA"/>
    <w:rsid w:val="00FF2C4F"/>
    <w:rsid w:val="00FF3809"/>
    <w:rsid w:val="00FF3CF7"/>
    <w:rsid w:val="00FF3F4E"/>
    <w:rsid w:val="00FF4199"/>
    <w:rsid w:val="00FF461F"/>
    <w:rsid w:val="00FF4FF2"/>
    <w:rsid w:val="00FF5B5E"/>
    <w:rsid w:val="00FF5E34"/>
    <w:rsid w:val="00FF6294"/>
    <w:rsid w:val="00FF6E5B"/>
    <w:rsid w:val="00FF7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endarrow="block"/>
    </o:shapedefaults>
    <o:shapelayout v:ext="edit">
      <o:idmap v:ext="edit" data="1"/>
    </o:shapelayout>
  </w:shapeDefaults>
  <w:decimalSymbol w:val="."/>
  <w:listSeparator w:val=","/>
  <w14:docId w14:val="13B9B04A"/>
  <w15:chartTrackingRefBased/>
  <w15:docId w15:val="{3FE0A301-D02D-424D-8E85-3B759067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3" w:uiPriority="39"/>
    <w:lsdException w:name="caption" w:semiHidden="1" w:uiPriority="35" w:unhideWhenUsed="1" w:qFormat="1"/>
    <w:lsdException w:name="Title" w:qFormat="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7218"/>
    <w:rPr>
      <w:rFonts w:ascii="Arial" w:hAnsi="Arial"/>
      <w:sz w:val="24"/>
      <w:szCs w:val="24"/>
    </w:rPr>
  </w:style>
  <w:style w:type="paragraph" w:styleId="Heading1">
    <w:name w:val="heading 1"/>
    <w:basedOn w:val="Normal"/>
    <w:next w:val="Normal"/>
    <w:uiPriority w:val="9"/>
    <w:qFormat/>
    <w:rsid w:val="005D2FA4"/>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qFormat/>
    <w:rsid w:val="007A6A04"/>
    <w:pPr>
      <w:keepNext/>
      <w:spacing w:after="240" w:line="360" w:lineRule="auto"/>
      <w:outlineLvl w:val="2"/>
    </w:pPr>
    <w:rPr>
      <w:b/>
      <w:sz w:val="28"/>
      <w:szCs w:val="20"/>
    </w:rPr>
  </w:style>
  <w:style w:type="paragraph" w:styleId="Heading4">
    <w:name w:val="heading 4"/>
    <w:basedOn w:val="Normal"/>
    <w:next w:val="Normal"/>
    <w:uiPriority w:val="9"/>
    <w:semiHidden/>
    <w:unhideWhenUsed/>
    <w:qFormat/>
    <w:rsid w:val="005B083A"/>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7EBD"/>
    <w:pPr>
      <w:tabs>
        <w:tab w:val="center" w:pos="4153"/>
        <w:tab w:val="right" w:pos="8306"/>
      </w:tabs>
    </w:pPr>
  </w:style>
  <w:style w:type="paragraph" w:styleId="Footer">
    <w:name w:val="footer"/>
    <w:basedOn w:val="Normal"/>
    <w:link w:val="FooterChar"/>
    <w:rsid w:val="002E7EBD"/>
    <w:pPr>
      <w:tabs>
        <w:tab w:val="center" w:pos="4153"/>
        <w:tab w:val="right" w:pos="8306"/>
      </w:tabs>
    </w:pPr>
  </w:style>
  <w:style w:type="table" w:styleId="TableGrid">
    <w:name w:val="Table Grid"/>
    <w:basedOn w:val="TableNormal"/>
    <w:uiPriority w:val="59"/>
    <w:rsid w:val="00E14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14FD2"/>
    <w:rPr>
      <w:sz w:val="20"/>
      <w:szCs w:val="20"/>
    </w:rPr>
  </w:style>
  <w:style w:type="character" w:styleId="FootnoteReference">
    <w:name w:val="footnote reference"/>
    <w:semiHidden/>
    <w:rsid w:val="00714FD2"/>
    <w:rPr>
      <w:vertAlign w:val="superscript"/>
    </w:rPr>
  </w:style>
  <w:style w:type="character" w:styleId="PageNumber">
    <w:name w:val="page number"/>
    <w:basedOn w:val="DefaultParagraphFont"/>
    <w:rsid w:val="0031307A"/>
  </w:style>
  <w:style w:type="character" w:styleId="FollowedHyperlink">
    <w:name w:val="FollowedHyperlink"/>
    <w:rsid w:val="00B675D4"/>
    <w:rPr>
      <w:color w:val="800080"/>
      <w:u w:val="single"/>
    </w:rPr>
  </w:style>
  <w:style w:type="character" w:styleId="Hyperlink">
    <w:name w:val="Hyperlink"/>
    <w:uiPriority w:val="99"/>
    <w:rsid w:val="00826EBC"/>
    <w:rPr>
      <w:color w:val="0000FF"/>
      <w:u w:val="single"/>
    </w:rPr>
  </w:style>
  <w:style w:type="paragraph" w:styleId="BalloonText">
    <w:name w:val="Balloon Text"/>
    <w:basedOn w:val="Normal"/>
    <w:semiHidden/>
    <w:rsid w:val="00D56C0B"/>
    <w:rPr>
      <w:rFonts w:ascii="Tahoma" w:hAnsi="Tahoma" w:cs="Tahoma"/>
      <w:sz w:val="16"/>
      <w:szCs w:val="16"/>
    </w:rPr>
  </w:style>
  <w:style w:type="paragraph" w:styleId="Title">
    <w:name w:val="Title"/>
    <w:aliases w:val="Centred title"/>
    <w:basedOn w:val="Normal"/>
    <w:link w:val="TitleChar"/>
    <w:qFormat/>
    <w:rsid w:val="00B12055"/>
    <w:pPr>
      <w:jc w:val="center"/>
    </w:pPr>
    <w:rPr>
      <w:b/>
      <w:color w:val="000000"/>
      <w:sz w:val="28"/>
      <w:szCs w:val="20"/>
    </w:rPr>
  </w:style>
  <w:style w:type="paragraph" w:styleId="BodyText">
    <w:name w:val="Body Text"/>
    <w:basedOn w:val="Normal"/>
    <w:rsid w:val="00CB329C"/>
    <w:rPr>
      <w:sz w:val="22"/>
      <w:szCs w:val="20"/>
    </w:rPr>
  </w:style>
  <w:style w:type="paragraph" w:styleId="BodyTextIndent">
    <w:name w:val="Body Text Indent"/>
    <w:basedOn w:val="Normal"/>
    <w:rsid w:val="00B53278"/>
    <w:pPr>
      <w:spacing w:after="120"/>
      <w:ind w:left="283"/>
    </w:pPr>
  </w:style>
  <w:style w:type="paragraph" w:styleId="BodyText2">
    <w:name w:val="Body Text 2"/>
    <w:basedOn w:val="Normal"/>
    <w:rsid w:val="00B53278"/>
    <w:pPr>
      <w:spacing w:after="120" w:line="480" w:lineRule="auto"/>
    </w:pPr>
  </w:style>
  <w:style w:type="paragraph" w:styleId="BodyText3">
    <w:name w:val="Body Text 3"/>
    <w:basedOn w:val="Normal"/>
    <w:rsid w:val="00B53278"/>
    <w:pPr>
      <w:spacing w:after="120"/>
    </w:pPr>
    <w:rPr>
      <w:sz w:val="16"/>
      <w:szCs w:val="16"/>
    </w:rPr>
  </w:style>
  <w:style w:type="character" w:styleId="CommentReference">
    <w:name w:val="annotation reference"/>
    <w:rsid w:val="00C7138D"/>
    <w:rPr>
      <w:sz w:val="16"/>
      <w:szCs w:val="16"/>
    </w:rPr>
  </w:style>
  <w:style w:type="paragraph" w:styleId="CommentText">
    <w:name w:val="annotation text"/>
    <w:basedOn w:val="Normal"/>
    <w:link w:val="CommentTextChar"/>
    <w:rsid w:val="00C7138D"/>
    <w:rPr>
      <w:sz w:val="20"/>
      <w:szCs w:val="20"/>
    </w:rPr>
  </w:style>
  <w:style w:type="paragraph" w:styleId="CommentSubject">
    <w:name w:val="annotation subject"/>
    <w:basedOn w:val="CommentText"/>
    <w:next w:val="CommentText"/>
    <w:semiHidden/>
    <w:rsid w:val="00C7138D"/>
    <w:rPr>
      <w:b/>
      <w:bCs/>
    </w:rPr>
  </w:style>
  <w:style w:type="paragraph" w:customStyle="1" w:styleId="Default">
    <w:name w:val="Default"/>
    <w:rsid w:val="0018652D"/>
    <w:pPr>
      <w:autoSpaceDE w:val="0"/>
      <w:autoSpaceDN w:val="0"/>
      <w:adjustRightInd w:val="0"/>
      <w:spacing w:after="200" w:line="276" w:lineRule="auto"/>
    </w:pPr>
    <w:rPr>
      <w:rFonts w:ascii="Arial" w:hAnsi="Arial" w:cs="Arial"/>
      <w:color w:val="000000"/>
      <w:sz w:val="24"/>
      <w:szCs w:val="24"/>
    </w:rPr>
  </w:style>
  <w:style w:type="paragraph" w:styleId="ListParagraph">
    <w:name w:val="List Paragraph"/>
    <w:basedOn w:val="Normal"/>
    <w:uiPriority w:val="34"/>
    <w:qFormat/>
    <w:rsid w:val="00655DCC"/>
    <w:pPr>
      <w:ind w:left="720"/>
      <w:contextualSpacing/>
    </w:pPr>
  </w:style>
  <w:style w:type="character" w:customStyle="1" w:styleId="FooterChar">
    <w:name w:val="Footer Char"/>
    <w:link w:val="Footer"/>
    <w:uiPriority w:val="99"/>
    <w:rsid w:val="00437798"/>
    <w:rPr>
      <w:sz w:val="24"/>
      <w:szCs w:val="24"/>
    </w:rPr>
  </w:style>
  <w:style w:type="character" w:styleId="PlaceholderText">
    <w:name w:val="Placeholder Text"/>
    <w:uiPriority w:val="99"/>
    <w:semiHidden/>
    <w:rsid w:val="00A57BB1"/>
    <w:rPr>
      <w:color w:val="808080"/>
    </w:rPr>
  </w:style>
  <w:style w:type="paragraph" w:styleId="TOCHeading">
    <w:name w:val="TOC Heading"/>
    <w:basedOn w:val="Heading1"/>
    <w:next w:val="Normal"/>
    <w:uiPriority w:val="39"/>
    <w:semiHidden/>
    <w:unhideWhenUsed/>
    <w:qFormat/>
    <w:rsid w:val="000A1E88"/>
    <w:pPr>
      <w:outlineLvl w:val="9"/>
    </w:pPr>
  </w:style>
  <w:style w:type="paragraph" w:styleId="TOC1">
    <w:name w:val="toc 1"/>
    <w:basedOn w:val="Normal"/>
    <w:next w:val="Normal"/>
    <w:autoRedefine/>
    <w:uiPriority w:val="39"/>
    <w:rsid w:val="000A1E88"/>
    <w:pPr>
      <w:spacing w:before="240" w:after="120"/>
    </w:pPr>
    <w:rPr>
      <w:rFonts w:ascii="Calibri" w:hAnsi="Calibri" w:cs="Calibri"/>
      <w:b/>
      <w:bCs/>
      <w:sz w:val="20"/>
      <w:szCs w:val="20"/>
    </w:rPr>
  </w:style>
  <w:style w:type="paragraph" w:styleId="TOC3">
    <w:name w:val="toc 3"/>
    <w:basedOn w:val="Normal"/>
    <w:next w:val="Normal"/>
    <w:autoRedefine/>
    <w:uiPriority w:val="39"/>
    <w:rsid w:val="00F76C4F"/>
    <w:pPr>
      <w:ind w:left="480"/>
    </w:pPr>
    <w:rPr>
      <w:rFonts w:ascii="Calibri" w:hAnsi="Calibri" w:cs="Calibri"/>
      <w:sz w:val="20"/>
      <w:szCs w:val="20"/>
    </w:rPr>
  </w:style>
  <w:style w:type="paragraph" w:customStyle="1" w:styleId="TableofContents">
    <w:name w:val="Table of Contents"/>
    <w:basedOn w:val="TOC3"/>
    <w:qFormat/>
    <w:rsid w:val="00B12055"/>
    <w:pPr>
      <w:tabs>
        <w:tab w:val="left" w:pos="1100"/>
        <w:tab w:val="right" w:leader="dot" w:pos="8755"/>
      </w:tabs>
    </w:pPr>
    <w:rPr>
      <w:noProof/>
      <w:sz w:val="24"/>
    </w:rPr>
  </w:style>
  <w:style w:type="paragraph" w:customStyle="1" w:styleId="SectionTitle">
    <w:name w:val="Section Title"/>
    <w:basedOn w:val="Normal"/>
    <w:qFormat/>
    <w:rsid w:val="004F139F"/>
    <w:pPr>
      <w:spacing w:before="200" w:after="200"/>
    </w:pPr>
    <w:rPr>
      <w:rFonts w:cs="Arial"/>
      <w:b/>
      <w:sz w:val="28"/>
    </w:rPr>
  </w:style>
  <w:style w:type="numbering" w:customStyle="1" w:styleId="PolicyBullet">
    <w:name w:val="Policy Bullet"/>
    <w:basedOn w:val="NoList"/>
    <w:rsid w:val="0012411D"/>
    <w:pPr>
      <w:numPr>
        <w:numId w:val="1"/>
      </w:numPr>
    </w:pPr>
  </w:style>
  <w:style w:type="paragraph" w:customStyle="1" w:styleId="Guidelinebulletlevel1">
    <w:name w:val="Guideline bullet level 1"/>
    <w:basedOn w:val="Heading3"/>
    <w:link w:val="Guidelinebulletlevel1Char"/>
    <w:qFormat/>
    <w:rsid w:val="00712F68"/>
    <w:pPr>
      <w:numPr>
        <w:numId w:val="2"/>
      </w:numPr>
      <w:spacing w:before="240" w:after="120" w:line="300" w:lineRule="auto"/>
    </w:pPr>
  </w:style>
  <w:style w:type="character" w:customStyle="1" w:styleId="Heading3Char">
    <w:name w:val="Heading 3 Char"/>
    <w:link w:val="Heading3"/>
    <w:rsid w:val="007A6A04"/>
    <w:rPr>
      <w:rFonts w:ascii="Arial" w:hAnsi="Arial"/>
      <w:b/>
      <w:sz w:val="28"/>
    </w:rPr>
  </w:style>
  <w:style w:type="character" w:customStyle="1" w:styleId="TitleChar">
    <w:name w:val="Title Char"/>
    <w:aliases w:val="Centred title Char"/>
    <w:link w:val="Title"/>
    <w:rsid w:val="00B12055"/>
    <w:rPr>
      <w:rFonts w:ascii="Arial" w:hAnsi="Arial"/>
      <w:b/>
      <w:color w:val="000000"/>
      <w:sz w:val="28"/>
      <w:szCs w:val="20"/>
    </w:rPr>
  </w:style>
  <w:style w:type="paragraph" w:customStyle="1" w:styleId="Guidelinebulletlevel2">
    <w:name w:val="Guideline bullet level 2"/>
    <w:basedOn w:val="Normal"/>
    <w:link w:val="Guidelinebulletlevel2Char"/>
    <w:qFormat/>
    <w:rsid w:val="00712F68"/>
    <w:pPr>
      <w:keepNext/>
      <w:numPr>
        <w:ilvl w:val="1"/>
        <w:numId w:val="2"/>
      </w:numPr>
      <w:spacing w:before="120" w:after="240" w:line="300" w:lineRule="auto"/>
    </w:pPr>
  </w:style>
  <w:style w:type="paragraph" w:styleId="Revision">
    <w:name w:val="Revision"/>
    <w:hidden/>
    <w:uiPriority w:val="99"/>
    <w:semiHidden/>
    <w:rsid w:val="00431459"/>
    <w:rPr>
      <w:rFonts w:ascii="Arial" w:hAnsi="Arial"/>
      <w:sz w:val="22"/>
      <w:szCs w:val="24"/>
    </w:rPr>
  </w:style>
  <w:style w:type="paragraph" w:customStyle="1" w:styleId="GuidelinebulletLevel3">
    <w:name w:val="Guideline bullet Level 3"/>
    <w:basedOn w:val="Guidelinebulletlevel2"/>
    <w:qFormat/>
    <w:rsid w:val="001B113E"/>
    <w:pPr>
      <w:numPr>
        <w:ilvl w:val="2"/>
      </w:numPr>
    </w:pPr>
  </w:style>
  <w:style w:type="numbering" w:customStyle="1" w:styleId="Bulletstyleforpolicies">
    <w:name w:val="Bullet style for policies"/>
    <w:rsid w:val="00307791"/>
    <w:pPr>
      <w:numPr>
        <w:numId w:val="3"/>
      </w:numPr>
    </w:pPr>
  </w:style>
  <w:style w:type="paragraph" w:customStyle="1" w:styleId="Guidelinebulletlevel4">
    <w:name w:val="Guideline bullet level 4"/>
    <w:basedOn w:val="GuidelinebulletLevel3"/>
    <w:qFormat/>
    <w:rsid w:val="00712F68"/>
    <w:pPr>
      <w:numPr>
        <w:ilvl w:val="3"/>
      </w:numPr>
    </w:pPr>
  </w:style>
  <w:style w:type="paragraph" w:customStyle="1" w:styleId="Policybulletstyle">
    <w:name w:val="Policy bullet style"/>
    <w:basedOn w:val="Guidelinebulletlevel2"/>
    <w:link w:val="PolicybulletstyleChar"/>
    <w:rsid w:val="001535D5"/>
  </w:style>
  <w:style w:type="paragraph" w:customStyle="1" w:styleId="Policybullet2">
    <w:name w:val="Policy bullet 2"/>
    <w:basedOn w:val="Heading3"/>
    <w:rsid w:val="00A4563E"/>
    <w:pPr>
      <w:spacing w:before="120" w:after="120" w:line="300" w:lineRule="auto"/>
      <w:ind w:left="709" w:hanging="709"/>
    </w:pPr>
    <w:rPr>
      <w:rFonts w:eastAsia="Times New Roman"/>
      <w:b w:val="0"/>
      <w:color w:val="000000"/>
      <w:sz w:val="24"/>
    </w:rPr>
  </w:style>
  <w:style w:type="character" w:customStyle="1" w:styleId="Guidelinebulletlevel1Char">
    <w:name w:val="Guideline bullet level 1 Char"/>
    <w:basedOn w:val="Heading3Char"/>
    <w:link w:val="Guidelinebulletlevel1"/>
    <w:rsid w:val="00712F68"/>
    <w:rPr>
      <w:rFonts w:ascii="Arial" w:hAnsi="Arial"/>
      <w:b/>
      <w:sz w:val="28"/>
    </w:rPr>
  </w:style>
  <w:style w:type="character" w:customStyle="1" w:styleId="Guidelinebulletlevel2Char">
    <w:name w:val="Guideline bullet level 2 Char"/>
    <w:link w:val="Guidelinebulletlevel2"/>
    <w:rsid w:val="00712F68"/>
    <w:rPr>
      <w:rFonts w:ascii="Arial" w:hAnsi="Arial"/>
      <w:sz w:val="24"/>
      <w:szCs w:val="24"/>
    </w:rPr>
  </w:style>
  <w:style w:type="character" w:customStyle="1" w:styleId="PolicybulletstyleChar">
    <w:name w:val="Policy bullet style Char"/>
    <w:basedOn w:val="Guidelinebulletlevel2Char"/>
    <w:link w:val="Policybulletstyle"/>
    <w:rsid w:val="001535D5"/>
    <w:rPr>
      <w:rFonts w:ascii="Arial" w:hAnsi="Arial"/>
      <w:sz w:val="24"/>
      <w:szCs w:val="24"/>
    </w:rPr>
  </w:style>
  <w:style w:type="paragraph" w:customStyle="1" w:styleId="PolicyBullet3">
    <w:name w:val="Policy Bullet 3"/>
    <w:basedOn w:val="Policybullet2"/>
    <w:rsid w:val="00A4563E"/>
  </w:style>
  <w:style w:type="paragraph" w:customStyle="1" w:styleId="PolicyBullet4">
    <w:name w:val="Policy Bullet 4"/>
    <w:basedOn w:val="PolicyBullet3"/>
    <w:rsid w:val="00A4563E"/>
  </w:style>
  <w:style w:type="paragraph" w:styleId="TOC2">
    <w:name w:val="toc 2"/>
    <w:basedOn w:val="Normal"/>
    <w:next w:val="Normal"/>
    <w:autoRedefine/>
    <w:rsid w:val="00163AD1"/>
    <w:pPr>
      <w:spacing w:before="120"/>
      <w:ind w:left="240"/>
    </w:pPr>
    <w:rPr>
      <w:rFonts w:ascii="Calibri" w:hAnsi="Calibri" w:cs="Calibri"/>
      <w:i/>
      <w:iCs/>
      <w:sz w:val="20"/>
      <w:szCs w:val="20"/>
    </w:rPr>
  </w:style>
  <w:style w:type="paragraph" w:styleId="TOC4">
    <w:name w:val="toc 4"/>
    <w:basedOn w:val="Normal"/>
    <w:next w:val="Normal"/>
    <w:autoRedefine/>
    <w:rsid w:val="00163AD1"/>
    <w:pPr>
      <w:ind w:left="720"/>
    </w:pPr>
    <w:rPr>
      <w:rFonts w:ascii="Calibri" w:hAnsi="Calibri" w:cs="Calibri"/>
      <w:sz w:val="20"/>
      <w:szCs w:val="20"/>
    </w:rPr>
  </w:style>
  <w:style w:type="paragraph" w:styleId="TOC5">
    <w:name w:val="toc 5"/>
    <w:basedOn w:val="Normal"/>
    <w:next w:val="Normal"/>
    <w:autoRedefine/>
    <w:rsid w:val="00163AD1"/>
    <w:pPr>
      <w:ind w:left="960"/>
    </w:pPr>
    <w:rPr>
      <w:rFonts w:ascii="Calibri" w:hAnsi="Calibri" w:cs="Calibri"/>
      <w:sz w:val="20"/>
      <w:szCs w:val="20"/>
    </w:rPr>
  </w:style>
  <w:style w:type="paragraph" w:styleId="TOC6">
    <w:name w:val="toc 6"/>
    <w:basedOn w:val="Normal"/>
    <w:next w:val="Normal"/>
    <w:autoRedefine/>
    <w:rsid w:val="00163AD1"/>
    <w:pPr>
      <w:ind w:left="1200"/>
    </w:pPr>
    <w:rPr>
      <w:rFonts w:ascii="Calibri" w:hAnsi="Calibri" w:cs="Calibri"/>
      <w:sz w:val="20"/>
      <w:szCs w:val="20"/>
    </w:rPr>
  </w:style>
  <w:style w:type="paragraph" w:styleId="TOC7">
    <w:name w:val="toc 7"/>
    <w:basedOn w:val="Normal"/>
    <w:next w:val="Normal"/>
    <w:autoRedefine/>
    <w:rsid w:val="00163AD1"/>
    <w:pPr>
      <w:ind w:left="1440"/>
    </w:pPr>
    <w:rPr>
      <w:rFonts w:ascii="Calibri" w:hAnsi="Calibri" w:cs="Calibri"/>
      <w:sz w:val="20"/>
      <w:szCs w:val="20"/>
    </w:rPr>
  </w:style>
  <w:style w:type="paragraph" w:styleId="TOC8">
    <w:name w:val="toc 8"/>
    <w:basedOn w:val="Normal"/>
    <w:next w:val="Normal"/>
    <w:autoRedefine/>
    <w:rsid w:val="00163AD1"/>
    <w:pPr>
      <w:ind w:left="1680"/>
    </w:pPr>
    <w:rPr>
      <w:rFonts w:ascii="Calibri" w:hAnsi="Calibri" w:cs="Calibri"/>
      <w:sz w:val="20"/>
      <w:szCs w:val="20"/>
    </w:rPr>
  </w:style>
  <w:style w:type="paragraph" w:styleId="TOC9">
    <w:name w:val="toc 9"/>
    <w:basedOn w:val="Normal"/>
    <w:next w:val="Normal"/>
    <w:autoRedefine/>
    <w:rsid w:val="00163AD1"/>
    <w:pPr>
      <w:ind w:left="1920"/>
    </w:pPr>
    <w:rPr>
      <w:rFonts w:ascii="Calibri" w:hAnsi="Calibri" w:cs="Calibri"/>
      <w:sz w:val="20"/>
      <w:szCs w:val="20"/>
    </w:rPr>
  </w:style>
  <w:style w:type="numbering" w:customStyle="1" w:styleId="StyleBulleted">
    <w:name w:val="Style Bulleted"/>
    <w:basedOn w:val="NoList"/>
    <w:rsid w:val="00621B39"/>
    <w:pPr>
      <w:numPr>
        <w:numId w:val="25"/>
      </w:numPr>
    </w:pPr>
  </w:style>
  <w:style w:type="character" w:customStyle="1" w:styleId="CommentTextChar">
    <w:name w:val="Comment Text Char"/>
    <w:link w:val="CommentText"/>
    <w:rsid w:val="00621B3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17544">
      <w:bodyDiv w:val="1"/>
      <w:marLeft w:val="0"/>
      <w:marRight w:val="0"/>
      <w:marTop w:val="0"/>
      <w:marBottom w:val="0"/>
      <w:divBdr>
        <w:top w:val="none" w:sz="0" w:space="0" w:color="auto"/>
        <w:left w:val="none" w:sz="0" w:space="0" w:color="auto"/>
        <w:bottom w:val="none" w:sz="0" w:space="0" w:color="auto"/>
        <w:right w:val="none" w:sz="0" w:space="0" w:color="auto"/>
      </w:divBdr>
    </w:div>
    <w:div w:id="1529559996">
      <w:bodyDiv w:val="1"/>
      <w:marLeft w:val="0"/>
      <w:marRight w:val="0"/>
      <w:marTop w:val="0"/>
      <w:marBottom w:val="0"/>
      <w:divBdr>
        <w:top w:val="none" w:sz="0" w:space="0" w:color="auto"/>
        <w:left w:val="none" w:sz="0" w:space="0" w:color="auto"/>
        <w:bottom w:val="none" w:sz="0" w:space="0" w:color="auto"/>
        <w:right w:val="none" w:sz="0" w:space="0" w:color="auto"/>
      </w:divBdr>
      <w:divsChild>
        <w:div w:id="94910737">
          <w:marLeft w:val="0"/>
          <w:marRight w:val="0"/>
          <w:marTop w:val="0"/>
          <w:marBottom w:val="0"/>
          <w:divBdr>
            <w:top w:val="none" w:sz="0" w:space="0" w:color="auto"/>
            <w:left w:val="none" w:sz="0" w:space="0" w:color="auto"/>
            <w:bottom w:val="none" w:sz="0" w:space="0" w:color="auto"/>
            <w:right w:val="none" w:sz="0" w:space="0" w:color="auto"/>
          </w:divBdr>
          <w:divsChild>
            <w:div w:id="1917519542">
              <w:marLeft w:val="0"/>
              <w:marRight w:val="0"/>
              <w:marTop w:val="0"/>
              <w:marBottom w:val="0"/>
              <w:divBdr>
                <w:top w:val="none" w:sz="0" w:space="0" w:color="auto"/>
                <w:left w:val="none" w:sz="0" w:space="0" w:color="auto"/>
                <w:bottom w:val="none" w:sz="0" w:space="0" w:color="auto"/>
                <w:right w:val="none" w:sz="0" w:space="0" w:color="auto"/>
              </w:divBdr>
              <w:divsChild>
                <w:div w:id="454835664">
                  <w:marLeft w:val="0"/>
                  <w:marRight w:val="0"/>
                  <w:marTop w:val="0"/>
                  <w:marBottom w:val="0"/>
                  <w:divBdr>
                    <w:top w:val="none" w:sz="0" w:space="0" w:color="auto"/>
                    <w:left w:val="none" w:sz="0" w:space="0" w:color="auto"/>
                    <w:bottom w:val="none" w:sz="0" w:space="0" w:color="auto"/>
                    <w:right w:val="none" w:sz="0" w:space="0" w:color="auto"/>
                  </w:divBdr>
                  <w:divsChild>
                    <w:div w:id="1041053387">
                      <w:marLeft w:val="0"/>
                      <w:marRight w:val="0"/>
                      <w:marTop w:val="0"/>
                      <w:marBottom w:val="0"/>
                      <w:divBdr>
                        <w:top w:val="none" w:sz="0" w:space="0" w:color="auto"/>
                        <w:left w:val="none" w:sz="0" w:space="0" w:color="auto"/>
                        <w:bottom w:val="none" w:sz="0" w:space="0" w:color="auto"/>
                        <w:right w:val="none" w:sz="0" w:space="0" w:color="auto"/>
                      </w:divBdr>
                      <w:divsChild>
                        <w:div w:id="455220898">
                          <w:marLeft w:val="355"/>
                          <w:marRight w:val="69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95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ing_x0020_Body xmlns="35c5d191-df4c-460c-a5c8-af2039077d81" xsi:nil="true"/>
    <E_x0026_D_x0020_Check xmlns="35c5d191-df4c-460c-a5c8-af2039077d81">Not Applicable</E_x0026_D_x0020_Check>
    <_Version xmlns="http://schemas.microsoft.com/sharepoint/v3/fields" xsi:nil="true"/>
    <Division0 xmlns="244f652f-03a7-49d9-9f01-d009d0608d7f" xsi:nil="true"/>
    <Document_x0020_Type xmlns="35c5d191-df4c-460c-a5c8-af2039077d81">Guideline</Document_x0020_Type>
    <Date_x0020_Ratified xmlns="052a6059-6d81-489d-8b3a-ef71303f8f5a" xsi:nil="true"/>
    <Origin xmlns="35c5d191-df4c-460c-a5c8-af2039077d81">EKHT</Origin>
    <Review_x0020_Date xmlns="35c5d191-df4c-460c-a5c8-af2039077d81" xsi:nil="true"/>
    <EIA_x0020_Screening xmlns="a1e0f378-0f11-446d-bc70-d152de3af5cc">Yes</EIA_x0020_Screening>
    <Date_x0020_Issued xmlns="052a6059-6d81-489d-8b3a-ef71303f8f5a">2018-04-02T23:00:00+00:00</Date_x0020_Issued>
    <Readership xmlns="35c5d191-df4c-460c-a5c8-af2039077d81">All Staff</Readership>
    <Dept xmlns="35c5d191-df4c-460c-a5c8-af2039077d81" xsi:nil="true"/>
    <Document_x0020_Author xmlns="a1e0f378-0f11-446d-bc70-d152de3af5cc">Lesley Williams</Document_x0020_Author>
    <IG_x0020_Class xmlns="35c5d191-df4c-460c-a5c8-af2039077d81">Not Protectively Marked</IG_x0020_Class>
    <More_x0020_Work xmlns="97f894bd-2c06-48b4-9600-381e12b4f880">false</More_x0020_Work>
    <Template xmlns="97f894bd-2c06-48b4-9600-381e12b4f880">false</Template>
    <Document_x0020_Status xmlns="35c5d191-df4c-460c-a5c8-af2039077d81">Approved</Document_x0020_Status>
    <FOI_x005f_x0020_Class xmlns="a1e0f378-0f11-446d-bc70-d152de3af5cc">
      <Value>Our policies and procedures</Value>
    </FOI_x005f_x0020_Class>
    <PIA_x0020_Check xmlns="a1e0f378-0f11-446d-bc70-d152de3af5cc">Yes</PIA_x0020_Check>
    <EIA_x0020_Full_x0020_Assessment xmlns="a1e0f378-0f11-446d-bc70-d152de3af5cc">No</EIA_x0020_Full_x0020_Assessment>
  </documentManagement>
</p:properties>
</file>

<file path=customXml/item4.xml><?xml version="1.0" encoding="utf-8"?>
<ct:contentTypeSchema xmlns:ct="http://schemas.microsoft.com/office/2006/metadata/contentType" xmlns:ma="http://schemas.microsoft.com/office/2006/metadata/properties/metaAttributes" ct:_="" ma:_="" ma:contentTypeName="EKHT Template" ma:contentTypeID="0x0101003137FB7967D71E448AD3DE39056B9C9D00560E84D1B0E17242AE8D8774D4C3FFFC" ma:contentTypeVersion="27" ma:contentTypeDescription="" ma:contentTypeScope="" ma:versionID="c00df0a2650d0fa1efae03251742127f">
  <xsd:schema xmlns:xsd="http://www.w3.org/2001/XMLSchema" xmlns:xs="http://www.w3.org/2001/XMLSchema" xmlns:p="http://schemas.microsoft.com/office/2006/metadata/properties" xmlns:ns2="http://schemas.microsoft.com/sharepoint/v3/fields" xmlns:ns3="244f652f-03a7-49d9-9f01-d009d0608d7f" xmlns:ns4="35c5d191-df4c-460c-a5c8-af2039077d81" xmlns:ns5="a1e0f378-0f11-446d-bc70-d152de3af5cc" xmlns:ns6="052a6059-6d81-489d-8b3a-ef71303f8f5a" xmlns:ns7="97f894bd-2c06-48b4-9600-381e12b4f880" targetNamespace="http://schemas.microsoft.com/office/2006/metadata/properties" ma:root="true" ma:fieldsID="b9ff244a0d0d3f37043d5a552460e6f6" ns2:_="" ns3:_="" ns4:_="" ns5:_="" ns6:_="" ns7:_="">
    <xsd:import namespace="http://schemas.microsoft.com/sharepoint/v3/fields"/>
    <xsd:import namespace="244f652f-03a7-49d9-9f01-d009d0608d7f"/>
    <xsd:import namespace="35c5d191-df4c-460c-a5c8-af2039077d81"/>
    <xsd:import namespace="a1e0f378-0f11-446d-bc70-d152de3af5cc"/>
    <xsd:import namespace="052a6059-6d81-489d-8b3a-ef71303f8f5a"/>
    <xsd:import namespace="97f894bd-2c06-48b4-9600-381e12b4f880"/>
    <xsd:element name="properties">
      <xsd:complexType>
        <xsd:sequence>
          <xsd:element name="documentManagement">
            <xsd:complexType>
              <xsd:all>
                <xsd:element ref="ns3:Division0" minOccurs="0"/>
                <xsd:element ref="ns4:Dept" minOccurs="0"/>
                <xsd:element ref="ns5:Document_x0020_Author" minOccurs="0"/>
                <xsd:element ref="ns4:Document_x0020_Status" minOccurs="0"/>
                <xsd:element ref="ns6:Date_x0020_Issued" minOccurs="0"/>
                <xsd:element ref="ns4:Review_x0020_Date" minOccurs="0"/>
                <xsd:element ref="ns6:Date_x0020_Ratified" minOccurs="0"/>
                <xsd:element ref="ns4:Approving_x0020_Body" minOccurs="0"/>
                <xsd:element ref="ns2:_Version" minOccurs="0"/>
                <xsd:element ref="ns4:Origin" minOccurs="0"/>
                <xsd:element ref="ns4:Readership" minOccurs="0"/>
                <xsd:element ref="ns4:IG_x0020_Class" minOccurs="0"/>
                <xsd:element ref="ns5:FOI_x005f_x0020_Class" minOccurs="0"/>
                <xsd:element ref="ns4:E_x0026_D_x0020_Check" minOccurs="0"/>
                <xsd:element ref="ns5:EIA_x0020_Full_x0020_Assessment" minOccurs="0"/>
                <xsd:element ref="ns5:EIA_x0020_Screening" minOccurs="0"/>
                <xsd:element ref="ns5:PIA_x0020_Check" minOccurs="0"/>
                <xsd:element ref="ns4:Document_x0020_Type" minOccurs="0"/>
                <xsd:element ref="ns7:More_x0020_Work" minOccurs="0"/>
                <xsd:element ref="ns7: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1"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f652f-03a7-49d9-9f01-d009d0608d7f" elementFormDefault="qualified">
    <xsd:import namespace="http://schemas.microsoft.com/office/2006/documentManagement/types"/>
    <xsd:import namespace="http://schemas.microsoft.com/office/infopath/2007/PartnerControls"/>
    <xsd:element name="Division0" ma:index="3" nillable="true" ma:displayName="Division" ma:format="Dropdown" ma:indexed="true" ma:internalName="Division0">
      <xsd:simpleType>
        <xsd:restriction base="dms:Choice">
          <xsd:enumeration value="Clinical Quality  Patient Safety and Operations"/>
          <xsd:enumeration value="Clinical Support"/>
          <xsd:enumeration value="Finance and Performance Management"/>
          <xsd:enumeration value="Human Resources and Corporate Services"/>
          <xsd:enumeration value="Medical Education"/>
          <xsd:enumeration value="Specialist Services"/>
          <xsd:enumeration value="Strategic Development and Capital Planning"/>
          <xsd:enumeration value="Surgical Services"/>
          <xsd:enumeration value="Urgent Care and Long Term Conditions"/>
        </xsd:restriction>
      </xsd:simpleType>
    </xsd:element>
  </xsd:schema>
  <xsd:schema xmlns:xsd="http://www.w3.org/2001/XMLSchema" xmlns:xs="http://www.w3.org/2001/XMLSchema" xmlns:dms="http://schemas.microsoft.com/office/2006/documentManagement/types" xmlns:pc="http://schemas.microsoft.com/office/infopath/2007/PartnerControls" targetNamespace="35c5d191-df4c-460c-a5c8-af2039077d81" elementFormDefault="qualified">
    <xsd:import namespace="http://schemas.microsoft.com/office/2006/documentManagement/types"/>
    <xsd:import namespace="http://schemas.microsoft.com/office/infopath/2007/PartnerControls"/>
    <xsd:element name="Dept" ma:index="4" nillable="true" ma:displayName="Department" ma:description="Select the originating department or speciality" ma:format="Dropdown" ma:indexed="true" ma:internalName="Dept">
      <xsd:simpleType>
        <xsd:restriction base="dms:Choice">
          <xsd:enumeration value="Access Governance"/>
          <xsd:enumeration value="Anaesthetics"/>
          <xsd:enumeration value="Antimicrobials"/>
          <xsd:enumeration value="Breast Surgery"/>
          <xsd:enumeration value="Cancer and Chemotherapy Services"/>
          <xsd:enumeration value="Cardiology"/>
          <xsd:enumeration value="Chaplaincy"/>
          <xsd:enumeration value="Charity"/>
          <xsd:enumeration value="Child Health"/>
          <xsd:enumeration value="Child Protection"/>
          <xsd:enumeration value="Clinical Audit"/>
          <xsd:enumeration value="Clinical Biochemistry"/>
          <xsd:enumeration value="Clinical Haematology"/>
          <xsd:enumeration value="Clinical Risk"/>
          <xsd:enumeration value="Communications and Public Engagement"/>
          <xsd:enumeration value="Corporate Services"/>
          <xsd:enumeration value="Critical Care"/>
          <xsd:enumeration value="Dermatology"/>
          <xsd:enumeration value="Diabetes and Endocrinology"/>
          <xsd:enumeration value="Doctors and Dentists - CQPSO"/>
          <xsd:enumeration value="Emergency Medicine"/>
          <xsd:enumeration value="ENT"/>
          <xsd:enumeration value="Estates"/>
          <xsd:enumeration value="Facilities"/>
          <xsd:enumeration value="Falls and Osteoporosis"/>
          <xsd:enumeration value="Finance"/>
          <xsd:enumeration value="Fundraising"/>
          <xsd:enumeration value="Gastroenterology"/>
          <xsd:enumeration value="General Surgery"/>
          <xsd:enumeration value="Head and Neck"/>
          <xsd:enumeration value="Haemophilia"/>
          <xsd:enumeration value="Health and Safety"/>
          <xsd:enumeration value="Health Care of Older People"/>
          <xsd:enumeration value="HSE"/>
          <xsd:enumeration value="Human Resources"/>
          <xsd:enumeration value="Infection and Prevention Control"/>
          <xsd:enumeration value="Information Governance"/>
          <xsd:enumeration value="IT"/>
          <xsd:enumeration value="Laboratory Medicine"/>
          <xsd:enumeration value="Library"/>
          <xsd:enumeration value="Marketing"/>
          <xsd:enumeration value="Maxillo Facial"/>
          <xsd:enumeration value="Medical Education"/>
          <xsd:enumeration value="Medical Photography"/>
          <xsd:enumeration value="Medicine"/>
          <xsd:enumeration value="Mental Health"/>
          <xsd:enumeration value="Microbiology"/>
          <xsd:enumeration value="Neurosciences"/>
          <xsd:enumeration value="Nursing"/>
          <xsd:enumeration value="Nursing Workforce Development, Education and Training"/>
          <xsd:enumeration value="Ophthalmology"/>
          <xsd:enumeration value="Outpatient Services"/>
          <xsd:enumeration value="Pathology"/>
          <xsd:enumeration value="Patient Experience"/>
          <xsd:enumeration value="Patient Safety"/>
          <xsd:enumeration value="Pharmacy"/>
          <xsd:enumeration value="Point of care testing"/>
          <xsd:enumeration value="Radiological Sciences and Medical Physics"/>
          <xsd:enumeration value="Renal"/>
          <xsd:enumeration value="Research and Development"/>
          <xsd:enumeration value="Respiratory"/>
          <xsd:enumeration value="Rheumatology"/>
          <xsd:enumeration value="Safeguarding Vulnerable Adults"/>
          <xsd:enumeration value="Strategic Development"/>
          <xsd:enumeration value="Strategic Development &amp; Service Improvement"/>
          <xsd:enumeration value="Stroke"/>
          <xsd:enumeration value="Therapies"/>
          <xsd:enumeration value="Thrombophilia"/>
          <xsd:enumeration value="Trauma and Orthopaedics"/>
          <xsd:enumeration value="Vascular, Urology and Interventional Radiology"/>
          <xsd:enumeration value="Vascular Access"/>
          <xsd:enumeration value="Womens Health"/>
        </xsd:restriction>
      </xsd:simpleType>
    </xsd:element>
    <xsd:element name="Document_x0020_Status" ma:index="6" nillable="true" ma:displayName="Document Status" ma:default="Draft" ma:description="The status of the document" ma:format="Dropdown" ma:internalName="Document_x0020_Status">
      <xsd:simpleType>
        <xsd:restriction base="dms:Choice">
          <xsd:enumeration value="Draft"/>
          <xsd:enumeration value="Pending"/>
          <xsd:enumeration value="Approval"/>
          <xsd:enumeration value="Approved"/>
          <xsd:enumeration value="Not Approved"/>
          <xsd:enumeration value="Published"/>
          <xsd:enumeration value="Expired"/>
          <xsd:enumeration value="Superceded"/>
        </xsd:restriction>
      </xsd:simpleType>
    </xsd:element>
    <xsd:element name="Review_x0020_Date" ma:index="8" nillable="true" ma:displayName="Review Date" ma:default="[today]" ma:description="The date the document is due for review, format dd/mm/yyyy" ma:format="DateOnly" ma:internalName="Review_x0020_Date">
      <xsd:simpleType>
        <xsd:restriction base="dms:DateTime"/>
      </xsd:simpleType>
    </xsd:element>
    <xsd:element name="Approving_x0020_Body" ma:index="10" nillable="true" ma:displayName="Ratified by" ma:description="Body that formally approve the document, select from the list" ma:format="Dropdown" ma:indexed="true" ma:internalName="Approving_x0020_Body">
      <xsd:simpleType>
        <xsd:restriction base="dms:Choice">
          <xsd:enumeration value="Antimicrobial Stewardship Group"/>
          <xsd:enumeration value="Board of Directors"/>
          <xsd:enumeration value="Breast Screening Unit - Management Review Meeting"/>
          <xsd:enumeration value="Chief Executives Group"/>
          <xsd:enumeration value="Clinical Audit &amp; Effectiveness Committee"/>
          <xsd:enumeration value="Clinical Management Board"/>
          <xsd:enumeration value="Clinical Practice Forum"/>
          <xsd:enumeration value="Clinical Support Services Board"/>
          <xsd:enumeration value="Commissioning Strategy Committee"/>
          <xsd:enumeration value="Corporate Performance Management Group"/>
          <xsd:enumeration value="Director of Finance"/>
          <xsd:enumeration value="Drugs and Therapeutics Committee"/>
          <xsd:enumeration value="Finance and Investment Committee"/>
          <xsd:enumeration value="Health &amp; Safety Committee"/>
          <xsd:enumeration value="Health Records Committee"/>
          <xsd:enumeration value="IM&amp;T Programme Board"/>
          <xsd:enumeration value="Infection Control Committee"/>
          <xsd:enumeration value="Integrated Audit and Governance Committee"/>
          <xsd:enumeration value="Joint Negotiation and Consultation Committee"/>
          <xsd:enumeration value="Neonatal Guideline Review Group"/>
          <xsd:enumeration value="Organising for the Future Programme Board"/>
          <xsd:enumeration value="Radiological Sciences Board"/>
          <xsd:enumeration value="Research and Development Group"/>
          <xsd:enumeration value="Risk Management and Governance Group"/>
          <xsd:enumeration value="Remuneration Committee"/>
          <xsd:enumeration value="Staff Committee"/>
          <xsd:enumeration value="Strategic Group"/>
          <xsd:enumeration value="Supplies Strategy Group"/>
          <xsd:enumeration value="Therapies Operational Group"/>
          <xsd:enumeration value="Trauma Board"/>
          <xsd:enumeration value="Trust Board"/>
          <xsd:enumeration value="Trust Radiation Advisory Committee"/>
          <xsd:enumeration value="Trust Radiation Modalities Group"/>
          <xsd:enumeration value="Womens Health Guideline Group"/>
        </xsd:restriction>
      </xsd:simpleType>
    </xsd:element>
    <xsd:element name="Origin" ma:index="12" nillable="true" ma:displayName="Origin" ma:default="EKHT" ma:description="Select the originating organisation" ma:format="RadioButtons" ma:internalName="Origin">
      <xsd:simpleType>
        <xsd:restriction base="dms:Choice">
          <xsd:enumeration value="EKHT"/>
          <xsd:enumeration value="External"/>
        </xsd:restriction>
      </xsd:simpleType>
    </xsd:element>
    <xsd:element name="Readership" ma:index="13" nillable="true" ma:displayName="Target Audience" ma:default="All Staff" ma:description="Intended audience for the document" ma:format="Dropdown" ma:internalName="Readership">
      <xsd:simpleType>
        <xsd:restriction base="dms:Choice">
          <xsd:enumeration value="All Staff"/>
          <xsd:enumeration value="Consultants"/>
          <xsd:enumeration value="Doctors"/>
          <xsd:enumeration value="Clinical staff"/>
          <xsd:enumeration value="Nursing staff"/>
          <xsd:enumeration value="Support staff"/>
          <xsd:enumeration value="3rd Party contractors"/>
          <xsd:enumeration value="Locum"/>
          <xsd:enumeration value="Temps"/>
          <xsd:enumeration value="Work placements"/>
          <xsd:enumeration value="Volunteers"/>
          <xsd:enumeration value="External"/>
        </xsd:restriction>
      </xsd:simpleType>
    </xsd:element>
    <xsd:element name="IG_x0020_Class" ma:index="14" nillable="true" ma:displayName="IG Class" ma:default="Not Protectively Marked" ma:description="Select IG class, normally `Not Protectively Marked'" ma:format="RadioButtons" ma:internalName="IG_x0020_Class">
      <xsd:simpleType>
        <xsd:restriction base="dms:Choice">
          <xsd:enumeration value="Not Protectively Marked"/>
          <xsd:enumeration value="Restricted"/>
          <xsd:enumeration value="Confidential"/>
          <xsd:enumeration value="Secret"/>
        </xsd:restriction>
      </xsd:simpleType>
    </xsd:element>
    <xsd:element name="E_x0026_D_x0020_Check" ma:index="16" nillable="true" ma:displayName="EIA Check" ma:default="Not Applicable" ma:description="Has a Full EIA Assessment Check been undertaken ? (Yes/No/Not Applicable)" ma:format="RadioButtons" ma:internalName="E_x0026_D_x0020_Check">
      <xsd:simpleType>
        <xsd:restriction base="dms:Choice">
          <xsd:enumeration value="Yes"/>
          <xsd:enumeration value="No"/>
          <xsd:enumeration value="Not Applicable"/>
        </xsd:restriction>
      </xsd:simpleType>
    </xsd:element>
    <xsd:element name="Document_x0020_Type" ma:index="20" nillable="true" ma:displayName="Document Subcategory" ma:default="Policy" ma:description="Types of documents available at the Trust" ma:format="Dropdown" ma:indexed="true" ma:internalName="Document_x0020_Type">
      <xsd:simpleType>
        <xsd:restriction base="dms:Choice">
          <xsd:enumeration value="Form"/>
          <xsd:enumeration value="Guideline"/>
          <xsd:enumeration value="Policy"/>
          <xsd:enumeration value="Protocol"/>
          <xsd:enumeration value="Strategy"/>
        </xsd:restriction>
      </xsd:simpleType>
    </xsd:element>
  </xsd:schema>
  <xsd:schema xmlns:xsd="http://www.w3.org/2001/XMLSchema" xmlns:xs="http://www.w3.org/2001/XMLSchema" xmlns:dms="http://schemas.microsoft.com/office/2006/documentManagement/types" xmlns:pc="http://schemas.microsoft.com/office/infopath/2007/PartnerControls" targetNamespace="a1e0f378-0f11-446d-bc70-d152de3af5cc" elementFormDefault="qualified">
    <xsd:import namespace="http://schemas.microsoft.com/office/2006/documentManagement/types"/>
    <xsd:import namespace="http://schemas.microsoft.com/office/infopath/2007/PartnerControls"/>
    <xsd:element name="Document_x0020_Author" ma:index="5" nillable="true" ma:displayName="Document Author" ma:internalName="Document_x0020_Author0" ma:readOnly="false">
      <xsd:simpleType>
        <xsd:restriction base="dms:Text">
          <xsd:maxLength value="255"/>
        </xsd:restriction>
      </xsd:simpleType>
    </xsd:element>
    <xsd:element name="FOI_x005f_x0020_Class" ma:index="15" nillable="true" ma:displayName="FOI Class" ma:default="Our policies and procedures" ma:description="List of the seven FOI Classes" ma:internalName="FOI_x0020_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EIA_x0020_Full_x0020_Assessment" ma:index="17" nillable="true" ma:displayName="EIA Full Assessment" ma:default="No" ma:description="Is an EIA Full Assessment required ? (Yes/No)" ma:format="RadioButtons" ma:internalName="EIA_x0020_Full_x0020_Assessment">
      <xsd:simpleType>
        <xsd:restriction base="dms:Choice">
          <xsd:enumeration value="Yes"/>
          <xsd:enumeration value="No"/>
          <xsd:enumeration value="Not Applicable"/>
        </xsd:restriction>
      </xsd:simpleType>
    </xsd:element>
    <xsd:element name="EIA_x0020_Screening" ma:index="18" nillable="true" ma:displayName="EIA Screening" ma:default="Yes" ma:description="Has an EIA Screening been performed ? (Yes/No)" ma:format="RadioButtons" ma:internalName="EIA_x0020_Screening0">
      <xsd:simpleType>
        <xsd:restriction base="dms:Choice">
          <xsd:enumeration value="Yes"/>
          <xsd:enumeration value="No"/>
        </xsd:restriction>
      </xsd:simpleType>
    </xsd:element>
    <xsd:element name="PIA_x0020_Check" ma:index="19" nillable="true" ma:displayName="PIA Check" ma:default="Yes" ma:description="Have you completed a Privacy Impact Assessment? (Y/N)" ma:format="RadioButtons" ma:internalName="PIA_x0020_Check">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052a6059-6d81-489d-8b3a-ef71303f8f5a" elementFormDefault="qualified">
    <xsd:import namespace="http://schemas.microsoft.com/office/2006/documentManagement/types"/>
    <xsd:import namespace="http://schemas.microsoft.com/office/infopath/2007/PartnerControls"/>
    <xsd:element name="Date_x0020_Issued" ma:index="7" nillable="true" ma:displayName="Date Issued" ma:format="DateOnly" ma:internalName="Date_x0020_Issued">
      <xsd:simpleType>
        <xsd:restriction base="dms:DateTime"/>
      </xsd:simpleType>
    </xsd:element>
    <xsd:element name="Date_x0020_Ratified" ma:index="9" nillable="true" ma:displayName="Date Ratified" ma:format="DateOnly" ma:internalName="Date_x0020_Rat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7f894bd-2c06-48b4-9600-381e12b4f880" elementFormDefault="qualified">
    <xsd:import namespace="http://schemas.microsoft.com/office/2006/documentManagement/types"/>
    <xsd:import namespace="http://schemas.microsoft.com/office/infopath/2007/PartnerControls"/>
    <xsd:element name="More_x0020_Work" ma:index="21" nillable="true" ma:displayName="Original Needed" ma:default="0" ma:internalName="More_x0020_Work">
      <xsd:simpleType>
        <xsd:restriction base="dms:Boolean"/>
      </xsd:simpleType>
    </xsd:element>
    <xsd:element name="Template" ma:index="22" nillable="true" ma:displayName="Template" ma:default="0" ma:internalName="Templ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CAA30-9844-4830-A0E0-CB68D2E3ED8D}">
  <ds:schemaRefs>
    <ds:schemaRef ds:uri="http://schemas.microsoft.com/office/2006/metadata/customXsn"/>
  </ds:schemaRefs>
</ds:datastoreItem>
</file>

<file path=customXml/itemProps2.xml><?xml version="1.0" encoding="utf-8"?>
<ds:datastoreItem xmlns:ds="http://schemas.openxmlformats.org/officeDocument/2006/customXml" ds:itemID="{FB25DB00-24EC-46FB-A13D-0F29546597D0}">
  <ds:schemaRefs>
    <ds:schemaRef ds:uri="http://schemas.microsoft.com/sharepoint/v3/contenttype/forms"/>
  </ds:schemaRefs>
</ds:datastoreItem>
</file>

<file path=customXml/itemProps3.xml><?xml version="1.0" encoding="utf-8"?>
<ds:datastoreItem xmlns:ds="http://schemas.openxmlformats.org/officeDocument/2006/customXml" ds:itemID="{023A78C4-B161-41D7-9892-E21D7D8ACFD4}">
  <ds:schemaRefs>
    <ds:schemaRef ds:uri="http://schemas.microsoft.com/office/2006/metadata/properties"/>
    <ds:schemaRef ds:uri="http://schemas.microsoft.com/office/infopath/2007/PartnerControls"/>
    <ds:schemaRef ds:uri="35c5d191-df4c-460c-a5c8-af2039077d81"/>
    <ds:schemaRef ds:uri="http://schemas.microsoft.com/sharepoint/v3/fields"/>
    <ds:schemaRef ds:uri="244f652f-03a7-49d9-9f01-d009d0608d7f"/>
    <ds:schemaRef ds:uri="052a6059-6d81-489d-8b3a-ef71303f8f5a"/>
    <ds:schemaRef ds:uri="a1e0f378-0f11-446d-bc70-d152de3af5cc"/>
    <ds:schemaRef ds:uri="97f894bd-2c06-48b4-9600-381e12b4f880"/>
  </ds:schemaRefs>
</ds:datastoreItem>
</file>

<file path=customXml/itemProps4.xml><?xml version="1.0" encoding="utf-8"?>
<ds:datastoreItem xmlns:ds="http://schemas.openxmlformats.org/officeDocument/2006/customXml" ds:itemID="{B4F39BA5-BDEF-4719-967B-1153CDD1E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44f652f-03a7-49d9-9f01-d009d0608d7f"/>
    <ds:schemaRef ds:uri="35c5d191-df4c-460c-a5c8-af2039077d81"/>
    <ds:schemaRef ds:uri="a1e0f378-0f11-446d-bc70-d152de3af5cc"/>
    <ds:schemaRef ds:uri="052a6059-6d81-489d-8b3a-ef71303f8f5a"/>
    <ds:schemaRef ds:uri="97f894bd-2c06-48b4-9600-381e12b4f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52A14F-0342-4460-8D39-134A16335897}">
  <ds:schemaRefs>
    <ds:schemaRef ds:uri="http://schemas.microsoft.com/office/2006/metadata/longProperties"/>
  </ds:schemaRefs>
</ds:datastoreItem>
</file>

<file path=customXml/itemProps6.xml><?xml version="1.0" encoding="utf-8"?>
<ds:datastoreItem xmlns:ds="http://schemas.openxmlformats.org/officeDocument/2006/customXml" ds:itemID="{11CF58ED-2CA3-4B51-B10B-D99311D9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Guideline template</vt:lpstr>
    </vt:vector>
  </TitlesOfParts>
  <Company>Det Norske Veritas</Company>
  <LinksUpToDate>false</LinksUpToDate>
  <CharactersWithSpaces>13575</CharactersWithSpaces>
  <SharedDoc>false</SharedDoc>
  <HLinks>
    <vt:vector size="84" baseType="variant">
      <vt:variant>
        <vt:i4>1703992</vt:i4>
      </vt:variant>
      <vt:variant>
        <vt:i4>80</vt:i4>
      </vt:variant>
      <vt:variant>
        <vt:i4>0</vt:i4>
      </vt:variant>
      <vt:variant>
        <vt:i4>5</vt:i4>
      </vt:variant>
      <vt:variant>
        <vt:lpwstr/>
      </vt:variant>
      <vt:variant>
        <vt:lpwstr>_Toc57188644</vt:lpwstr>
      </vt:variant>
      <vt:variant>
        <vt:i4>1900600</vt:i4>
      </vt:variant>
      <vt:variant>
        <vt:i4>74</vt:i4>
      </vt:variant>
      <vt:variant>
        <vt:i4>0</vt:i4>
      </vt:variant>
      <vt:variant>
        <vt:i4>5</vt:i4>
      </vt:variant>
      <vt:variant>
        <vt:lpwstr/>
      </vt:variant>
      <vt:variant>
        <vt:lpwstr>_Toc57188643</vt:lpwstr>
      </vt:variant>
      <vt:variant>
        <vt:i4>1835064</vt:i4>
      </vt:variant>
      <vt:variant>
        <vt:i4>68</vt:i4>
      </vt:variant>
      <vt:variant>
        <vt:i4>0</vt:i4>
      </vt:variant>
      <vt:variant>
        <vt:i4>5</vt:i4>
      </vt:variant>
      <vt:variant>
        <vt:lpwstr/>
      </vt:variant>
      <vt:variant>
        <vt:lpwstr>_Toc57188642</vt:lpwstr>
      </vt:variant>
      <vt:variant>
        <vt:i4>2031672</vt:i4>
      </vt:variant>
      <vt:variant>
        <vt:i4>62</vt:i4>
      </vt:variant>
      <vt:variant>
        <vt:i4>0</vt:i4>
      </vt:variant>
      <vt:variant>
        <vt:i4>5</vt:i4>
      </vt:variant>
      <vt:variant>
        <vt:lpwstr/>
      </vt:variant>
      <vt:variant>
        <vt:lpwstr>_Toc57188641</vt:lpwstr>
      </vt:variant>
      <vt:variant>
        <vt:i4>1966136</vt:i4>
      </vt:variant>
      <vt:variant>
        <vt:i4>56</vt:i4>
      </vt:variant>
      <vt:variant>
        <vt:i4>0</vt:i4>
      </vt:variant>
      <vt:variant>
        <vt:i4>5</vt:i4>
      </vt:variant>
      <vt:variant>
        <vt:lpwstr/>
      </vt:variant>
      <vt:variant>
        <vt:lpwstr>_Toc57188640</vt:lpwstr>
      </vt:variant>
      <vt:variant>
        <vt:i4>1507391</vt:i4>
      </vt:variant>
      <vt:variant>
        <vt:i4>50</vt:i4>
      </vt:variant>
      <vt:variant>
        <vt:i4>0</vt:i4>
      </vt:variant>
      <vt:variant>
        <vt:i4>5</vt:i4>
      </vt:variant>
      <vt:variant>
        <vt:lpwstr/>
      </vt:variant>
      <vt:variant>
        <vt:lpwstr>_Toc57188639</vt:lpwstr>
      </vt:variant>
      <vt:variant>
        <vt:i4>1441855</vt:i4>
      </vt:variant>
      <vt:variant>
        <vt:i4>44</vt:i4>
      </vt:variant>
      <vt:variant>
        <vt:i4>0</vt:i4>
      </vt:variant>
      <vt:variant>
        <vt:i4>5</vt:i4>
      </vt:variant>
      <vt:variant>
        <vt:lpwstr/>
      </vt:variant>
      <vt:variant>
        <vt:lpwstr>_Toc57188638</vt:lpwstr>
      </vt:variant>
      <vt:variant>
        <vt:i4>1572927</vt:i4>
      </vt:variant>
      <vt:variant>
        <vt:i4>38</vt:i4>
      </vt:variant>
      <vt:variant>
        <vt:i4>0</vt:i4>
      </vt:variant>
      <vt:variant>
        <vt:i4>5</vt:i4>
      </vt:variant>
      <vt:variant>
        <vt:lpwstr/>
      </vt:variant>
      <vt:variant>
        <vt:lpwstr>_Toc57188636</vt:lpwstr>
      </vt:variant>
      <vt:variant>
        <vt:i4>1769535</vt:i4>
      </vt:variant>
      <vt:variant>
        <vt:i4>32</vt:i4>
      </vt:variant>
      <vt:variant>
        <vt:i4>0</vt:i4>
      </vt:variant>
      <vt:variant>
        <vt:i4>5</vt:i4>
      </vt:variant>
      <vt:variant>
        <vt:lpwstr/>
      </vt:variant>
      <vt:variant>
        <vt:lpwstr>_Toc57188635</vt:lpwstr>
      </vt:variant>
      <vt:variant>
        <vt:i4>1966143</vt:i4>
      </vt:variant>
      <vt:variant>
        <vt:i4>26</vt:i4>
      </vt:variant>
      <vt:variant>
        <vt:i4>0</vt:i4>
      </vt:variant>
      <vt:variant>
        <vt:i4>5</vt:i4>
      </vt:variant>
      <vt:variant>
        <vt:lpwstr/>
      </vt:variant>
      <vt:variant>
        <vt:lpwstr>_Toc57188630</vt:lpwstr>
      </vt:variant>
      <vt:variant>
        <vt:i4>1507390</vt:i4>
      </vt:variant>
      <vt:variant>
        <vt:i4>20</vt:i4>
      </vt:variant>
      <vt:variant>
        <vt:i4>0</vt:i4>
      </vt:variant>
      <vt:variant>
        <vt:i4>5</vt:i4>
      </vt:variant>
      <vt:variant>
        <vt:lpwstr/>
      </vt:variant>
      <vt:variant>
        <vt:lpwstr>_Toc57188629</vt:lpwstr>
      </vt:variant>
      <vt:variant>
        <vt:i4>1441854</vt:i4>
      </vt:variant>
      <vt:variant>
        <vt:i4>14</vt:i4>
      </vt:variant>
      <vt:variant>
        <vt:i4>0</vt:i4>
      </vt:variant>
      <vt:variant>
        <vt:i4>5</vt:i4>
      </vt:variant>
      <vt:variant>
        <vt:lpwstr/>
      </vt:variant>
      <vt:variant>
        <vt:lpwstr>_Toc57188628</vt:lpwstr>
      </vt:variant>
      <vt:variant>
        <vt:i4>1638462</vt:i4>
      </vt:variant>
      <vt:variant>
        <vt:i4>8</vt:i4>
      </vt:variant>
      <vt:variant>
        <vt:i4>0</vt:i4>
      </vt:variant>
      <vt:variant>
        <vt:i4>5</vt:i4>
      </vt:variant>
      <vt:variant>
        <vt:lpwstr/>
      </vt:variant>
      <vt:variant>
        <vt:lpwstr>_Toc57188627</vt:lpwstr>
      </vt:variant>
      <vt:variant>
        <vt:i4>1572926</vt:i4>
      </vt:variant>
      <vt:variant>
        <vt:i4>2</vt:i4>
      </vt:variant>
      <vt:variant>
        <vt:i4>0</vt:i4>
      </vt:variant>
      <vt:variant>
        <vt:i4>5</vt:i4>
      </vt:variant>
      <vt:variant>
        <vt:lpwstr/>
      </vt:variant>
      <vt:variant>
        <vt:lpwstr>_Toc57188626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template</dc:title>
  <dc:subject/>
  <dc:creator>NMALB</dc:creator>
  <cp:keywords>policy on policies, policy writing, procedural documents, organisation wide</cp:keywords>
  <cp:lastModifiedBy>Hollie Godwin</cp:lastModifiedBy>
  <cp:revision>2</cp:revision>
  <cp:lastPrinted>2018-03-22T09:48:00Z</cp:lastPrinted>
  <dcterms:created xsi:type="dcterms:W3CDTF">2022-11-25T12:36:00Z</dcterms:created>
  <dcterms:modified xsi:type="dcterms:W3CDTF">2022-11-25T12:36:00Z</dcterms:modified>
</cp:coreProperties>
</file>