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373" w:rsidRDefault="0084498D">
      <w:pPr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964180" cy="1965960"/>
            <wp:effectExtent l="0" t="0" r="7620" b="0"/>
            <wp:wrapSquare wrapText="bothSides"/>
            <wp:docPr id="4" name="Picture 4" descr="Image result for cataly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taly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FC6" w:rsidRPr="0084498D" w:rsidRDefault="007C4165" w:rsidP="0084498D">
      <w:pPr>
        <w:jc w:val="right"/>
        <w:rPr>
          <w:b/>
          <w:sz w:val="52"/>
        </w:rPr>
      </w:pPr>
      <w:r w:rsidRPr="0084498D">
        <w:rPr>
          <w:b/>
          <w:sz w:val="52"/>
        </w:rPr>
        <w:t xml:space="preserve">Research &amp; Innovation </w:t>
      </w:r>
      <w:r w:rsidR="00D506B6" w:rsidRPr="0084498D">
        <w:rPr>
          <w:b/>
          <w:sz w:val="52"/>
        </w:rPr>
        <w:t>Catalyst</w:t>
      </w:r>
    </w:p>
    <w:p w:rsidR="007C4165" w:rsidRPr="0084498D" w:rsidRDefault="007C4165" w:rsidP="0084498D">
      <w:pPr>
        <w:jc w:val="right"/>
        <w:rPr>
          <w:sz w:val="36"/>
        </w:rPr>
      </w:pPr>
      <w:r w:rsidRPr="0084498D">
        <w:rPr>
          <w:b/>
          <w:sz w:val="36"/>
        </w:rPr>
        <w:t>Guidance for applicants</w:t>
      </w:r>
    </w:p>
    <w:p w:rsidR="007C4165" w:rsidRDefault="007C4165">
      <w:r>
        <w:rPr>
          <w:b/>
        </w:rPr>
        <w:t>Purpose</w:t>
      </w:r>
      <w:r w:rsidR="00886B40">
        <w:rPr>
          <w:b/>
        </w:rPr>
        <w:t xml:space="preserve"> </w:t>
      </w:r>
    </w:p>
    <w:p w:rsidR="00422108" w:rsidRDefault="007C4165">
      <w:r>
        <w:t>To enable EKHUFT employees to ‘pitch’ for small amounts of money (up to £7,500) to support small-scale re</w:t>
      </w:r>
      <w:r w:rsidR="00BD5776">
        <w:t>search and innovation projects</w:t>
      </w:r>
      <w:r w:rsidR="008B22FB">
        <w:t>. This round is being run in conjunction with the ARC KSS</w:t>
      </w:r>
      <w:r w:rsidR="001670F5">
        <w:t xml:space="preserve"> (</w:t>
      </w:r>
      <w:r w:rsidR="00D13FB5">
        <w:t>Applied Research Collaboration Kent, Surrey, Sussex</w:t>
      </w:r>
      <w:r w:rsidR="001670F5">
        <w:t>) and applications</w:t>
      </w:r>
      <w:r w:rsidR="00B8403E" w:rsidRPr="00CC5D9C">
        <w:rPr>
          <w:b/>
        </w:rPr>
        <w:t xml:space="preserve"> must</w:t>
      </w:r>
      <w:r w:rsidR="001670F5">
        <w:t xml:space="preserve"> involv</w:t>
      </w:r>
      <w:r w:rsidR="00B8403E">
        <w:t>e</w:t>
      </w:r>
      <w:r w:rsidR="001670F5">
        <w:t xml:space="preserve"> collaboration with </w:t>
      </w:r>
      <w:r w:rsidR="00B8403E">
        <w:t xml:space="preserve">someone from </w:t>
      </w:r>
      <w:r w:rsidR="001670F5">
        <w:t>another ARC member</w:t>
      </w:r>
      <w:r w:rsidR="00B8403E">
        <w:t xml:space="preserve"> organisation</w:t>
      </w:r>
      <w:r w:rsidR="000155EE">
        <w:t>, this can be another health or social care provider or HEI within Kent, Surrey and Sussex</w:t>
      </w:r>
      <w:r w:rsidR="001670F5">
        <w:t xml:space="preserve">. </w:t>
      </w:r>
      <w:r w:rsidR="00823597">
        <w:t>This collaboration</w:t>
      </w:r>
      <w:r w:rsidR="00B8403E">
        <w:t xml:space="preserve"> could be well developed or</w:t>
      </w:r>
      <w:r w:rsidR="00823597">
        <w:t xml:space="preserve"> at a very early stage and the funding used to help develop the collaboratio</w:t>
      </w:r>
      <w:r w:rsidR="00B8403E">
        <w:t>n</w:t>
      </w:r>
      <w:r w:rsidR="0084498D">
        <w:t>.</w:t>
      </w:r>
      <w:r w:rsidR="004F47DB">
        <w:t xml:space="preserve"> A full list of the ARC members can be found at the end of this form</w:t>
      </w:r>
      <w:r w:rsidR="00550822">
        <w:t>.</w:t>
      </w:r>
    </w:p>
    <w:p w:rsidR="005F243F" w:rsidRPr="00F447D8" w:rsidRDefault="00460396" w:rsidP="005F243F">
      <w:r w:rsidRPr="00460396">
        <w:t>ARCs</w:t>
      </w:r>
      <w:r>
        <w:t xml:space="preserve"> support applied health and care research that responds to, and meets, the needs of local populations and local health and care systems. </w:t>
      </w:r>
      <w:hyperlink r:id="rId8" w:history="1">
        <w:r w:rsidRPr="00460396">
          <w:rPr>
            <w:rStyle w:val="Hyperlink"/>
            <w:color w:val="auto"/>
            <w:u w:val="none"/>
          </w:rPr>
          <w:t>ARC KSS</w:t>
        </w:r>
      </w:hyperlink>
      <w:r w:rsidRPr="00460396">
        <w:t xml:space="preserve"> </w:t>
      </w:r>
      <w:r>
        <w:t>is made up of local providers of NHS services, local providers of care services, NHS commissioners, local authorities, universities, private companies and charities. Its aim</w:t>
      </w:r>
      <w:r w:rsidR="008913D6">
        <w:t xml:space="preserve"> is to </w:t>
      </w:r>
      <w:r w:rsidR="005F243F">
        <w:t>improve the quality, quantity, relevance and appropriate use of applied health and social care research, with a particular focus on coastal deprivation where early life indicators of physical and mental health are particularly poor.</w:t>
      </w:r>
      <w:r w:rsidR="00CC5D9C">
        <w:t xml:space="preserve"> </w:t>
      </w:r>
    </w:p>
    <w:p w:rsidR="00566080" w:rsidRDefault="002F2F3C">
      <w:r>
        <w:t>Their</w:t>
      </w:r>
      <w:r w:rsidR="008913D6">
        <w:t xml:space="preserve"> work is divided into 4 main themes:</w:t>
      </w:r>
    </w:p>
    <w:p w:rsidR="00886B40" w:rsidRDefault="00393E37" w:rsidP="00886B40">
      <w:pPr>
        <w:numPr>
          <w:ilvl w:val="0"/>
          <w:numId w:val="13"/>
        </w:numPr>
        <w:shd w:val="clear" w:color="auto" w:fill="FFFFFF"/>
        <w:spacing w:after="0" w:line="304" w:lineRule="atLeast"/>
        <w:ind w:left="0"/>
        <w:textAlignment w:val="baseline"/>
        <w:rPr>
          <w:rFonts w:eastAsia="Times New Roman" w:cstheme="minorHAnsi"/>
          <w:color w:val="333333"/>
          <w:lang w:eastAsia="en-GB"/>
        </w:rPr>
      </w:pPr>
      <w:r w:rsidRPr="002B4069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Starting Well:</w:t>
      </w:r>
      <w:r>
        <w:rPr>
          <w:rFonts w:eastAsia="Times New Roman" w:cstheme="minorHAnsi"/>
          <w:color w:val="333333"/>
          <w:lang w:eastAsia="en-GB"/>
        </w:rPr>
        <w:t xml:space="preserve"> </w:t>
      </w:r>
      <w:r w:rsidRPr="002B4069">
        <w:rPr>
          <w:rFonts w:eastAsia="Times New Roman" w:cstheme="minorHAnsi"/>
          <w:color w:val="333333"/>
          <w:lang w:eastAsia="en-GB"/>
        </w:rPr>
        <w:t>Early detection and Intervention of Mental Health Problems in Children and Young People</w:t>
      </w:r>
    </w:p>
    <w:p w:rsidR="00393E37" w:rsidRPr="00886B40" w:rsidRDefault="00393E37" w:rsidP="00886B40">
      <w:pPr>
        <w:numPr>
          <w:ilvl w:val="0"/>
          <w:numId w:val="13"/>
        </w:numPr>
        <w:shd w:val="clear" w:color="auto" w:fill="FFFFFF"/>
        <w:spacing w:after="0" w:line="304" w:lineRule="atLeast"/>
        <w:ind w:left="0"/>
        <w:textAlignment w:val="baseline"/>
        <w:rPr>
          <w:rFonts w:eastAsia="Times New Roman" w:cstheme="minorHAnsi"/>
          <w:color w:val="333333"/>
          <w:lang w:eastAsia="en-GB"/>
        </w:rPr>
      </w:pPr>
      <w:r w:rsidRPr="002B4069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Dementia:</w:t>
      </w:r>
      <w:r w:rsidRPr="00886B40">
        <w:rPr>
          <w:rFonts w:eastAsia="Times New Roman" w:cstheme="minorHAnsi"/>
          <w:color w:val="333333"/>
          <w:lang w:eastAsia="en-GB"/>
        </w:rPr>
        <w:t xml:space="preserve"> </w:t>
      </w:r>
      <w:r w:rsidRPr="002B4069">
        <w:rPr>
          <w:rFonts w:eastAsia="Times New Roman" w:cstheme="minorHAnsi"/>
          <w:color w:val="333333"/>
          <w:lang w:eastAsia="en-GB"/>
        </w:rPr>
        <w:t>Translating research to better care to help people to live well with</w:t>
      </w:r>
      <w:r w:rsidRPr="00886B40">
        <w:rPr>
          <w:rFonts w:eastAsia="Times New Roman" w:cstheme="minorHAnsi"/>
          <w:color w:val="333333"/>
          <w:lang w:eastAsia="en-GB"/>
        </w:rPr>
        <w:t xml:space="preserve"> </w:t>
      </w:r>
      <w:r w:rsidRPr="002B4069">
        <w:rPr>
          <w:rFonts w:eastAsia="Times New Roman" w:cstheme="minorHAnsi"/>
          <w:color w:val="333333"/>
          <w:lang w:eastAsia="en-GB"/>
        </w:rPr>
        <w:t>dementi</w:t>
      </w:r>
      <w:r w:rsidRPr="00886B40">
        <w:rPr>
          <w:rFonts w:eastAsia="Times New Roman" w:cstheme="minorHAnsi"/>
          <w:color w:val="333333"/>
          <w:lang w:eastAsia="en-GB"/>
        </w:rPr>
        <w:t>a</w:t>
      </w:r>
    </w:p>
    <w:p w:rsidR="00566080" w:rsidRPr="00393E37" w:rsidRDefault="002B4069" w:rsidP="00886B40">
      <w:pPr>
        <w:numPr>
          <w:ilvl w:val="0"/>
          <w:numId w:val="13"/>
        </w:numPr>
        <w:shd w:val="clear" w:color="auto" w:fill="FFFFFF"/>
        <w:spacing w:after="0" w:line="304" w:lineRule="atLeast"/>
        <w:ind w:left="0"/>
        <w:textAlignment w:val="baseline"/>
        <w:rPr>
          <w:rFonts w:eastAsia="Times New Roman" w:cstheme="minorHAnsi"/>
          <w:color w:val="333333"/>
          <w:lang w:eastAsia="en-GB"/>
        </w:rPr>
      </w:pPr>
      <w:r w:rsidRPr="002B4069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Social care:</w:t>
      </w:r>
      <w:r w:rsidR="008913D6" w:rsidRPr="00393E37">
        <w:rPr>
          <w:rFonts w:eastAsia="Times New Roman" w:cstheme="minorHAnsi"/>
          <w:color w:val="333333"/>
          <w:lang w:eastAsia="en-GB"/>
        </w:rPr>
        <w:t xml:space="preserve"> </w:t>
      </w:r>
      <w:r w:rsidRPr="002B4069">
        <w:rPr>
          <w:rFonts w:eastAsia="Times New Roman" w:cstheme="minorHAnsi"/>
          <w:color w:val="333333"/>
          <w:lang w:eastAsia="en-GB"/>
        </w:rPr>
        <w:t>person-centred, community based social care.</w:t>
      </w:r>
    </w:p>
    <w:p w:rsidR="00393E37" w:rsidRDefault="002B4069" w:rsidP="00886B40">
      <w:pPr>
        <w:numPr>
          <w:ilvl w:val="0"/>
          <w:numId w:val="13"/>
        </w:numPr>
        <w:spacing w:after="0" w:line="288" w:lineRule="atLeast"/>
        <w:ind w:left="0"/>
        <w:textAlignment w:val="baseline"/>
        <w:rPr>
          <w:rFonts w:eastAsia="Times New Roman" w:cstheme="minorHAnsi"/>
          <w:color w:val="333333"/>
          <w:lang w:eastAsia="en-GB"/>
        </w:rPr>
      </w:pPr>
      <w:r w:rsidRPr="002B4069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Primary and Community Health Services:</w:t>
      </w:r>
      <w:r w:rsidR="008913D6">
        <w:rPr>
          <w:rFonts w:eastAsia="Times New Roman" w:cstheme="minorHAnsi"/>
          <w:color w:val="333333"/>
          <w:lang w:eastAsia="en-GB"/>
        </w:rPr>
        <w:t xml:space="preserve"> </w:t>
      </w:r>
      <w:r w:rsidRPr="002B4069">
        <w:rPr>
          <w:rFonts w:eastAsia="Times New Roman" w:cstheme="minorHAnsi"/>
          <w:color w:val="333333"/>
          <w:lang w:eastAsia="en-GB"/>
        </w:rPr>
        <w:t xml:space="preserve">Sustainable and integrated care focusing on people with chronic conditions and marginalised groups. </w:t>
      </w:r>
    </w:p>
    <w:p w:rsidR="00CC5D9C" w:rsidRDefault="00CC5D9C" w:rsidP="00550822">
      <w:pPr>
        <w:spacing w:after="0" w:line="288" w:lineRule="atLeast"/>
        <w:textAlignment w:val="baseline"/>
        <w:rPr>
          <w:rFonts w:eastAsia="Times New Roman" w:cstheme="minorHAnsi"/>
          <w:color w:val="333333"/>
          <w:lang w:eastAsia="en-GB"/>
        </w:rPr>
      </w:pPr>
    </w:p>
    <w:p w:rsidR="008913D6" w:rsidRDefault="008913D6" w:rsidP="00886B40">
      <w:pPr>
        <w:spacing w:after="0" w:line="288" w:lineRule="atLeast"/>
        <w:textAlignment w:val="baseline"/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</w:pPr>
      <w:r>
        <w:t>There are also 4 cross cutting themes</w:t>
      </w:r>
      <w:r w:rsidRPr="00393E37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 xml:space="preserve"> </w:t>
      </w:r>
    </w:p>
    <w:p w:rsidR="00393E37" w:rsidRPr="00393E37" w:rsidRDefault="00393E37" w:rsidP="00886B40">
      <w:pPr>
        <w:spacing w:after="0" w:line="288" w:lineRule="atLeast"/>
        <w:textAlignment w:val="baseline"/>
        <w:rPr>
          <w:rFonts w:eastAsia="Times New Roman" w:cstheme="minorHAnsi"/>
          <w:color w:val="333333"/>
          <w:lang w:eastAsia="en-GB"/>
        </w:rPr>
      </w:pPr>
    </w:p>
    <w:p w:rsidR="008913D6" w:rsidRPr="002B4069" w:rsidRDefault="008913D6" w:rsidP="00886B40">
      <w:pPr>
        <w:numPr>
          <w:ilvl w:val="0"/>
          <w:numId w:val="14"/>
        </w:numPr>
        <w:spacing w:after="0" w:line="288" w:lineRule="atLeast"/>
        <w:ind w:left="0"/>
        <w:textAlignment w:val="baseline"/>
        <w:rPr>
          <w:rFonts w:eastAsia="Times New Roman" w:cstheme="minorHAnsi"/>
          <w:color w:val="333333"/>
          <w:lang w:eastAsia="en-GB"/>
        </w:rPr>
      </w:pPr>
      <w:r w:rsidRPr="002B4069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Digital Innovation:</w:t>
      </w:r>
      <w:r>
        <w:rPr>
          <w:rFonts w:eastAsia="Times New Roman" w:cstheme="minorHAnsi"/>
          <w:color w:val="333333"/>
          <w:lang w:eastAsia="en-GB"/>
        </w:rPr>
        <w:t xml:space="preserve"> </w:t>
      </w:r>
      <w:r w:rsidRPr="002B4069">
        <w:rPr>
          <w:rFonts w:eastAsia="Times New Roman" w:cstheme="minorHAnsi"/>
          <w:color w:val="333333"/>
          <w:lang w:eastAsia="en-GB"/>
        </w:rPr>
        <w:t xml:space="preserve">Harnessing digital technology to help create a sustainable health and social care system. </w:t>
      </w:r>
    </w:p>
    <w:p w:rsidR="00393E37" w:rsidRDefault="008913D6" w:rsidP="00886B40">
      <w:pPr>
        <w:numPr>
          <w:ilvl w:val="0"/>
          <w:numId w:val="14"/>
        </w:numPr>
        <w:spacing w:after="0" w:line="288" w:lineRule="atLeast"/>
        <w:ind w:left="0"/>
        <w:textAlignment w:val="baseline"/>
        <w:rPr>
          <w:rFonts w:eastAsia="Times New Roman" w:cstheme="minorHAnsi"/>
          <w:color w:val="333333"/>
          <w:lang w:eastAsia="en-GB"/>
        </w:rPr>
      </w:pPr>
      <w:r w:rsidRPr="002B4069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Health and Social Care Economics:</w:t>
      </w:r>
      <w:r>
        <w:rPr>
          <w:rFonts w:eastAsia="Times New Roman" w:cstheme="minorHAnsi"/>
          <w:color w:val="333333"/>
          <w:lang w:eastAsia="en-GB"/>
        </w:rPr>
        <w:t xml:space="preserve"> </w:t>
      </w:r>
      <w:r w:rsidRPr="002B4069">
        <w:rPr>
          <w:rFonts w:eastAsia="Times New Roman" w:cstheme="minorHAnsi"/>
          <w:color w:val="333333"/>
          <w:lang w:eastAsia="en-GB"/>
        </w:rPr>
        <w:t>using best practice to efficiently fund health and social care services of benefit to patients</w:t>
      </w:r>
      <w:r w:rsidRPr="00566080">
        <w:rPr>
          <w:rFonts w:eastAsia="Times New Roman" w:cstheme="minorHAnsi"/>
          <w:color w:val="333333"/>
          <w:lang w:eastAsia="en-GB"/>
        </w:rPr>
        <w:t xml:space="preserve"> </w:t>
      </w:r>
    </w:p>
    <w:p w:rsidR="002B4069" w:rsidRPr="002B4069" w:rsidRDefault="002B4069" w:rsidP="00886B40">
      <w:pPr>
        <w:numPr>
          <w:ilvl w:val="0"/>
          <w:numId w:val="14"/>
        </w:numPr>
        <w:spacing w:after="0" w:line="288" w:lineRule="atLeast"/>
        <w:ind w:left="0"/>
        <w:textAlignment w:val="baseline"/>
        <w:rPr>
          <w:rFonts w:eastAsia="Times New Roman" w:cstheme="minorHAnsi"/>
          <w:color w:val="333333"/>
          <w:lang w:eastAsia="en-GB"/>
        </w:rPr>
      </w:pPr>
      <w:r w:rsidRPr="002B4069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Co-production:</w:t>
      </w:r>
      <w:r w:rsidR="008913D6" w:rsidRPr="00393E37">
        <w:rPr>
          <w:rFonts w:eastAsia="Times New Roman" w:cstheme="minorHAnsi"/>
          <w:color w:val="333333"/>
          <w:lang w:eastAsia="en-GB"/>
        </w:rPr>
        <w:t xml:space="preserve"> </w:t>
      </w:r>
      <w:r w:rsidRPr="002B4069">
        <w:rPr>
          <w:rFonts w:eastAsia="Times New Roman" w:cstheme="minorHAnsi"/>
          <w:color w:val="333333"/>
          <w:lang w:eastAsia="en-GB"/>
        </w:rPr>
        <w:t>Involving and working with patients and the public to produce relevant research</w:t>
      </w:r>
      <w:r w:rsidR="00566080" w:rsidRPr="00393E37">
        <w:rPr>
          <w:rFonts w:eastAsia="Times New Roman" w:cstheme="minorHAnsi"/>
          <w:color w:val="333333"/>
          <w:lang w:eastAsia="en-GB"/>
        </w:rPr>
        <w:t xml:space="preserve"> </w:t>
      </w:r>
    </w:p>
    <w:p w:rsidR="00566080" w:rsidRDefault="002B4069" w:rsidP="00886B40">
      <w:pPr>
        <w:numPr>
          <w:ilvl w:val="0"/>
          <w:numId w:val="14"/>
        </w:numPr>
        <w:spacing w:after="0" w:line="288" w:lineRule="atLeast"/>
        <w:ind w:left="0"/>
        <w:textAlignment w:val="baseline"/>
        <w:rPr>
          <w:rFonts w:eastAsia="Times New Roman" w:cstheme="minorHAnsi"/>
          <w:color w:val="333333"/>
          <w:lang w:eastAsia="en-GB"/>
        </w:rPr>
      </w:pPr>
      <w:r w:rsidRPr="002B4069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Public Health:</w:t>
      </w:r>
      <w:r w:rsidR="008913D6">
        <w:rPr>
          <w:rFonts w:eastAsia="Times New Roman" w:cstheme="minorHAnsi"/>
          <w:color w:val="333333"/>
          <w:lang w:eastAsia="en-GB"/>
        </w:rPr>
        <w:t xml:space="preserve"> </w:t>
      </w:r>
      <w:r w:rsidRPr="002B4069">
        <w:rPr>
          <w:rFonts w:eastAsia="Times New Roman" w:cstheme="minorHAnsi"/>
          <w:color w:val="333333"/>
          <w:lang w:eastAsia="en-GB"/>
        </w:rPr>
        <w:t xml:space="preserve">Improving health and reducing need among older patients with multiple conditions and younger </w:t>
      </w:r>
      <w:r w:rsidRPr="00550822">
        <w:rPr>
          <w:rFonts w:eastAsia="Times New Roman" w:cstheme="minorHAnsi"/>
          <w:color w:val="333333"/>
          <w:lang w:eastAsia="en-GB"/>
        </w:rPr>
        <w:t>people at time of transition</w:t>
      </w:r>
      <w:r w:rsidRPr="002B4069">
        <w:rPr>
          <w:rFonts w:eastAsia="Times New Roman" w:cstheme="minorHAnsi"/>
          <w:color w:val="333333"/>
          <w:lang w:eastAsia="en-GB"/>
        </w:rPr>
        <w:t xml:space="preserve">. </w:t>
      </w:r>
    </w:p>
    <w:p w:rsidR="00EB2035" w:rsidRDefault="00EB2035" w:rsidP="00EB2035">
      <w:pPr>
        <w:spacing w:after="0" w:line="288" w:lineRule="atLeast"/>
        <w:textAlignment w:val="baseline"/>
        <w:rPr>
          <w:rFonts w:eastAsia="Times New Roman" w:cstheme="minorHAnsi"/>
          <w:color w:val="333333"/>
          <w:lang w:eastAsia="en-GB"/>
        </w:rPr>
      </w:pPr>
    </w:p>
    <w:p w:rsidR="002B4069" w:rsidRPr="00EB2035" w:rsidRDefault="00570E96" w:rsidP="00EB2035">
      <w:pPr>
        <w:spacing w:after="0" w:line="288" w:lineRule="atLeast"/>
        <w:textAlignment w:val="baseline"/>
        <w:rPr>
          <w:rFonts w:eastAsia="Times New Roman" w:cstheme="minorHAnsi"/>
          <w:color w:val="333333"/>
          <w:lang w:eastAsia="en-GB"/>
        </w:rPr>
      </w:pPr>
      <w:r>
        <w:t xml:space="preserve">You should consider these themes and </w:t>
      </w:r>
      <w:r w:rsidR="00886B40">
        <w:t>i</w:t>
      </w:r>
      <w:r w:rsidR="00221D4A">
        <w:t xml:space="preserve">f, in collaboration with your team, </w:t>
      </w:r>
      <w:r>
        <w:t>your project fits one of them</w:t>
      </w:r>
      <w:r w:rsidR="00221D4A">
        <w:t xml:space="preserve">, you should mention this in your application. However, </w:t>
      </w:r>
      <w:r>
        <w:t xml:space="preserve">as </w:t>
      </w:r>
      <w:r w:rsidR="00EB4B49">
        <w:t xml:space="preserve">this is difficult for many projects originating in the acute </w:t>
      </w:r>
      <w:r>
        <w:t xml:space="preserve">environment, </w:t>
      </w:r>
      <w:r w:rsidR="00886B40">
        <w:t>it</w:t>
      </w:r>
      <w:r>
        <w:t xml:space="preserve"> is not a requirement for the application. </w:t>
      </w:r>
    </w:p>
    <w:p w:rsidR="00A440DA" w:rsidRDefault="00A440DA">
      <w:r>
        <w:br w:type="page"/>
      </w:r>
    </w:p>
    <w:p w:rsidR="00EB2035" w:rsidRDefault="00EB2035">
      <w:r w:rsidRPr="00EB2035">
        <w:lastRenderedPageBreak/>
        <w:t>If you have a great idea or concept that you would like to develop further please complete the application form, outlining your project in 300 words. Selected application</w:t>
      </w:r>
      <w:r w:rsidR="00550822">
        <w:t>s</w:t>
      </w:r>
      <w:r w:rsidRPr="00EB2035">
        <w:t xml:space="preserve"> will then be invited to present their project idea to the Catalyst panel.</w:t>
      </w:r>
    </w:p>
    <w:p w:rsidR="00886B40" w:rsidRDefault="007C4165">
      <w:r>
        <w:t>The ‘pitch’ will take a similar format to BBC TV’s ‘Dragon’s Den’</w:t>
      </w:r>
      <w:r w:rsidR="006565F6">
        <w:t xml:space="preserve"> and will be of </w:t>
      </w:r>
      <w:r w:rsidR="00920E2D" w:rsidRPr="00920E2D">
        <w:rPr>
          <w:b/>
        </w:rPr>
        <w:t xml:space="preserve">up to </w:t>
      </w:r>
      <w:r w:rsidR="006565F6" w:rsidRPr="00920E2D">
        <w:rPr>
          <w:b/>
        </w:rPr>
        <w:t>15 minutes duration followed by 15 minutes for the Panel to ask questions</w:t>
      </w:r>
      <w:r w:rsidR="006565F6">
        <w:t xml:space="preserve">. </w:t>
      </w:r>
      <w:r w:rsidR="003D0185">
        <w:t>A</w:t>
      </w:r>
      <w:r w:rsidR="00F447D8">
        <w:t xml:space="preserve">pplicants can choose whatever </w:t>
      </w:r>
      <w:r w:rsidR="00CC5D9C">
        <w:t xml:space="preserve">presentation </w:t>
      </w:r>
      <w:r w:rsidR="00F447D8">
        <w:t>format they feel comfortable with</w:t>
      </w:r>
      <w:r w:rsidR="00CC5D9C">
        <w:t xml:space="preserve">, however, remember that the event will be run virtually so any method used must be compatible with </w:t>
      </w:r>
      <w:proofErr w:type="spellStart"/>
      <w:r w:rsidR="00A440DA">
        <w:t>W</w:t>
      </w:r>
      <w:r w:rsidR="00CC5D9C">
        <w:t>ebex</w:t>
      </w:r>
      <w:proofErr w:type="spellEnd"/>
      <w:r w:rsidR="00CC5D9C">
        <w:t>.</w:t>
      </w:r>
      <w:r w:rsidR="00F447D8">
        <w:t xml:space="preserve"> </w:t>
      </w:r>
      <w:r w:rsidR="006565F6">
        <w:t>D</w:t>
      </w:r>
      <w:r>
        <w:t>ecisions to fund will be made on the night</w:t>
      </w:r>
      <w:r w:rsidR="006565F6">
        <w:t xml:space="preserve"> once all</w:t>
      </w:r>
      <w:r w:rsidR="00920E2D">
        <w:t xml:space="preserve"> </w:t>
      </w:r>
      <w:r w:rsidR="006565F6" w:rsidRPr="00B8403E">
        <w:t>pitches</w:t>
      </w:r>
      <w:r w:rsidR="006565F6">
        <w:t xml:space="preserve"> have been made</w:t>
      </w:r>
      <w:r w:rsidR="007E4373">
        <w:t>.</w:t>
      </w:r>
    </w:p>
    <w:p w:rsidR="007C4165" w:rsidRDefault="007C4165" w:rsidP="007C4165">
      <w:r>
        <w:rPr>
          <w:b/>
        </w:rPr>
        <w:t>How to make your pitch</w:t>
      </w:r>
    </w:p>
    <w:p w:rsidR="007C4165" w:rsidRDefault="004F47DB" w:rsidP="007C4165">
      <w:r>
        <w:t>Consider the following questions when developing your application</w:t>
      </w:r>
    </w:p>
    <w:p w:rsidR="0013193D" w:rsidRDefault="0013193D" w:rsidP="0013193D">
      <w:pPr>
        <w:pStyle w:val="ListParagraph"/>
        <w:numPr>
          <w:ilvl w:val="0"/>
          <w:numId w:val="5"/>
        </w:numPr>
      </w:pPr>
      <w:r w:rsidRPr="006565F6">
        <w:rPr>
          <w:b/>
        </w:rPr>
        <w:t>What is the research question you would like to answer</w:t>
      </w:r>
      <w:r>
        <w:rPr>
          <w:b/>
        </w:rPr>
        <w:t xml:space="preserve"> or </w:t>
      </w:r>
      <w:r w:rsidR="00B8403E">
        <w:rPr>
          <w:b/>
        </w:rPr>
        <w:t xml:space="preserve">what is </w:t>
      </w:r>
      <w:r w:rsidR="000D6485">
        <w:rPr>
          <w:b/>
        </w:rPr>
        <w:t>the process or</w:t>
      </w:r>
      <w:r>
        <w:rPr>
          <w:b/>
        </w:rPr>
        <w:t xml:space="preserve"> innovation that you wish to develop</w:t>
      </w:r>
      <w:r w:rsidRPr="006565F6">
        <w:rPr>
          <w:b/>
        </w:rPr>
        <w:t>?</w:t>
      </w:r>
      <w:r>
        <w:t xml:space="preserve"> – Defining a clear, simple, unambiguous question is perhaps the most important element of your pitch!</w:t>
      </w:r>
    </w:p>
    <w:p w:rsidR="0013193D" w:rsidRDefault="0013193D" w:rsidP="0013193D">
      <w:pPr>
        <w:pStyle w:val="ListParagraph"/>
        <w:numPr>
          <w:ilvl w:val="0"/>
          <w:numId w:val="3"/>
        </w:numPr>
      </w:pPr>
      <w:r w:rsidRPr="006565F6">
        <w:rPr>
          <w:b/>
        </w:rPr>
        <w:t>What is the context?</w:t>
      </w:r>
      <w:r>
        <w:rPr>
          <w:b/>
        </w:rPr>
        <w:t xml:space="preserve"> </w:t>
      </w:r>
      <w:r>
        <w:t>– Panel members will want to see that the work is filling a ‘gap in the evidence’ and not repeating work that has already been done.</w:t>
      </w:r>
      <w:r w:rsidR="00B8403E">
        <w:t xml:space="preserve"> T</w:t>
      </w:r>
      <w:r>
        <w:t>he Catalyst is unlikely to support ‘service development’ unless you can demonstrate that your idea hasn’t been tested and evaluated elsewhere.</w:t>
      </w:r>
    </w:p>
    <w:p w:rsidR="003D0185" w:rsidRPr="003175BD" w:rsidRDefault="003D0185" w:rsidP="003175BD">
      <w:pPr>
        <w:pStyle w:val="ListParagraph"/>
        <w:numPr>
          <w:ilvl w:val="0"/>
          <w:numId w:val="5"/>
        </w:numPr>
        <w:rPr>
          <w:b/>
        </w:rPr>
      </w:pPr>
      <w:r w:rsidRPr="003175BD">
        <w:rPr>
          <w:b/>
        </w:rPr>
        <w:t>Who are your (proposed) collaborators and how do you plan to wo</w:t>
      </w:r>
      <w:r w:rsidR="00794175">
        <w:rPr>
          <w:b/>
        </w:rPr>
        <w:t>r</w:t>
      </w:r>
      <w:r w:rsidRPr="003175BD">
        <w:rPr>
          <w:b/>
        </w:rPr>
        <w:t>k together</w:t>
      </w:r>
      <w:r w:rsidRPr="0013193D">
        <w:t xml:space="preserve">- </w:t>
      </w:r>
      <w:r w:rsidR="00EB2035">
        <w:t xml:space="preserve">why have you chosen this collaborator and </w:t>
      </w:r>
      <w:r w:rsidRPr="0013193D">
        <w:t xml:space="preserve">what input will each of the team members have to the project?  </w:t>
      </w:r>
    </w:p>
    <w:p w:rsidR="003D0185" w:rsidRPr="0013193D" w:rsidRDefault="0013193D" w:rsidP="003D0185">
      <w:pPr>
        <w:pStyle w:val="ListParagraph"/>
        <w:numPr>
          <w:ilvl w:val="0"/>
          <w:numId w:val="5"/>
        </w:numPr>
      </w:pPr>
      <w:r>
        <w:rPr>
          <w:b/>
        </w:rPr>
        <w:t xml:space="preserve">How will you </w:t>
      </w:r>
      <w:r w:rsidR="007F38C1">
        <w:rPr>
          <w:b/>
        </w:rPr>
        <w:t xml:space="preserve">further </w:t>
      </w:r>
      <w:r w:rsidR="003D0185" w:rsidRPr="003D0185">
        <w:rPr>
          <w:b/>
        </w:rPr>
        <w:t xml:space="preserve">develop your collaboration? </w:t>
      </w:r>
    </w:p>
    <w:p w:rsidR="0013193D" w:rsidRDefault="0013193D" w:rsidP="0013193D">
      <w:pPr>
        <w:pStyle w:val="ListParagraph"/>
        <w:numPr>
          <w:ilvl w:val="0"/>
          <w:numId w:val="5"/>
        </w:numPr>
      </w:pPr>
      <w:r w:rsidRPr="006565F6">
        <w:rPr>
          <w:b/>
        </w:rPr>
        <w:t>How will you go about answering the question?</w:t>
      </w:r>
      <w:r>
        <w:t xml:space="preserve"> – e.g. what methods will you use, how will you go about analysing your results etc.</w:t>
      </w:r>
    </w:p>
    <w:p w:rsidR="0013193D" w:rsidRDefault="00A440DA" w:rsidP="003D0185">
      <w:pPr>
        <w:pStyle w:val="ListParagraph"/>
        <w:numPr>
          <w:ilvl w:val="0"/>
          <w:numId w:val="5"/>
        </w:numPr>
      </w:pPr>
      <w:r>
        <w:rPr>
          <w:b/>
        </w:rPr>
        <w:t>How</w:t>
      </w:r>
      <w:r w:rsidR="000D6485" w:rsidRPr="00402F4B">
        <w:rPr>
          <w:b/>
        </w:rPr>
        <w:t xml:space="preserve"> will the money received be </w:t>
      </w:r>
      <w:proofErr w:type="gramStart"/>
      <w:r w:rsidR="000D6485" w:rsidRPr="00402F4B">
        <w:rPr>
          <w:b/>
        </w:rPr>
        <w:t>spent</w:t>
      </w:r>
      <w:r w:rsidR="00402F4B" w:rsidRPr="00402F4B">
        <w:rPr>
          <w:b/>
        </w:rPr>
        <w:t>?</w:t>
      </w:r>
      <w:r w:rsidR="000D6485">
        <w:t>-</w:t>
      </w:r>
      <w:proofErr w:type="gramEnd"/>
      <w:r w:rsidR="000D6485">
        <w:t xml:space="preserve">outline briefly the proposed expenditure </w:t>
      </w:r>
      <w:r>
        <w:t>plans</w:t>
      </w:r>
      <w:r w:rsidR="000D6485">
        <w:t>.</w:t>
      </w:r>
    </w:p>
    <w:p w:rsidR="00402F4B" w:rsidRDefault="00402F4B" w:rsidP="00402F4B">
      <w:pPr>
        <w:pStyle w:val="ListParagraph"/>
        <w:numPr>
          <w:ilvl w:val="0"/>
          <w:numId w:val="5"/>
        </w:numPr>
      </w:pPr>
      <w:r>
        <w:rPr>
          <w:b/>
        </w:rPr>
        <w:t>How do you anticipate your collaborative project will improve care for patients?</w:t>
      </w:r>
    </w:p>
    <w:p w:rsidR="003D0185" w:rsidRDefault="003D0185" w:rsidP="00886B40">
      <w:pPr>
        <w:pStyle w:val="ListParagraph"/>
        <w:numPr>
          <w:ilvl w:val="0"/>
          <w:numId w:val="5"/>
        </w:numPr>
      </w:pPr>
      <w:r w:rsidRPr="00886B40">
        <w:rPr>
          <w:b/>
        </w:rPr>
        <w:t>What is your plan to take forward the ideas generated by your collaboration?</w:t>
      </w:r>
      <w:r>
        <w:t xml:space="preserve"> – e.g. external grant funding to pursue a research project</w:t>
      </w:r>
      <w:r w:rsidR="00EB2035">
        <w:t xml:space="preserve">, “market” your innovation, share your ideas and outcomes with others, </w:t>
      </w:r>
      <w:r>
        <w:t>etc.</w:t>
      </w:r>
    </w:p>
    <w:p w:rsidR="006565F6" w:rsidRDefault="006565F6" w:rsidP="007F38C1">
      <w:pPr>
        <w:pStyle w:val="ListParagraph"/>
        <w:numPr>
          <w:ilvl w:val="0"/>
          <w:numId w:val="5"/>
        </w:numPr>
      </w:pPr>
      <w:r w:rsidRPr="007F38C1">
        <w:rPr>
          <w:b/>
        </w:rPr>
        <w:t>How will you disseminate your findings?</w:t>
      </w:r>
      <w:r>
        <w:t xml:space="preserve"> – Be imaginative here! Traditional methods of dissemination – e.g. journals, conferences – may not be the best way of sharing your findings especially if they are mostly relevant to the East Kent context</w:t>
      </w:r>
    </w:p>
    <w:p w:rsidR="00075C3B" w:rsidRDefault="00075C3B">
      <w:r>
        <w:br w:type="page"/>
      </w:r>
    </w:p>
    <w:p w:rsidR="00B40CC6" w:rsidRPr="00075C3B" w:rsidRDefault="00C77118" w:rsidP="00075C3B">
      <w:pPr>
        <w:rPr>
          <w:b/>
        </w:rPr>
      </w:pPr>
      <w:r w:rsidRPr="00075C3B">
        <w:rPr>
          <w:b/>
          <w:sz w:val="24"/>
        </w:rPr>
        <w:t xml:space="preserve">EKHUFT R&amp;I Catalyst </w:t>
      </w:r>
      <w:r w:rsidR="00F447D8" w:rsidRPr="00075C3B">
        <w:rPr>
          <w:b/>
          <w:sz w:val="24"/>
        </w:rPr>
        <w:t>Application Form</w:t>
      </w:r>
    </w:p>
    <w:p w:rsidR="006C103B" w:rsidRDefault="00F447D8" w:rsidP="00F447D8">
      <w:r>
        <w:t>This form should be completed</w:t>
      </w:r>
      <w:r w:rsidR="00653BD5">
        <w:t xml:space="preserve">, </w:t>
      </w:r>
      <w:r w:rsidR="00653BD5" w:rsidRPr="00653BD5">
        <w:rPr>
          <w:u w:val="single"/>
        </w:rPr>
        <w:t>signed</w:t>
      </w:r>
      <w:r w:rsidR="00653BD5">
        <w:t>, scanned</w:t>
      </w:r>
      <w:r>
        <w:t xml:space="preserve"> and returned, by email to</w:t>
      </w:r>
      <w:r w:rsidR="00C20859">
        <w:t xml:space="preserve"> </w:t>
      </w:r>
      <w:r w:rsidR="002052B5">
        <w:t xml:space="preserve">Jill Baker </w:t>
      </w:r>
      <w:hyperlink r:id="rId9" w:history="1">
        <w:r w:rsidR="002052B5" w:rsidRPr="00C76715">
          <w:rPr>
            <w:rStyle w:val="Hyperlink"/>
          </w:rPr>
          <w:t>jillian.baker@nhs.net</w:t>
        </w:r>
      </w:hyperlink>
      <w:r w:rsidR="00472539">
        <w:t xml:space="preserve"> </w:t>
      </w:r>
      <w:r w:rsidR="00C20859">
        <w:rPr>
          <w:b/>
        </w:rPr>
        <w:t xml:space="preserve">no later </w:t>
      </w:r>
      <w:r w:rsidR="00C20859" w:rsidRPr="006C103B">
        <w:t>than</w:t>
      </w:r>
      <w:r w:rsidR="00877B45" w:rsidRPr="006C103B">
        <w:t xml:space="preserve"> </w:t>
      </w:r>
      <w:r w:rsidR="00691ECA" w:rsidRPr="006C103B">
        <w:t xml:space="preserve">Friday </w:t>
      </w:r>
      <w:r w:rsidR="006C103B" w:rsidRPr="006C103B">
        <w:t>19</w:t>
      </w:r>
      <w:r w:rsidR="00691ECA" w:rsidRPr="006C103B">
        <w:rPr>
          <w:vertAlign w:val="superscript"/>
        </w:rPr>
        <w:t>th</w:t>
      </w:r>
      <w:r w:rsidR="00691ECA" w:rsidRPr="006C103B">
        <w:t xml:space="preserve"> </w:t>
      </w:r>
      <w:r w:rsidR="006C103B" w:rsidRPr="006C103B">
        <w:t>March</w:t>
      </w:r>
      <w:r w:rsidR="0087793A">
        <w:t>.</w:t>
      </w:r>
    </w:p>
    <w:p w:rsidR="00075C3B" w:rsidRDefault="006C103B" w:rsidP="00F447D8">
      <w:r>
        <w:t>There will be a Q&amp;A webinar to answer any questions on project ideas, the application process and collaborations on Tuesday 23</w:t>
      </w:r>
      <w:r w:rsidRPr="006C103B">
        <w:rPr>
          <w:vertAlign w:val="superscript"/>
        </w:rPr>
        <w:t>rd</w:t>
      </w:r>
      <w:r>
        <w:t xml:space="preserve"> February at 10am. If you are interested in attending this or if you are unable to attend but have any questions, please contact Jane Povey </w:t>
      </w:r>
      <w:hyperlink r:id="rId10" w:history="1">
        <w:r w:rsidRPr="002C5845">
          <w:rPr>
            <w:rStyle w:val="Hyperlink"/>
          </w:rPr>
          <w:t>jane.povey2@nhs.net</w:t>
        </w:r>
      </w:hyperlink>
      <w:r>
        <w:t>.</w:t>
      </w:r>
    </w:p>
    <w:p w:rsidR="00F447D8" w:rsidRDefault="002E3316" w:rsidP="00F447D8">
      <w:r w:rsidRPr="002E3316">
        <w:rPr>
          <w:b/>
        </w:rPr>
        <w:t>A</w:t>
      </w:r>
      <w:r w:rsidR="00C20859" w:rsidRPr="00C20859">
        <w:rPr>
          <w:b/>
        </w:rPr>
        <w:t>ll applicants are advised to make themselves avail</w:t>
      </w:r>
      <w:r w:rsidR="002052B5">
        <w:rPr>
          <w:b/>
        </w:rPr>
        <w:t xml:space="preserve">able from </w:t>
      </w:r>
      <w:r w:rsidR="002052B5" w:rsidRPr="00590400">
        <w:rPr>
          <w:b/>
        </w:rPr>
        <w:t xml:space="preserve">5.30 pm on </w:t>
      </w:r>
      <w:r w:rsidRPr="00590400">
        <w:rPr>
          <w:b/>
        </w:rPr>
        <w:t xml:space="preserve">Wednesday </w:t>
      </w:r>
      <w:r w:rsidR="006C103B" w:rsidRPr="00590400">
        <w:rPr>
          <w:b/>
        </w:rPr>
        <w:t>21</w:t>
      </w:r>
      <w:r w:rsidR="00472539" w:rsidRPr="00590400">
        <w:rPr>
          <w:b/>
          <w:vertAlign w:val="superscript"/>
        </w:rPr>
        <w:t>th</w:t>
      </w:r>
      <w:r w:rsidR="00472539" w:rsidRPr="00590400">
        <w:rPr>
          <w:b/>
        </w:rPr>
        <w:t xml:space="preserve"> </w:t>
      </w:r>
      <w:r w:rsidR="006C103B" w:rsidRPr="00590400">
        <w:rPr>
          <w:b/>
        </w:rPr>
        <w:t>April</w:t>
      </w:r>
      <w:r w:rsidR="00472539" w:rsidRPr="00590400">
        <w:rPr>
          <w:b/>
        </w:rPr>
        <w:t xml:space="preserve"> 20</w:t>
      </w:r>
      <w:r w:rsidR="006C103B" w:rsidRPr="00590400">
        <w:rPr>
          <w:b/>
        </w:rPr>
        <w:t>21</w:t>
      </w:r>
      <w:r w:rsidR="00F447D8" w:rsidRPr="00C20859">
        <w:rPr>
          <w:b/>
        </w:rPr>
        <w:t>.</w:t>
      </w:r>
      <w:r w:rsidR="00C20859" w:rsidRPr="00C20859">
        <w:rPr>
          <w:b/>
        </w:rPr>
        <w:t xml:space="preserve"> We will give shortlisted applicants at least one weeks</w:t>
      </w:r>
      <w:r w:rsidR="007B3B85">
        <w:rPr>
          <w:b/>
        </w:rPr>
        <w:t>’</w:t>
      </w:r>
      <w:r w:rsidR="00C20859" w:rsidRPr="00C20859">
        <w:rPr>
          <w:b/>
        </w:rPr>
        <w:t xml:space="preserve"> notice to prepare their pitch</w:t>
      </w:r>
      <w:r w:rsidR="00C2085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447D8" w:rsidTr="00F447D8">
        <w:tc>
          <w:tcPr>
            <w:tcW w:w="10682" w:type="dxa"/>
          </w:tcPr>
          <w:p w:rsidR="00F447D8" w:rsidRPr="00F447D8" w:rsidRDefault="00F447D8" w:rsidP="00F447D8">
            <w:pPr>
              <w:rPr>
                <w:b/>
              </w:rPr>
            </w:pPr>
            <w:r w:rsidRPr="00F447D8">
              <w:rPr>
                <w:b/>
              </w:rPr>
              <w:t>Your name:</w:t>
            </w:r>
          </w:p>
          <w:p w:rsidR="00F447D8" w:rsidRDefault="00F447D8" w:rsidP="00F447D8"/>
        </w:tc>
      </w:tr>
      <w:tr w:rsidR="00F447D8" w:rsidTr="00F447D8">
        <w:tc>
          <w:tcPr>
            <w:tcW w:w="10682" w:type="dxa"/>
          </w:tcPr>
          <w:p w:rsidR="00F447D8" w:rsidRPr="00F447D8" w:rsidRDefault="00F447D8" w:rsidP="00F447D8">
            <w:pPr>
              <w:rPr>
                <w:b/>
              </w:rPr>
            </w:pPr>
            <w:r w:rsidRPr="00F447D8">
              <w:rPr>
                <w:b/>
              </w:rPr>
              <w:t>Your ward/department, site and EKHUFT division:</w:t>
            </w:r>
          </w:p>
          <w:p w:rsidR="00F447D8" w:rsidRDefault="00F447D8" w:rsidP="005C2E30"/>
        </w:tc>
      </w:tr>
      <w:tr w:rsidR="00F447D8" w:rsidTr="00F447D8">
        <w:tc>
          <w:tcPr>
            <w:tcW w:w="10682" w:type="dxa"/>
          </w:tcPr>
          <w:p w:rsidR="00F447D8" w:rsidRPr="00F447D8" w:rsidRDefault="00F447D8" w:rsidP="00F447D8">
            <w:pPr>
              <w:rPr>
                <w:b/>
              </w:rPr>
            </w:pPr>
            <w:r w:rsidRPr="00F447D8">
              <w:rPr>
                <w:b/>
              </w:rPr>
              <w:t>Your email address:</w:t>
            </w:r>
          </w:p>
          <w:p w:rsidR="00F447D8" w:rsidRDefault="00F447D8" w:rsidP="005C2E30"/>
        </w:tc>
      </w:tr>
      <w:tr w:rsidR="00F447D8" w:rsidTr="00F447D8">
        <w:tc>
          <w:tcPr>
            <w:tcW w:w="10682" w:type="dxa"/>
          </w:tcPr>
          <w:p w:rsidR="00F447D8" w:rsidRDefault="00F447D8" w:rsidP="00F447D8">
            <w:pPr>
              <w:rPr>
                <w:b/>
              </w:rPr>
            </w:pPr>
            <w:r w:rsidRPr="00F447D8">
              <w:rPr>
                <w:b/>
              </w:rPr>
              <w:t>Your contact mobile number (mandatory):</w:t>
            </w:r>
          </w:p>
          <w:p w:rsidR="00F447D8" w:rsidRPr="00F447D8" w:rsidRDefault="00F447D8" w:rsidP="00F447D8"/>
        </w:tc>
      </w:tr>
      <w:tr w:rsidR="00F447D8" w:rsidTr="00F447D8">
        <w:tc>
          <w:tcPr>
            <w:tcW w:w="10682" w:type="dxa"/>
          </w:tcPr>
          <w:p w:rsidR="00F447D8" w:rsidRPr="00F447D8" w:rsidRDefault="00F447D8" w:rsidP="00F447D8">
            <w:pPr>
              <w:rPr>
                <w:b/>
              </w:rPr>
            </w:pPr>
            <w:r w:rsidRPr="00F447D8">
              <w:rPr>
                <w:b/>
              </w:rPr>
              <w:t>The title of your pitch:</w:t>
            </w:r>
          </w:p>
          <w:p w:rsidR="00653BD5" w:rsidRDefault="00653BD5" w:rsidP="005C2E30"/>
        </w:tc>
      </w:tr>
      <w:tr w:rsidR="000E62E9" w:rsidTr="00F447D8">
        <w:tc>
          <w:tcPr>
            <w:tcW w:w="10682" w:type="dxa"/>
          </w:tcPr>
          <w:p w:rsidR="000E62E9" w:rsidRDefault="000E62E9" w:rsidP="00F447D8">
            <w:r>
              <w:rPr>
                <w:b/>
              </w:rPr>
              <w:t>Collaborators- names and organisations</w:t>
            </w:r>
            <w:r w:rsidR="0087793A">
              <w:rPr>
                <w:b/>
              </w:rPr>
              <w:t xml:space="preserve"> </w:t>
            </w:r>
            <w:r w:rsidR="0087793A" w:rsidRPr="0087793A">
              <w:t>(if you have not yet identified a collaborator please indicate the organisation that you would like to collaborate with)</w:t>
            </w:r>
          </w:p>
          <w:p w:rsidR="0087793A" w:rsidRDefault="0087793A" w:rsidP="00F447D8">
            <w:pPr>
              <w:rPr>
                <w:b/>
              </w:rPr>
            </w:pPr>
          </w:p>
          <w:p w:rsidR="0087793A" w:rsidRPr="00F447D8" w:rsidRDefault="0087793A" w:rsidP="00F447D8">
            <w:pPr>
              <w:rPr>
                <w:b/>
              </w:rPr>
            </w:pPr>
          </w:p>
        </w:tc>
      </w:tr>
      <w:tr w:rsidR="00F447D8" w:rsidTr="00F447D8">
        <w:tc>
          <w:tcPr>
            <w:tcW w:w="10682" w:type="dxa"/>
          </w:tcPr>
          <w:p w:rsidR="00F447D8" w:rsidRDefault="00F447D8" w:rsidP="00F447D8">
            <w:pPr>
              <w:rPr>
                <w:b/>
              </w:rPr>
            </w:pPr>
            <w:r w:rsidRPr="00F447D8">
              <w:rPr>
                <w:b/>
              </w:rPr>
              <w:t>A description of your pitch:</w:t>
            </w:r>
            <w:r w:rsidR="0023576E">
              <w:rPr>
                <w:b/>
              </w:rPr>
              <w:t xml:space="preserve"> (maximum of </w:t>
            </w:r>
            <w:r w:rsidR="0087793A">
              <w:rPr>
                <w:b/>
              </w:rPr>
              <w:t>300</w:t>
            </w:r>
            <w:r w:rsidR="0023576E">
              <w:rPr>
                <w:b/>
              </w:rPr>
              <w:t xml:space="preserve"> words)</w:t>
            </w:r>
          </w:p>
          <w:p w:rsidR="00E007EB" w:rsidRDefault="00E007EB" w:rsidP="00F447D8">
            <w:pPr>
              <w:rPr>
                <w:b/>
              </w:rPr>
            </w:pPr>
          </w:p>
          <w:p w:rsidR="00E007EB" w:rsidRDefault="00E007EB" w:rsidP="00F447D8">
            <w:pPr>
              <w:rPr>
                <w:b/>
              </w:rPr>
            </w:pPr>
          </w:p>
          <w:p w:rsidR="00E007EB" w:rsidRDefault="00E007EB" w:rsidP="00F447D8">
            <w:pPr>
              <w:rPr>
                <w:b/>
              </w:rPr>
            </w:pPr>
          </w:p>
          <w:p w:rsidR="00E007EB" w:rsidRDefault="00E007EB" w:rsidP="00F447D8">
            <w:pPr>
              <w:rPr>
                <w:b/>
              </w:rPr>
            </w:pPr>
          </w:p>
          <w:p w:rsidR="00E007EB" w:rsidRDefault="00E007EB" w:rsidP="00F447D8">
            <w:pPr>
              <w:rPr>
                <w:b/>
              </w:rPr>
            </w:pPr>
          </w:p>
          <w:p w:rsidR="00E007EB" w:rsidRDefault="00E007EB" w:rsidP="00F447D8">
            <w:pPr>
              <w:rPr>
                <w:b/>
              </w:rPr>
            </w:pPr>
          </w:p>
          <w:p w:rsidR="00E007EB" w:rsidRPr="00F447D8" w:rsidRDefault="00E007EB" w:rsidP="00F447D8">
            <w:pPr>
              <w:rPr>
                <w:b/>
              </w:rPr>
            </w:pPr>
          </w:p>
          <w:p w:rsidR="00653BD5" w:rsidRDefault="00653BD5" w:rsidP="00F447D8"/>
          <w:p w:rsidR="00653BD5" w:rsidRDefault="00653BD5" w:rsidP="00F447D8"/>
        </w:tc>
      </w:tr>
      <w:tr w:rsidR="007A5153" w:rsidTr="00F447D8">
        <w:tc>
          <w:tcPr>
            <w:tcW w:w="10682" w:type="dxa"/>
          </w:tcPr>
          <w:p w:rsidR="007A5153" w:rsidRPr="007A5153" w:rsidRDefault="007A5153" w:rsidP="00F447D8"/>
        </w:tc>
      </w:tr>
      <w:tr w:rsidR="00653BD5" w:rsidRPr="00653BD5" w:rsidTr="00F447D8">
        <w:tc>
          <w:tcPr>
            <w:tcW w:w="10682" w:type="dxa"/>
          </w:tcPr>
          <w:p w:rsidR="00653BD5" w:rsidRDefault="00653BD5" w:rsidP="00F447D8">
            <w:r>
              <w:rPr>
                <w:b/>
              </w:rPr>
              <w:t>Declaration</w:t>
            </w:r>
          </w:p>
          <w:p w:rsidR="00653BD5" w:rsidRDefault="00653BD5" w:rsidP="00F447D8">
            <w:r>
              <w:t>In signing this application, I confirm that I am employed by East Kent Hospital University Foundation Trust. I also confirm that, if successful, I will abide by all relevant Trust policies and procedures in particular those pertaining to conduct of research in accordance with ICH GCP and DH Research Governance Framework and th</w:t>
            </w:r>
            <w:r w:rsidR="000E0654">
              <w:t>e Trust’s Innovation/IPR policy, and that the work entailed in this award will begin within 3 months of noti</w:t>
            </w:r>
            <w:r w:rsidR="00086CA7">
              <w:t>fication of a successful award.</w:t>
            </w:r>
          </w:p>
          <w:p w:rsidR="00653BD5" w:rsidRDefault="00653BD5" w:rsidP="00F447D8"/>
          <w:p w:rsidR="00653BD5" w:rsidRDefault="00653BD5" w:rsidP="00F447D8">
            <w:r>
              <w:t>Signed:</w:t>
            </w:r>
            <w:r w:rsidR="001225A8">
              <w:t xml:space="preserve">  </w:t>
            </w:r>
          </w:p>
          <w:p w:rsidR="00653BD5" w:rsidRDefault="00653BD5" w:rsidP="00F447D8">
            <w:r>
              <w:t>Name:</w:t>
            </w:r>
            <w:r w:rsidR="001225A8">
              <w:t xml:space="preserve"> </w:t>
            </w:r>
          </w:p>
          <w:p w:rsidR="00653BD5" w:rsidRDefault="00653BD5" w:rsidP="00F447D8">
            <w:r>
              <w:t>Date:</w:t>
            </w:r>
            <w:r w:rsidR="001225A8">
              <w:t xml:space="preserve"> </w:t>
            </w:r>
          </w:p>
          <w:p w:rsidR="00653BD5" w:rsidRPr="00653BD5" w:rsidRDefault="00653BD5" w:rsidP="00F447D8"/>
        </w:tc>
      </w:tr>
      <w:tr w:rsidR="001225A8" w:rsidRPr="00653BD5" w:rsidTr="00F447D8">
        <w:tc>
          <w:tcPr>
            <w:tcW w:w="10682" w:type="dxa"/>
          </w:tcPr>
          <w:p w:rsidR="001225A8" w:rsidRDefault="001225A8" w:rsidP="00F447D8">
            <w:pPr>
              <w:rPr>
                <w:b/>
              </w:rPr>
            </w:pPr>
          </w:p>
        </w:tc>
      </w:tr>
    </w:tbl>
    <w:p w:rsidR="00D62830" w:rsidRDefault="00D62830"/>
    <w:p w:rsidR="00550822" w:rsidRDefault="00A440DA" w:rsidP="00A440DA">
      <w:pPr>
        <w:spacing w:after="0"/>
        <w:rPr>
          <w:b/>
        </w:rPr>
      </w:pPr>
      <w:r>
        <w:rPr>
          <w:b/>
        </w:rPr>
        <w:lastRenderedPageBreak/>
        <w:t>ARC Member organisations:</w:t>
      </w:r>
    </w:p>
    <w:p w:rsidR="00A440DA" w:rsidRDefault="00550822" w:rsidP="00A440DA">
      <w:pPr>
        <w:spacing w:after="0"/>
      </w:pPr>
      <w:r w:rsidRPr="00550822">
        <w:t xml:space="preserve"> </w:t>
      </w:r>
      <w:hyperlink r:id="rId11" w:history="1">
        <w:r w:rsidRPr="002C5845">
          <w:rPr>
            <w:rStyle w:val="Hyperlink"/>
          </w:rPr>
          <w:t>https://arc-kss.nihr.ac.uk/about-us/m</w:t>
        </w:r>
        <w:r w:rsidRPr="002C5845">
          <w:rPr>
            <w:rStyle w:val="Hyperlink"/>
          </w:rPr>
          <w:t>ember-organisations</w:t>
        </w:r>
      </w:hyperlink>
    </w:p>
    <w:p w:rsidR="00550822" w:rsidRDefault="00550822" w:rsidP="00A440DA">
      <w:pPr>
        <w:spacing w:after="0"/>
        <w:rPr>
          <w:b/>
        </w:rPr>
      </w:pPr>
    </w:p>
    <w:p w:rsidR="00A440DA" w:rsidRPr="007E51BA" w:rsidRDefault="00A440DA" w:rsidP="00A440DA">
      <w:pPr>
        <w:spacing w:after="0"/>
      </w:pPr>
      <w:r w:rsidRPr="007E51BA">
        <w:t>East Kent Hospitals University NHS Foundation Trust</w:t>
      </w:r>
    </w:p>
    <w:p w:rsidR="00A440DA" w:rsidRPr="007E51BA" w:rsidRDefault="00A440DA" w:rsidP="00A440DA">
      <w:pPr>
        <w:spacing w:after="0"/>
      </w:pPr>
      <w:r w:rsidRPr="007E51BA">
        <w:t>Queen Victoria Hospital NHS Foundation Trust</w:t>
      </w:r>
    </w:p>
    <w:p w:rsidR="00A440DA" w:rsidRPr="007E51BA" w:rsidRDefault="00A440DA" w:rsidP="00A440DA">
      <w:pPr>
        <w:spacing w:after="0"/>
      </w:pPr>
      <w:r w:rsidRPr="007E51BA">
        <w:t>South East Coast Ambulance Service NHS Foundation Trust</w:t>
      </w:r>
    </w:p>
    <w:p w:rsidR="00A440DA" w:rsidRPr="007E51BA" w:rsidRDefault="00A440DA" w:rsidP="00A440DA">
      <w:pPr>
        <w:spacing w:after="0"/>
      </w:pPr>
      <w:r w:rsidRPr="007E51BA">
        <w:t>East Sussex Healthcare NHS Trust</w:t>
      </w:r>
    </w:p>
    <w:p w:rsidR="00A440DA" w:rsidRDefault="00A440DA" w:rsidP="00A440DA">
      <w:pPr>
        <w:spacing w:after="0"/>
      </w:pPr>
      <w:r w:rsidRPr="007E51BA">
        <w:t>Western Sussex Hospitals NHS Foundation Trust</w:t>
      </w:r>
    </w:p>
    <w:p w:rsidR="0064439F" w:rsidRPr="007E51BA" w:rsidRDefault="0064439F" w:rsidP="00A440DA">
      <w:pPr>
        <w:spacing w:after="0"/>
      </w:pPr>
      <w:r>
        <w:t>Kent Community Health NHS Foundation Trust</w:t>
      </w:r>
    </w:p>
    <w:p w:rsidR="00A440DA" w:rsidRDefault="00A440DA" w:rsidP="00A440DA">
      <w:pPr>
        <w:spacing w:after="0"/>
      </w:pPr>
      <w:r w:rsidRPr="007E51BA">
        <w:t>Kent County Council</w:t>
      </w:r>
    </w:p>
    <w:p w:rsidR="0064439F" w:rsidRPr="007E51BA" w:rsidRDefault="0064439F" w:rsidP="0064439F">
      <w:pPr>
        <w:spacing w:after="0"/>
      </w:pPr>
      <w:r>
        <w:t>Medway Council</w:t>
      </w:r>
    </w:p>
    <w:p w:rsidR="00A440DA" w:rsidRPr="007E51BA" w:rsidRDefault="00A440DA" w:rsidP="00A440DA">
      <w:pPr>
        <w:spacing w:after="0"/>
      </w:pPr>
      <w:bookmarkStart w:id="0" w:name="_GoBack"/>
      <w:bookmarkEnd w:id="0"/>
      <w:r w:rsidRPr="007E51BA">
        <w:t>Brighton and Sussex University Hospitals NHS Trust</w:t>
      </w:r>
    </w:p>
    <w:p w:rsidR="00A440DA" w:rsidRPr="007E51BA" w:rsidRDefault="00A440DA" w:rsidP="00A440DA">
      <w:pPr>
        <w:spacing w:after="0"/>
      </w:pPr>
      <w:r w:rsidRPr="007E51BA">
        <w:t>Canterbury Christ Church University</w:t>
      </w:r>
    </w:p>
    <w:p w:rsidR="00A440DA" w:rsidRPr="007E51BA" w:rsidRDefault="00A440DA" w:rsidP="00A440DA">
      <w:pPr>
        <w:spacing w:after="0"/>
      </w:pPr>
      <w:r w:rsidRPr="007E51BA">
        <w:t>University of Surrey</w:t>
      </w:r>
    </w:p>
    <w:p w:rsidR="00A440DA" w:rsidRPr="007E51BA" w:rsidRDefault="00A440DA" w:rsidP="00A440DA">
      <w:pPr>
        <w:spacing w:after="0"/>
      </w:pPr>
      <w:r w:rsidRPr="007E51BA">
        <w:t>Brighton and Sussex Medical School</w:t>
      </w:r>
    </w:p>
    <w:p w:rsidR="00A440DA" w:rsidRPr="007E51BA" w:rsidRDefault="00A440DA" w:rsidP="00A440DA">
      <w:pPr>
        <w:spacing w:after="0"/>
      </w:pPr>
      <w:r w:rsidRPr="007E51BA">
        <w:t>University of Kent</w:t>
      </w:r>
    </w:p>
    <w:p w:rsidR="00A440DA" w:rsidRPr="007E51BA" w:rsidRDefault="00A440DA" w:rsidP="00A440DA">
      <w:pPr>
        <w:spacing w:after="0"/>
      </w:pPr>
      <w:r w:rsidRPr="007E51BA">
        <w:t>NHS South Kent Coast CCG</w:t>
      </w:r>
    </w:p>
    <w:p w:rsidR="00A440DA" w:rsidRPr="007E51BA" w:rsidRDefault="00A440DA" w:rsidP="00A440DA">
      <w:pPr>
        <w:spacing w:after="0"/>
      </w:pPr>
      <w:r w:rsidRPr="007E51BA">
        <w:t>NHS West Kent CCG</w:t>
      </w:r>
    </w:p>
    <w:p w:rsidR="00A440DA" w:rsidRPr="007E51BA" w:rsidRDefault="00A440DA" w:rsidP="00A440DA">
      <w:pPr>
        <w:spacing w:after="0"/>
      </w:pPr>
      <w:r w:rsidRPr="007E51BA">
        <w:t>NHS Swale CCG</w:t>
      </w:r>
    </w:p>
    <w:p w:rsidR="00A440DA" w:rsidRPr="007E51BA" w:rsidRDefault="00A440DA" w:rsidP="00A440DA">
      <w:pPr>
        <w:spacing w:after="0"/>
      </w:pPr>
      <w:r w:rsidRPr="007E51BA">
        <w:t>NHS Canterbury and Coastal CCG</w:t>
      </w:r>
    </w:p>
    <w:p w:rsidR="00A440DA" w:rsidRPr="007E51BA" w:rsidRDefault="00A440DA" w:rsidP="00A440DA">
      <w:pPr>
        <w:spacing w:after="0"/>
      </w:pPr>
      <w:r w:rsidRPr="007E51BA">
        <w:t>NHS Ashford CCG</w:t>
      </w:r>
    </w:p>
    <w:p w:rsidR="00A440DA" w:rsidRPr="007E51BA" w:rsidRDefault="00A440DA" w:rsidP="00A440DA">
      <w:pPr>
        <w:spacing w:after="0"/>
      </w:pPr>
      <w:r w:rsidRPr="007E51BA">
        <w:t>The University of Chichester</w:t>
      </w:r>
    </w:p>
    <w:p w:rsidR="00A440DA" w:rsidRDefault="00A440DA" w:rsidP="00A440DA">
      <w:pPr>
        <w:spacing w:after="0"/>
      </w:pPr>
      <w:r w:rsidRPr="007E51BA">
        <w:t>Kent and Medway NHS and Social Care Partnership Trust</w:t>
      </w:r>
    </w:p>
    <w:p w:rsidR="00A440DA" w:rsidRPr="007E51BA" w:rsidRDefault="00A440DA" w:rsidP="00A440DA">
      <w:pPr>
        <w:spacing w:after="0"/>
      </w:pPr>
      <w:r w:rsidRPr="007E51BA">
        <w:t>Medway NHS Foundation Trust</w:t>
      </w:r>
    </w:p>
    <w:p w:rsidR="00A440DA" w:rsidRPr="007E51BA" w:rsidRDefault="00A440DA" w:rsidP="00A440DA">
      <w:pPr>
        <w:spacing w:after="0"/>
      </w:pPr>
      <w:r w:rsidRPr="007E51BA">
        <w:t>Dartford and Gravesham NHS Trust</w:t>
      </w:r>
    </w:p>
    <w:p w:rsidR="00A440DA" w:rsidRPr="007E51BA" w:rsidRDefault="00A440DA" w:rsidP="00A440DA">
      <w:pPr>
        <w:spacing w:after="0"/>
      </w:pPr>
      <w:r w:rsidRPr="007E51BA">
        <w:t>Surrey and Sussex Healthcare NHS Trust</w:t>
      </w:r>
    </w:p>
    <w:p w:rsidR="00A440DA" w:rsidRPr="007E51BA" w:rsidRDefault="00A440DA" w:rsidP="00A440DA">
      <w:pPr>
        <w:spacing w:after="0"/>
      </w:pPr>
      <w:r w:rsidRPr="007E51BA">
        <w:t>National Social Marketing Centre</w:t>
      </w:r>
    </w:p>
    <w:p w:rsidR="00A440DA" w:rsidRPr="007E51BA" w:rsidRDefault="00A440DA" w:rsidP="00A440DA">
      <w:pPr>
        <w:spacing w:after="0"/>
      </w:pPr>
      <w:r w:rsidRPr="007E51BA">
        <w:t>NHS Thanet CCG</w:t>
      </w:r>
    </w:p>
    <w:p w:rsidR="00A440DA" w:rsidRPr="007E51BA" w:rsidRDefault="00A440DA" w:rsidP="00A440DA">
      <w:pPr>
        <w:spacing w:after="0"/>
      </w:pPr>
      <w:r w:rsidRPr="007E51BA">
        <w:t>NHS Medway CCG</w:t>
      </w:r>
    </w:p>
    <w:p w:rsidR="00A440DA" w:rsidRPr="007E51BA" w:rsidRDefault="00A440DA" w:rsidP="00A440DA">
      <w:pPr>
        <w:spacing w:after="0"/>
      </w:pPr>
      <w:r w:rsidRPr="007E51BA">
        <w:t>NHS Dartford, Gravesham and Swanley CCG</w:t>
      </w:r>
    </w:p>
    <w:p w:rsidR="00A440DA" w:rsidRPr="007E51BA" w:rsidRDefault="00A440DA" w:rsidP="00A440DA">
      <w:pPr>
        <w:spacing w:after="0"/>
      </w:pPr>
      <w:r w:rsidRPr="007E51BA">
        <w:t>Maidstone and Tunbridge Wells NHS Trust</w:t>
      </w:r>
    </w:p>
    <w:p w:rsidR="00A440DA" w:rsidRPr="007E51BA" w:rsidRDefault="00A440DA" w:rsidP="00A440DA">
      <w:pPr>
        <w:spacing w:after="0"/>
      </w:pPr>
      <w:r w:rsidRPr="007E51BA">
        <w:t>Integrated Care 24 Ltd</w:t>
      </w:r>
    </w:p>
    <w:p w:rsidR="00A440DA" w:rsidRPr="007E51BA" w:rsidRDefault="00A440DA" w:rsidP="00A440DA">
      <w:pPr>
        <w:spacing w:after="0"/>
      </w:pPr>
      <w:r w:rsidRPr="007E51BA">
        <w:t>Kent Fire and Rescue Service Headquarters</w:t>
      </w:r>
    </w:p>
    <w:p w:rsidR="00A440DA" w:rsidRPr="007E51BA" w:rsidRDefault="00A440DA" w:rsidP="00A440DA">
      <w:pPr>
        <w:spacing w:after="0"/>
      </w:pPr>
      <w:r w:rsidRPr="007E51BA">
        <w:t>University of Sussex</w:t>
      </w:r>
    </w:p>
    <w:p w:rsidR="00A440DA" w:rsidRPr="007E51BA" w:rsidRDefault="00A440DA" w:rsidP="00A440DA">
      <w:pPr>
        <w:spacing w:after="0"/>
      </w:pPr>
      <w:r w:rsidRPr="007E51BA">
        <w:t>Sussex Community NHS Foundation Trust</w:t>
      </w:r>
    </w:p>
    <w:p w:rsidR="00A440DA" w:rsidRPr="007E51BA" w:rsidRDefault="00A440DA" w:rsidP="00A440DA">
      <w:pPr>
        <w:spacing w:after="0"/>
      </w:pPr>
      <w:r w:rsidRPr="007E51BA">
        <w:t>East Sussex County Council</w:t>
      </w:r>
    </w:p>
    <w:p w:rsidR="00A440DA" w:rsidRPr="007E51BA" w:rsidRDefault="00A440DA" w:rsidP="00A440DA">
      <w:pPr>
        <w:spacing w:after="0"/>
      </w:pPr>
      <w:r w:rsidRPr="007E51BA">
        <w:t>Kent Surrey Sussex AHSN</w:t>
      </w:r>
    </w:p>
    <w:p w:rsidR="00A440DA" w:rsidRPr="007E51BA" w:rsidRDefault="00A440DA" w:rsidP="00A440DA">
      <w:pPr>
        <w:spacing w:after="0"/>
      </w:pPr>
      <w:r w:rsidRPr="007E51BA">
        <w:t>University of Brighton</w:t>
      </w:r>
    </w:p>
    <w:p w:rsidR="00A440DA" w:rsidRPr="007E51BA" w:rsidRDefault="00A440DA" w:rsidP="00A440DA">
      <w:pPr>
        <w:spacing w:after="0"/>
      </w:pPr>
      <w:r w:rsidRPr="007E51BA">
        <w:t>University of Greenwich</w:t>
      </w:r>
    </w:p>
    <w:p w:rsidR="00A440DA" w:rsidRPr="007E51BA" w:rsidRDefault="00A440DA" w:rsidP="00A440DA">
      <w:pPr>
        <w:spacing w:after="0"/>
      </w:pPr>
      <w:r w:rsidRPr="007E51BA">
        <w:t>Central Surrey Health</w:t>
      </w:r>
    </w:p>
    <w:p w:rsidR="00D62830" w:rsidRDefault="00D62830" w:rsidP="00F447D8"/>
    <w:sectPr w:rsidR="00D62830" w:rsidSect="00CC6037">
      <w:headerReference w:type="default" r:id="rId12"/>
      <w:footerReference w:type="default" r:id="rId13"/>
      <w:pgSz w:w="11906" w:h="16838"/>
      <w:pgMar w:top="720" w:right="720" w:bottom="720" w:left="72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373" w:rsidRDefault="007E4373" w:rsidP="007E4373">
      <w:pPr>
        <w:spacing w:after="0" w:line="240" w:lineRule="auto"/>
      </w:pPr>
      <w:r>
        <w:separator/>
      </w:r>
    </w:p>
  </w:endnote>
  <w:endnote w:type="continuationSeparator" w:id="0">
    <w:p w:rsidR="007E4373" w:rsidRDefault="007E4373" w:rsidP="007E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373" w:rsidRDefault="007E4373">
    <w:pPr>
      <w:pStyle w:val="Footer"/>
    </w:pPr>
    <w:r>
      <w:rPr>
        <w:noProof/>
        <w:lang w:eastAsia="en-GB"/>
      </w:rPr>
      <w:drawing>
        <wp:inline distT="0" distB="0" distL="0" distR="0">
          <wp:extent cx="1714500" cy="5423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&amp;I-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969" cy="549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373" w:rsidRDefault="007E4373" w:rsidP="007E4373">
      <w:pPr>
        <w:spacing w:after="0" w:line="240" w:lineRule="auto"/>
      </w:pPr>
      <w:r>
        <w:separator/>
      </w:r>
    </w:p>
  </w:footnote>
  <w:footnote w:type="continuationSeparator" w:id="0">
    <w:p w:rsidR="007E4373" w:rsidRDefault="007E4373" w:rsidP="007E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C3B" w:rsidRDefault="00075C3B">
    <w:pPr>
      <w:pStyle w:val="Header"/>
    </w:pPr>
    <w:r>
      <w:rPr>
        <w:noProof/>
      </w:rPr>
      <w:t xml:space="preserve">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479234A" wp14:editId="264B9644">
          <wp:extent cx="1524000" cy="780057"/>
          <wp:effectExtent l="0" t="0" r="0" b="1270"/>
          <wp:docPr id="6" name="Picture 6" descr="cid:image002.jpg@01D6E4DB.BB8D5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6E4DB.BB8D5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081" cy="7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037" w:rsidRDefault="00CC6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D8E"/>
    <w:multiLevelType w:val="hybridMultilevel"/>
    <w:tmpl w:val="76E6C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22EAC"/>
    <w:multiLevelType w:val="hybridMultilevel"/>
    <w:tmpl w:val="5A68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529B"/>
    <w:multiLevelType w:val="multilevel"/>
    <w:tmpl w:val="711A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C56FE"/>
    <w:multiLevelType w:val="hybridMultilevel"/>
    <w:tmpl w:val="09A2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33957"/>
    <w:multiLevelType w:val="hybridMultilevel"/>
    <w:tmpl w:val="0240A8E4"/>
    <w:lvl w:ilvl="0" w:tplc="A4829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08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B44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27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08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0A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EB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2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48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D141C5"/>
    <w:multiLevelType w:val="hybridMultilevel"/>
    <w:tmpl w:val="B9BE3E7E"/>
    <w:lvl w:ilvl="0" w:tplc="D8AA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2B2BC">
      <w:start w:val="22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AA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CF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6A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85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C1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C3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E7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DD6AFF"/>
    <w:multiLevelType w:val="hybridMultilevel"/>
    <w:tmpl w:val="1B58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02ED0"/>
    <w:multiLevelType w:val="hybridMultilevel"/>
    <w:tmpl w:val="52248AEC"/>
    <w:lvl w:ilvl="0" w:tplc="1C56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4E98C">
      <w:start w:val="18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2D4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82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CC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03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C9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6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82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B7730B"/>
    <w:multiLevelType w:val="hybridMultilevel"/>
    <w:tmpl w:val="8554616E"/>
    <w:lvl w:ilvl="0" w:tplc="1968F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84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EF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E7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47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40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4D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61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25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BD3BF4"/>
    <w:multiLevelType w:val="hybridMultilevel"/>
    <w:tmpl w:val="7F961D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270896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3307F9"/>
    <w:multiLevelType w:val="hybridMultilevel"/>
    <w:tmpl w:val="0442A5EE"/>
    <w:lvl w:ilvl="0" w:tplc="43E28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6A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01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64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28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40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60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08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02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113F07"/>
    <w:multiLevelType w:val="multilevel"/>
    <w:tmpl w:val="65AA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840D03"/>
    <w:multiLevelType w:val="hybridMultilevel"/>
    <w:tmpl w:val="CAA0D326"/>
    <w:lvl w:ilvl="0" w:tplc="08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13" w15:restartNumberingAfterBreak="0">
    <w:nsid w:val="73636B35"/>
    <w:multiLevelType w:val="hybridMultilevel"/>
    <w:tmpl w:val="605C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165"/>
    <w:rsid w:val="000155EE"/>
    <w:rsid w:val="0006778F"/>
    <w:rsid w:val="00075C3B"/>
    <w:rsid w:val="00086CA7"/>
    <w:rsid w:val="000D6485"/>
    <w:rsid w:val="000E0654"/>
    <w:rsid w:val="000E62E9"/>
    <w:rsid w:val="001225A8"/>
    <w:rsid w:val="0013193D"/>
    <w:rsid w:val="001670F5"/>
    <w:rsid w:val="00167782"/>
    <w:rsid w:val="001B0459"/>
    <w:rsid w:val="001E2353"/>
    <w:rsid w:val="00202363"/>
    <w:rsid w:val="00204377"/>
    <w:rsid w:val="002052B5"/>
    <w:rsid w:val="00221D4A"/>
    <w:rsid w:val="0023576E"/>
    <w:rsid w:val="002A17BA"/>
    <w:rsid w:val="002B4069"/>
    <w:rsid w:val="002E3316"/>
    <w:rsid w:val="002F2F3C"/>
    <w:rsid w:val="003175BD"/>
    <w:rsid w:val="003252E2"/>
    <w:rsid w:val="00353065"/>
    <w:rsid w:val="00393E37"/>
    <w:rsid w:val="003A7D55"/>
    <w:rsid w:val="003B3792"/>
    <w:rsid w:val="003D0185"/>
    <w:rsid w:val="00402F4B"/>
    <w:rsid w:val="00422108"/>
    <w:rsid w:val="00460396"/>
    <w:rsid w:val="00472539"/>
    <w:rsid w:val="004F47DB"/>
    <w:rsid w:val="00550822"/>
    <w:rsid w:val="00566080"/>
    <w:rsid w:val="00570E96"/>
    <w:rsid w:val="00577E9D"/>
    <w:rsid w:val="0058370B"/>
    <w:rsid w:val="00590400"/>
    <w:rsid w:val="005C1E18"/>
    <w:rsid w:val="005C2E30"/>
    <w:rsid w:val="005F243F"/>
    <w:rsid w:val="0064439F"/>
    <w:rsid w:val="00653BD5"/>
    <w:rsid w:val="006565F6"/>
    <w:rsid w:val="00691ECA"/>
    <w:rsid w:val="006A3EC7"/>
    <w:rsid w:val="006C103B"/>
    <w:rsid w:val="00794175"/>
    <w:rsid w:val="007A5153"/>
    <w:rsid w:val="007B3B85"/>
    <w:rsid w:val="007C4165"/>
    <w:rsid w:val="007E4373"/>
    <w:rsid w:val="007E51BA"/>
    <w:rsid w:val="007F38C1"/>
    <w:rsid w:val="00823597"/>
    <w:rsid w:val="0084498D"/>
    <w:rsid w:val="00873B59"/>
    <w:rsid w:val="0087793A"/>
    <w:rsid w:val="00877B45"/>
    <w:rsid w:val="00886B40"/>
    <w:rsid w:val="008913D6"/>
    <w:rsid w:val="008B22FB"/>
    <w:rsid w:val="008D393D"/>
    <w:rsid w:val="00914296"/>
    <w:rsid w:val="00920E2D"/>
    <w:rsid w:val="009430D7"/>
    <w:rsid w:val="009D2F3F"/>
    <w:rsid w:val="00A41C36"/>
    <w:rsid w:val="00A440DA"/>
    <w:rsid w:val="00A8067E"/>
    <w:rsid w:val="00A86852"/>
    <w:rsid w:val="00AE282B"/>
    <w:rsid w:val="00B40CC6"/>
    <w:rsid w:val="00B8403E"/>
    <w:rsid w:val="00BA6E5D"/>
    <w:rsid w:val="00BB41CA"/>
    <w:rsid w:val="00BD5776"/>
    <w:rsid w:val="00C20859"/>
    <w:rsid w:val="00C44E7F"/>
    <w:rsid w:val="00C77118"/>
    <w:rsid w:val="00CC5D9C"/>
    <w:rsid w:val="00CC6037"/>
    <w:rsid w:val="00D13FB5"/>
    <w:rsid w:val="00D506B6"/>
    <w:rsid w:val="00D62830"/>
    <w:rsid w:val="00E007EB"/>
    <w:rsid w:val="00E901F9"/>
    <w:rsid w:val="00EB2035"/>
    <w:rsid w:val="00EB4B49"/>
    <w:rsid w:val="00F447D8"/>
    <w:rsid w:val="00F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1307AA3"/>
  <w15:docId w15:val="{7AE6A4DD-8C6C-4363-BBE4-19D0157A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65"/>
    <w:pPr>
      <w:ind w:left="720"/>
      <w:contextualSpacing/>
    </w:pPr>
  </w:style>
  <w:style w:type="table" w:styleId="TableGrid">
    <w:name w:val="Table Grid"/>
    <w:basedOn w:val="TableNormal"/>
    <w:uiPriority w:val="59"/>
    <w:rsid w:val="00F4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373"/>
  </w:style>
  <w:style w:type="paragraph" w:styleId="Footer">
    <w:name w:val="footer"/>
    <w:basedOn w:val="Normal"/>
    <w:link w:val="FooterChar"/>
    <w:uiPriority w:val="99"/>
    <w:unhideWhenUsed/>
    <w:rsid w:val="007E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373"/>
  </w:style>
  <w:style w:type="paragraph" w:styleId="BalloonText">
    <w:name w:val="Balloon Text"/>
    <w:basedOn w:val="Normal"/>
    <w:link w:val="BalloonTextChar"/>
    <w:uiPriority w:val="99"/>
    <w:semiHidden/>
    <w:unhideWhenUsed/>
    <w:rsid w:val="007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5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7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71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0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1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sexpartnership.nhs.uk/research-arc-ks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c-kss.nihr.ac.uk/about-us/member-organis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e.povey2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llian.baker@nhs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E4DB.BB8D51E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Doulton</dc:creator>
  <cp:lastModifiedBy>Jane Povey</cp:lastModifiedBy>
  <cp:revision>5</cp:revision>
  <dcterms:created xsi:type="dcterms:W3CDTF">2021-01-07T12:16:00Z</dcterms:created>
  <dcterms:modified xsi:type="dcterms:W3CDTF">2021-01-07T12:31:00Z</dcterms:modified>
</cp:coreProperties>
</file>