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57" w:rsidRDefault="00544066" w:rsidP="00935457">
      <w:pPr>
        <w:jc w:val="right"/>
      </w:pPr>
      <w:r>
        <w:rPr>
          <w:noProof/>
        </w:rPr>
        <w:drawing>
          <wp:inline distT="0" distB="0" distL="0" distR="0">
            <wp:extent cx="2691391" cy="1368000"/>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 Kent Hospitals University NHS Foundation Trust RGB BLUE.jpg"/>
                    <pic:cNvPicPr/>
                  </pic:nvPicPr>
                  <pic:blipFill rotWithShape="1">
                    <a:blip r:embed="rId8" cstate="print">
                      <a:extLst>
                        <a:ext uri="{28A0092B-C50C-407E-A947-70E740481C1C}">
                          <a14:useLocalDpi xmlns:a14="http://schemas.microsoft.com/office/drawing/2010/main" val="0"/>
                        </a:ext>
                      </a:extLst>
                    </a:blip>
                    <a:srcRect l="32460" t="15563" r="7275" b="16256"/>
                    <a:stretch/>
                  </pic:blipFill>
                  <pic:spPr bwMode="auto">
                    <a:xfrm>
                      <a:off x="0" y="0"/>
                      <a:ext cx="2691391" cy="1368000"/>
                    </a:xfrm>
                    <a:prstGeom prst="rect">
                      <a:avLst/>
                    </a:prstGeom>
                    <a:ln>
                      <a:noFill/>
                    </a:ln>
                    <a:extLst>
                      <a:ext uri="{53640926-AAD7-44D8-BBD7-CCE9431645EC}">
                        <a14:shadowObscured xmlns:a14="http://schemas.microsoft.com/office/drawing/2010/main"/>
                      </a:ext>
                    </a:extLst>
                  </pic:spPr>
                </pic:pic>
              </a:graphicData>
            </a:graphic>
          </wp:inline>
        </w:drawing>
      </w:r>
    </w:p>
    <w:p w:rsidR="00E72E2B" w:rsidRPr="008000AF" w:rsidRDefault="00325FC8" w:rsidP="008000AF">
      <w:pPr>
        <w:pStyle w:val="Heading1"/>
        <w:rPr>
          <w:sz w:val="64"/>
          <w:szCs w:val="64"/>
        </w:rPr>
      </w:pPr>
      <w:r w:rsidRPr="008000AF">
        <w:rPr>
          <w:sz w:val="64"/>
          <w:szCs w:val="64"/>
        </w:rPr>
        <w:t>East Kent Hospitals’</w:t>
      </w:r>
      <w:r w:rsidR="0081522B" w:rsidRPr="008000AF">
        <w:rPr>
          <w:sz w:val="64"/>
          <w:szCs w:val="64"/>
        </w:rPr>
        <w:t xml:space="preserve"> </w:t>
      </w:r>
      <w:r w:rsidR="0081522B" w:rsidRPr="008000AF">
        <w:rPr>
          <w:sz w:val="64"/>
          <w:szCs w:val="64"/>
        </w:rPr>
        <w:br/>
      </w:r>
      <w:r w:rsidR="00D83668" w:rsidRPr="008000AF">
        <w:rPr>
          <w:sz w:val="64"/>
          <w:szCs w:val="64"/>
        </w:rPr>
        <w:t>Communication and Engagement S</w:t>
      </w:r>
      <w:r w:rsidR="00EF0484" w:rsidRPr="008000AF">
        <w:rPr>
          <w:sz w:val="64"/>
          <w:szCs w:val="64"/>
        </w:rPr>
        <w:t xml:space="preserve">trategy </w:t>
      </w:r>
    </w:p>
    <w:p w:rsidR="00544066" w:rsidRPr="00A0150B" w:rsidRDefault="00617C79" w:rsidP="00A0150B">
      <w:pPr>
        <w:pStyle w:val="Heading2"/>
        <w:rPr>
          <w:sz w:val="36"/>
          <w:szCs w:val="36"/>
        </w:rPr>
      </w:pPr>
      <w:r>
        <w:rPr>
          <w:sz w:val="36"/>
          <w:szCs w:val="36"/>
        </w:rPr>
        <w:t xml:space="preserve">Version: </w:t>
      </w:r>
      <w:r w:rsidRPr="00617C79">
        <w:rPr>
          <w:sz w:val="36"/>
          <w:szCs w:val="36"/>
        </w:rPr>
        <w:t>August</w:t>
      </w:r>
      <w:r w:rsidR="000C20EE" w:rsidRPr="00617C79">
        <w:rPr>
          <w:sz w:val="36"/>
          <w:szCs w:val="36"/>
        </w:rPr>
        <w:t xml:space="preserve"> 202</w:t>
      </w:r>
      <w:r w:rsidR="0074169C" w:rsidRPr="00617C79">
        <w:rPr>
          <w:sz w:val="36"/>
          <w:szCs w:val="36"/>
        </w:rPr>
        <w:t>3</w:t>
      </w:r>
    </w:p>
    <w:p w:rsidR="00544066" w:rsidRPr="00544066" w:rsidRDefault="00544066" w:rsidP="00544066">
      <w:pPr>
        <w:jc w:val="right"/>
      </w:pPr>
      <w:r>
        <w:rPr>
          <w:noProof/>
        </w:rPr>
        <w:drawing>
          <wp:inline distT="0" distB="0" distL="0" distR="0" wp14:anchorId="07D8F787" wp14:editId="299CB31C">
            <wp:extent cx="1197967" cy="82800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Ca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7967" cy="828000"/>
                    </a:xfrm>
                    <a:prstGeom prst="rect">
                      <a:avLst/>
                    </a:prstGeom>
                  </pic:spPr>
                </pic:pic>
              </a:graphicData>
            </a:graphic>
          </wp:inline>
        </w:drawing>
      </w:r>
    </w:p>
    <w:p w:rsidR="00544066" w:rsidRPr="00544066" w:rsidRDefault="00544066" w:rsidP="00544066"/>
    <w:p w:rsidR="00315BE4" w:rsidRPr="00544066" w:rsidRDefault="00315BE4" w:rsidP="00544066">
      <w:pPr>
        <w:tabs>
          <w:tab w:val="left" w:pos="12700"/>
        </w:tabs>
        <w:sectPr w:rsidR="00315BE4" w:rsidRPr="00544066" w:rsidSect="00ED4B1B">
          <w:headerReference w:type="even" r:id="rId10"/>
          <w:headerReference w:type="default" r:id="rId11"/>
          <w:footerReference w:type="even" r:id="rId12"/>
          <w:footerReference w:type="default" r:id="rId13"/>
          <w:footerReference w:type="first" r:id="rId14"/>
          <w:type w:val="continuous"/>
          <w:pgSz w:w="16838" w:h="11906" w:orient="landscape"/>
          <w:pgMar w:top="1440" w:right="1440" w:bottom="1440" w:left="1440" w:header="709" w:footer="709" w:gutter="0"/>
          <w:cols w:space="708"/>
          <w:docGrid w:linePitch="360"/>
        </w:sectPr>
      </w:pPr>
    </w:p>
    <w:p w:rsidR="0074169C" w:rsidRDefault="0074169C" w:rsidP="00BA643F">
      <w:pPr>
        <w:pStyle w:val="Heading1"/>
      </w:pPr>
      <w:r w:rsidRPr="00315BE4">
        <w:lastRenderedPageBreak/>
        <w:t xml:space="preserve">About </w:t>
      </w:r>
      <w:r w:rsidR="00FB02CC">
        <w:t>our</w:t>
      </w:r>
      <w:r w:rsidR="00664640">
        <w:t xml:space="preserve"> </w:t>
      </w:r>
      <w:r w:rsidRPr="00315BE4">
        <w:t>Trus</w:t>
      </w:r>
      <w:r>
        <w:t>t</w:t>
      </w:r>
      <w:r w:rsidRPr="00315BE4">
        <w:t xml:space="preserve"> </w:t>
      </w:r>
    </w:p>
    <w:p w:rsidR="00617C79" w:rsidRDefault="00617C79" w:rsidP="00FB02CC">
      <w:pPr>
        <w:spacing w:after="120"/>
      </w:pPr>
      <w:r>
        <w:t>We are a large hospitals Trust, with five hospitals and a number of community clinics</w:t>
      </w:r>
      <w:r w:rsidR="00716CD2">
        <w:t>,</w:t>
      </w:r>
      <w:r>
        <w:t xml:space="preserve"> proudly serving around 700,000 people in east Kent. We also provide some specialist services for a wider population</w:t>
      </w:r>
      <w:r w:rsidR="00E16E51">
        <w:t xml:space="preserve"> in Kent and Medway.</w:t>
      </w:r>
    </w:p>
    <w:p w:rsidR="00617C79" w:rsidRDefault="00716CD2" w:rsidP="00FB02CC">
      <w:pPr>
        <w:spacing w:after="120"/>
      </w:pPr>
      <w:r>
        <w:t>A</w:t>
      </w:r>
      <w:r w:rsidR="00617C79">
        <w:t>round 10,000</w:t>
      </w:r>
      <w:r w:rsidR="00617C79" w:rsidRPr="00315BE4">
        <w:t xml:space="preserve"> </w:t>
      </w:r>
      <w:r w:rsidR="00617C79">
        <w:t>colleagues</w:t>
      </w:r>
      <w:r>
        <w:t xml:space="preserve"> work across our Trust and whol</w:t>
      </w:r>
      <w:r w:rsidR="00617C79" w:rsidRPr="00315BE4">
        <w:t>ly-owned subsidiary, 2gether Support Solutions</w:t>
      </w:r>
      <w:r w:rsidR="00F56D2B">
        <w:t>. We</w:t>
      </w:r>
      <w:r>
        <w:t xml:space="preserve"> have support from our communities</w:t>
      </w:r>
      <w:r w:rsidR="00F56D2B">
        <w:t>,</w:t>
      </w:r>
      <w:r>
        <w:t xml:space="preserve"> </w:t>
      </w:r>
      <w:r w:rsidR="00617C79" w:rsidRPr="00315BE4">
        <w:t>strong volunteer base</w:t>
      </w:r>
      <w:r w:rsidR="00F56D2B">
        <w:t xml:space="preserve"> and </w:t>
      </w:r>
      <w:r w:rsidRPr="00315BE4">
        <w:t xml:space="preserve">more than 10,000 </w:t>
      </w:r>
      <w:r>
        <w:t xml:space="preserve">foundation trust </w:t>
      </w:r>
      <w:r w:rsidRPr="00315BE4">
        <w:t>members</w:t>
      </w:r>
      <w:r w:rsidR="00F56D2B">
        <w:t xml:space="preserve"> and </w:t>
      </w:r>
      <w:r w:rsidR="00F56D2B" w:rsidRPr="00FB02CC">
        <w:t>work closely with our NHS and social care partners.</w:t>
      </w:r>
    </w:p>
    <w:p w:rsidR="00FB02CC" w:rsidRDefault="00E16E51" w:rsidP="00FB02CC">
      <w:pPr>
        <w:spacing w:after="120"/>
      </w:pPr>
      <w:r w:rsidRPr="00FB02CC">
        <w:t>We want to</w:t>
      </w:r>
      <w:r w:rsidR="005A3BEF" w:rsidRPr="00FB02CC">
        <w:t xml:space="preserve"> </w:t>
      </w:r>
      <w:r w:rsidRPr="00FB02CC">
        <w:t xml:space="preserve">engage equally </w:t>
      </w:r>
      <w:r w:rsidR="005A3BEF" w:rsidRPr="00FB02CC">
        <w:t xml:space="preserve">with our patients, staff, </w:t>
      </w:r>
      <w:r w:rsidRPr="00FB02CC">
        <w:t xml:space="preserve">stakeholders and volunteers and </w:t>
      </w:r>
      <w:r w:rsidR="005A3BEF" w:rsidRPr="00FB02CC">
        <w:t xml:space="preserve">communities, </w:t>
      </w:r>
      <w:r w:rsidRPr="00FB02CC">
        <w:t>in line with our values, so that</w:t>
      </w:r>
      <w:r w:rsidR="005A3BEF" w:rsidRPr="00FB02CC">
        <w:t xml:space="preserve"> people feel cared for, safe, respected and confident that we’re making a difference to their health and wellbeing</w:t>
      </w:r>
      <w:r w:rsidRPr="00FB02CC">
        <w:t xml:space="preserve">, and we </w:t>
      </w:r>
      <w:r>
        <w:t xml:space="preserve">want </w:t>
      </w:r>
      <w:r w:rsidR="00617C79">
        <w:t xml:space="preserve">communication </w:t>
      </w:r>
      <w:r>
        <w:t>to be two-way.</w:t>
      </w:r>
    </w:p>
    <w:p w:rsidR="005534A9" w:rsidRDefault="000A0532" w:rsidP="00FB02CC">
      <w:pPr>
        <w:spacing w:after="120"/>
      </w:pPr>
      <w:r>
        <w:t>Our Communications and Engagement S</w:t>
      </w:r>
      <w:r w:rsidR="00617C79">
        <w:t xml:space="preserve">trategy demonstrates our commitment to </w:t>
      </w:r>
      <w:r>
        <w:t xml:space="preserve">engage, </w:t>
      </w:r>
      <w:r w:rsidR="00617C79">
        <w:t xml:space="preserve">listen to </w:t>
      </w:r>
      <w:r w:rsidR="00E16E51">
        <w:t xml:space="preserve">and respond to </w:t>
      </w:r>
      <w:r w:rsidR="00617C79">
        <w:t>everyone who i</w:t>
      </w:r>
      <w:r w:rsidR="00E16E51">
        <w:t>s</w:t>
      </w:r>
      <w:r w:rsidR="00617C79">
        <w:t xml:space="preserve"> touched by our service</w:t>
      </w:r>
      <w:r w:rsidR="00E16E51">
        <w:t>s</w:t>
      </w:r>
      <w:r w:rsidR="00617C79">
        <w:t xml:space="preserve"> in whatever capacity</w:t>
      </w:r>
      <w:r w:rsidR="00C25F24">
        <w:t>. It ta</w:t>
      </w:r>
      <w:r w:rsidR="00C25F24" w:rsidRPr="000C20EE">
        <w:rPr>
          <w:rFonts w:cs="Arial"/>
          <w:szCs w:val="24"/>
        </w:rPr>
        <w:t>ke</w:t>
      </w:r>
      <w:r w:rsidR="00C25F24">
        <w:rPr>
          <w:rFonts w:cs="Arial"/>
          <w:szCs w:val="24"/>
        </w:rPr>
        <w:t>s</w:t>
      </w:r>
      <w:r w:rsidR="00C25F24" w:rsidRPr="000C20EE">
        <w:rPr>
          <w:rFonts w:cs="Arial"/>
          <w:szCs w:val="24"/>
        </w:rPr>
        <w:t xml:space="preserve"> into</w:t>
      </w:r>
      <w:r w:rsidR="00C25F24">
        <w:rPr>
          <w:rFonts w:cs="Arial"/>
          <w:szCs w:val="24"/>
        </w:rPr>
        <w:t xml:space="preserve"> </w:t>
      </w:r>
      <w:r w:rsidR="00C25F24" w:rsidRPr="000C20EE">
        <w:rPr>
          <w:rFonts w:cs="Arial"/>
          <w:szCs w:val="24"/>
        </w:rPr>
        <w:t xml:space="preserve">account </w:t>
      </w:r>
      <w:r w:rsidR="00C25F24">
        <w:rPr>
          <w:rFonts w:cs="Arial"/>
          <w:szCs w:val="24"/>
        </w:rPr>
        <w:t xml:space="preserve">learning from </w:t>
      </w:r>
      <w:r w:rsidR="00C25F24" w:rsidRPr="000C20EE">
        <w:rPr>
          <w:rFonts w:cs="Arial"/>
          <w:szCs w:val="24"/>
        </w:rPr>
        <w:t xml:space="preserve">Dr Bill </w:t>
      </w:r>
      <w:proofErr w:type="spellStart"/>
      <w:r w:rsidR="00C25F24" w:rsidRPr="000C20EE">
        <w:rPr>
          <w:rFonts w:cs="Arial"/>
          <w:szCs w:val="24"/>
        </w:rPr>
        <w:t>Kirkup’s</w:t>
      </w:r>
      <w:proofErr w:type="spellEnd"/>
      <w:r w:rsidR="00C25F24" w:rsidRPr="000C20EE">
        <w:rPr>
          <w:rFonts w:cs="Arial"/>
          <w:szCs w:val="24"/>
        </w:rPr>
        <w:t xml:space="preserve"> report</w:t>
      </w:r>
      <w:r w:rsidR="00C25F24">
        <w:rPr>
          <w:rFonts w:cs="Arial"/>
          <w:i/>
          <w:szCs w:val="24"/>
        </w:rPr>
        <w:t xml:space="preserve"> </w:t>
      </w:r>
      <w:hyperlink r:id="rId15" w:history="1">
        <w:r w:rsidR="00C25F24" w:rsidRPr="00B373B6">
          <w:rPr>
            <w:rStyle w:val="Hyperlink"/>
            <w:rFonts w:cs="Arial"/>
            <w:i/>
            <w:szCs w:val="24"/>
          </w:rPr>
          <w:t>Reading the signals</w:t>
        </w:r>
      </w:hyperlink>
      <w:r w:rsidR="00C25F24" w:rsidRPr="000C20EE">
        <w:rPr>
          <w:rFonts w:cs="Arial"/>
          <w:szCs w:val="24"/>
        </w:rPr>
        <w:t xml:space="preserve">, and some of the new </w:t>
      </w:r>
      <w:r w:rsidR="00C25F24" w:rsidRPr="000C20EE">
        <w:rPr>
          <w:rFonts w:cs="Arial"/>
          <w:szCs w:val="24"/>
        </w:rPr>
        <w:t xml:space="preserve">ways we are communicating </w:t>
      </w:r>
      <w:r w:rsidR="00C25F24">
        <w:rPr>
          <w:rFonts w:cs="Arial"/>
          <w:szCs w:val="24"/>
        </w:rPr>
        <w:t xml:space="preserve">and engaging, </w:t>
      </w:r>
      <w:r w:rsidR="00C25F24" w:rsidRPr="000C20EE">
        <w:rPr>
          <w:rFonts w:cs="Arial"/>
          <w:szCs w:val="24"/>
        </w:rPr>
        <w:t>developed following feedback from public, patients, staff and partners.</w:t>
      </w:r>
    </w:p>
    <w:p w:rsidR="0074169C" w:rsidRDefault="0074169C" w:rsidP="008000AF">
      <w:pPr>
        <w:pStyle w:val="Heading2"/>
      </w:pPr>
      <w:r>
        <w:t>Our mission, vision and values</w:t>
      </w:r>
    </w:p>
    <w:p w:rsidR="0074169C" w:rsidRDefault="0074169C" w:rsidP="0074169C">
      <w:r>
        <w:t>Our mission is to improve health and wellbeing.</w:t>
      </w:r>
    </w:p>
    <w:p w:rsidR="0074169C" w:rsidRDefault="0074169C" w:rsidP="0074169C">
      <w:r>
        <w:t>Our vision is great healthcare from great people.</w:t>
      </w:r>
    </w:p>
    <w:p w:rsidR="0074169C" w:rsidRDefault="00960205" w:rsidP="0074169C">
      <w:r>
        <w:t>Our strategic themes are:</w:t>
      </w:r>
    </w:p>
    <w:p w:rsidR="00960205" w:rsidRDefault="00960205" w:rsidP="005C6EEA">
      <w:pPr>
        <w:pStyle w:val="ListParagraph"/>
        <w:numPr>
          <w:ilvl w:val="0"/>
          <w:numId w:val="4"/>
        </w:numPr>
      </w:pPr>
      <w:r>
        <w:t>Quality and safety</w:t>
      </w:r>
    </w:p>
    <w:p w:rsidR="0074169C" w:rsidRDefault="00960205" w:rsidP="005C6EEA">
      <w:pPr>
        <w:pStyle w:val="ListParagraph"/>
        <w:numPr>
          <w:ilvl w:val="0"/>
          <w:numId w:val="4"/>
        </w:numPr>
      </w:pPr>
      <w:r>
        <w:t>P</w:t>
      </w:r>
      <w:r w:rsidR="0074169C">
        <w:t>atients</w:t>
      </w:r>
    </w:p>
    <w:p w:rsidR="0074169C" w:rsidRDefault="00960205" w:rsidP="005C6EEA">
      <w:pPr>
        <w:pStyle w:val="ListParagraph"/>
        <w:numPr>
          <w:ilvl w:val="0"/>
          <w:numId w:val="4"/>
        </w:numPr>
      </w:pPr>
      <w:r>
        <w:t>Our P</w:t>
      </w:r>
      <w:r w:rsidR="0074169C">
        <w:t>eople</w:t>
      </w:r>
    </w:p>
    <w:p w:rsidR="0074169C" w:rsidRDefault="00960205" w:rsidP="005C6EEA">
      <w:pPr>
        <w:pStyle w:val="ListParagraph"/>
        <w:numPr>
          <w:ilvl w:val="0"/>
          <w:numId w:val="4"/>
        </w:numPr>
      </w:pPr>
      <w:r>
        <w:t>Partnerships</w:t>
      </w:r>
    </w:p>
    <w:p w:rsidR="0074169C" w:rsidRDefault="00960205" w:rsidP="005C6EEA">
      <w:pPr>
        <w:pStyle w:val="ListParagraph"/>
        <w:numPr>
          <w:ilvl w:val="0"/>
          <w:numId w:val="4"/>
        </w:numPr>
      </w:pPr>
      <w:r>
        <w:t>S</w:t>
      </w:r>
      <w:r w:rsidR="0074169C">
        <w:t>ustainability</w:t>
      </w:r>
    </w:p>
    <w:p w:rsidR="0074169C" w:rsidRDefault="0074169C" w:rsidP="0074169C">
      <w:r>
        <w:t>Our values are</w:t>
      </w:r>
      <w:r w:rsidR="00664640">
        <w:t>:</w:t>
      </w:r>
    </w:p>
    <w:p w:rsidR="00664640" w:rsidRDefault="00664640" w:rsidP="005C6EEA">
      <w:pPr>
        <w:pStyle w:val="ListParagraph"/>
        <w:numPr>
          <w:ilvl w:val="0"/>
          <w:numId w:val="5"/>
        </w:numPr>
      </w:pPr>
      <w:r>
        <w:t>People feel cared for as individuals</w:t>
      </w:r>
    </w:p>
    <w:p w:rsidR="00664640" w:rsidRDefault="00664640" w:rsidP="005C6EEA">
      <w:pPr>
        <w:pStyle w:val="ListParagraph"/>
        <w:numPr>
          <w:ilvl w:val="0"/>
          <w:numId w:val="5"/>
        </w:numPr>
      </w:pPr>
      <w:r>
        <w:t>People feel safe, reassured and involved</w:t>
      </w:r>
    </w:p>
    <w:p w:rsidR="00664640" w:rsidRDefault="00664640" w:rsidP="005C6EEA">
      <w:pPr>
        <w:pStyle w:val="ListParagraph"/>
        <w:numPr>
          <w:ilvl w:val="0"/>
          <w:numId w:val="5"/>
        </w:numPr>
      </w:pPr>
      <w:r>
        <w:t>People feel teamwork, trust and respect sit at the heart of everything we do</w:t>
      </w:r>
    </w:p>
    <w:p w:rsidR="0074169C" w:rsidRDefault="00664640" w:rsidP="005C6EEA">
      <w:pPr>
        <w:pStyle w:val="ListParagraph"/>
        <w:numPr>
          <w:ilvl w:val="0"/>
          <w:numId w:val="5"/>
        </w:numPr>
      </w:pPr>
      <w:r>
        <w:t>People feel confident we are making a difference.</w:t>
      </w:r>
    </w:p>
    <w:p w:rsidR="00B82A75" w:rsidRDefault="00B82A75" w:rsidP="00B82A75">
      <w:pPr>
        <w:pStyle w:val="ListParagraph"/>
      </w:pPr>
    </w:p>
    <w:p w:rsidR="00CA4181" w:rsidRDefault="00FB02CC" w:rsidP="00BA643F">
      <w:pPr>
        <w:pStyle w:val="Heading1"/>
      </w:pPr>
      <w:r>
        <w:lastRenderedPageBreak/>
        <w:t>Strategy</w:t>
      </w:r>
      <w:r w:rsidR="00ED4B1B" w:rsidRPr="00251660">
        <w:t xml:space="preserve"> </w:t>
      </w:r>
      <w:r w:rsidR="00F80743">
        <w:t>objectives</w:t>
      </w:r>
    </w:p>
    <w:p w:rsidR="005C6EEA" w:rsidRPr="00315BE4" w:rsidRDefault="00C25F24" w:rsidP="00C25F24">
      <w:pPr>
        <w:spacing w:after="120"/>
        <w:rPr>
          <w:rFonts w:cstheme="minorHAnsi"/>
          <w:szCs w:val="24"/>
        </w:rPr>
      </w:pPr>
      <w:bookmarkStart w:id="0" w:name="_Hlk124957538"/>
      <w:r>
        <w:rPr>
          <w:rFonts w:cstheme="minorHAnsi"/>
          <w:szCs w:val="24"/>
        </w:rPr>
        <w:t>W</w:t>
      </w:r>
      <w:r w:rsidR="005C6EEA" w:rsidRPr="00315BE4">
        <w:rPr>
          <w:rFonts w:cstheme="minorHAnsi"/>
          <w:szCs w:val="24"/>
        </w:rPr>
        <w:t xml:space="preserve">e recognise that we are not </w:t>
      </w:r>
      <w:r w:rsidR="005C6EEA">
        <w:rPr>
          <w:rFonts w:cstheme="minorHAnsi"/>
          <w:szCs w:val="24"/>
        </w:rPr>
        <w:t xml:space="preserve">always </w:t>
      </w:r>
      <w:r w:rsidR="005C6EEA" w:rsidRPr="00315BE4">
        <w:rPr>
          <w:rFonts w:cstheme="minorHAnsi"/>
          <w:szCs w:val="24"/>
        </w:rPr>
        <w:t xml:space="preserve">achieving this and there is </w:t>
      </w:r>
      <w:r w:rsidR="005C6EEA">
        <w:rPr>
          <w:rFonts w:cstheme="minorHAnsi"/>
          <w:szCs w:val="24"/>
        </w:rPr>
        <w:t xml:space="preserve">more we need to do </w:t>
      </w:r>
      <w:r w:rsidR="005C6EEA" w:rsidRPr="00315BE4">
        <w:rPr>
          <w:rFonts w:cstheme="minorHAnsi"/>
          <w:szCs w:val="24"/>
        </w:rPr>
        <w:t>to make these aspirations a reality:</w:t>
      </w:r>
    </w:p>
    <w:p w:rsidR="005C6EEA" w:rsidRPr="00664640" w:rsidRDefault="005C6EEA" w:rsidP="00C25F24">
      <w:pPr>
        <w:pStyle w:val="ListParagraph"/>
        <w:numPr>
          <w:ilvl w:val="0"/>
          <w:numId w:val="8"/>
        </w:numPr>
        <w:rPr>
          <w:b/>
        </w:rPr>
      </w:pPr>
      <w:r w:rsidRPr="00B373B6">
        <w:t xml:space="preserve">Keep </w:t>
      </w:r>
      <w:r w:rsidRPr="00664640">
        <w:rPr>
          <w:b/>
        </w:rPr>
        <w:t>patients</w:t>
      </w:r>
      <w:r w:rsidRPr="00B373B6">
        <w:t xml:space="preserve"> </w:t>
      </w:r>
      <w:r w:rsidRPr="00664640">
        <w:rPr>
          <w:b/>
        </w:rPr>
        <w:t>informed</w:t>
      </w:r>
      <w:r w:rsidRPr="00B373B6">
        <w:t xml:space="preserve"> throughout their health journey with us, </w:t>
      </w:r>
      <w:r w:rsidRPr="00664640">
        <w:rPr>
          <w:b/>
        </w:rPr>
        <w:t>be open</w:t>
      </w:r>
      <w:r w:rsidRPr="00B373B6">
        <w:t>,</w:t>
      </w:r>
      <w:r>
        <w:t xml:space="preserve"> </w:t>
      </w:r>
      <w:r w:rsidRPr="00664640">
        <w:rPr>
          <w:b/>
        </w:rPr>
        <w:t>listen</w:t>
      </w:r>
      <w:r>
        <w:t>,</w:t>
      </w:r>
      <w:r w:rsidRPr="00B373B6">
        <w:t xml:space="preserve"> </w:t>
      </w:r>
      <w:r w:rsidRPr="00664640">
        <w:rPr>
          <w:b/>
        </w:rPr>
        <w:t>involve</w:t>
      </w:r>
      <w:r w:rsidRPr="00B373B6">
        <w:t xml:space="preserve"> them in decisions and </w:t>
      </w:r>
      <w:r w:rsidRPr="00664640">
        <w:rPr>
          <w:b/>
        </w:rPr>
        <w:t>use their feedback</w:t>
      </w:r>
      <w:r w:rsidRPr="00B373B6">
        <w:t xml:space="preserve"> to improve their experience</w:t>
      </w:r>
    </w:p>
    <w:p w:rsidR="005C6EEA" w:rsidRDefault="005C6EEA" w:rsidP="00C25F24">
      <w:pPr>
        <w:pStyle w:val="ListParagraph"/>
        <w:numPr>
          <w:ilvl w:val="0"/>
          <w:numId w:val="8"/>
        </w:numPr>
        <w:rPr>
          <w:b/>
        </w:rPr>
      </w:pPr>
      <w:r w:rsidRPr="00315BE4">
        <w:t>Ensure our staff are</w:t>
      </w:r>
      <w:r>
        <w:t xml:space="preserve"> </w:t>
      </w:r>
      <w:r w:rsidRPr="00664640">
        <w:rPr>
          <w:b/>
        </w:rPr>
        <w:t>listened</w:t>
      </w:r>
      <w:r>
        <w:t xml:space="preserve"> to, </w:t>
      </w:r>
      <w:r w:rsidRPr="00664640">
        <w:rPr>
          <w:b/>
        </w:rPr>
        <w:t>informed</w:t>
      </w:r>
      <w:r w:rsidRPr="00315BE4">
        <w:t xml:space="preserve">, </w:t>
      </w:r>
      <w:r w:rsidRPr="00664640">
        <w:rPr>
          <w:b/>
        </w:rPr>
        <w:t>engaged</w:t>
      </w:r>
      <w:r w:rsidRPr="00315BE4">
        <w:t xml:space="preserve"> and </w:t>
      </w:r>
      <w:r w:rsidRPr="00664640">
        <w:rPr>
          <w:b/>
        </w:rPr>
        <w:t xml:space="preserve">feel valued </w:t>
      </w:r>
      <w:r w:rsidRPr="00315BE4">
        <w:t>and</w:t>
      </w:r>
      <w:r w:rsidRPr="00664640">
        <w:rPr>
          <w:b/>
        </w:rPr>
        <w:t xml:space="preserve"> able to make a difference</w:t>
      </w:r>
    </w:p>
    <w:p w:rsidR="005C6EEA" w:rsidRPr="00D653A2" w:rsidRDefault="005C6EEA" w:rsidP="00D653A2">
      <w:pPr>
        <w:pStyle w:val="ListParagraph"/>
        <w:numPr>
          <w:ilvl w:val="0"/>
          <w:numId w:val="8"/>
        </w:numPr>
        <w:rPr>
          <w:b/>
        </w:rPr>
      </w:pPr>
      <w:r>
        <w:t>E</w:t>
      </w:r>
      <w:r w:rsidRPr="00477B1B">
        <w:t>nsure our stakeholders (e</w:t>
      </w:r>
      <w:r w:rsidR="00D653A2">
        <w:t>.</w:t>
      </w:r>
      <w:r w:rsidRPr="00477B1B">
        <w:t>g</w:t>
      </w:r>
      <w:r w:rsidR="00D653A2">
        <w:t>.</w:t>
      </w:r>
      <w:r w:rsidRPr="00477B1B">
        <w:t xml:space="preserve"> Healthwatch, patient and community representative groups, </w:t>
      </w:r>
      <w:r>
        <w:t>Trust</w:t>
      </w:r>
      <w:r w:rsidRPr="00477B1B">
        <w:t xml:space="preserve"> members</w:t>
      </w:r>
      <w:r>
        <w:t xml:space="preserve">, regulators, </w:t>
      </w:r>
      <w:r w:rsidRPr="00477B1B">
        <w:t xml:space="preserve">MPs) are </w:t>
      </w:r>
      <w:r w:rsidRPr="00D653A2">
        <w:rPr>
          <w:b/>
        </w:rPr>
        <w:t>informed</w:t>
      </w:r>
      <w:r w:rsidRPr="00477B1B">
        <w:t xml:space="preserve"> about the Trust’s performance and feel </w:t>
      </w:r>
      <w:r w:rsidRPr="00D653A2">
        <w:rPr>
          <w:b/>
        </w:rPr>
        <w:t>involved</w:t>
      </w:r>
      <w:r w:rsidRPr="00477B1B">
        <w:t xml:space="preserve"> so they can support their communities and hold us to account.</w:t>
      </w:r>
      <w:bookmarkEnd w:id="0"/>
    </w:p>
    <w:p w:rsidR="001E0BAD" w:rsidRPr="00935457" w:rsidRDefault="001E0BAD" w:rsidP="001E0BAD">
      <w:pPr>
        <w:pStyle w:val="Heading2"/>
      </w:pPr>
      <w:r w:rsidRPr="00935457">
        <w:t>We have followed these principles:</w:t>
      </w:r>
    </w:p>
    <w:p w:rsidR="001E0BAD" w:rsidRPr="00315BE4" w:rsidRDefault="001E0BAD" w:rsidP="001E0BAD">
      <w:pPr>
        <w:pStyle w:val="ListParagraph"/>
        <w:numPr>
          <w:ilvl w:val="0"/>
          <w:numId w:val="7"/>
        </w:numPr>
      </w:pPr>
      <w:r w:rsidRPr="00315BE4">
        <w:t>We value compassionate communication - every communication should at all times be consistent with our values</w:t>
      </w:r>
    </w:p>
    <w:p w:rsidR="001E0BAD" w:rsidRDefault="001E0BAD" w:rsidP="001E0BAD">
      <w:pPr>
        <w:pStyle w:val="ListParagraph"/>
        <w:numPr>
          <w:ilvl w:val="0"/>
          <w:numId w:val="7"/>
        </w:numPr>
      </w:pPr>
      <w:r w:rsidRPr="00B373B6">
        <w:t>We are open and transparent about how the Trust is performing and observe our duty of candour</w:t>
      </w:r>
    </w:p>
    <w:p w:rsidR="001E0BAD" w:rsidRDefault="001E0BAD" w:rsidP="001E0BAD">
      <w:pPr>
        <w:pStyle w:val="ListParagraph"/>
        <w:numPr>
          <w:ilvl w:val="0"/>
          <w:numId w:val="7"/>
        </w:numPr>
      </w:pPr>
      <w:r w:rsidRPr="00B373B6">
        <w:t>We adhere to the NHS Constitution, ensuring people can exercise their statutory right to have their say on current and future NHS services</w:t>
      </w:r>
      <w:r>
        <w:t>.</w:t>
      </w:r>
      <w:r w:rsidRPr="00B82A75">
        <w:t xml:space="preserve"> </w:t>
      </w:r>
      <w:r w:rsidRPr="00B373B6">
        <w:t>We aim to meet the communication needs of all of our local communities to ensure all voices are heard</w:t>
      </w:r>
      <w:r w:rsidRPr="00315BE4" w:rsidDel="00A024C6">
        <w:t xml:space="preserve"> </w:t>
      </w:r>
      <w:r w:rsidRPr="00315BE4">
        <w:t>We use NHS resources efficiently and effectively.</w:t>
      </w:r>
    </w:p>
    <w:p w:rsidR="00F80743" w:rsidRDefault="00F80743" w:rsidP="001E0BAD">
      <w:pPr>
        <w:pStyle w:val="Heading2"/>
      </w:pPr>
      <w:r>
        <w:t>What success will look like</w:t>
      </w:r>
    </w:p>
    <w:p w:rsidR="00F80743" w:rsidRPr="00664640" w:rsidRDefault="003059C8" w:rsidP="00C25F24">
      <w:pPr>
        <w:pStyle w:val="ListParagraph"/>
        <w:numPr>
          <w:ilvl w:val="0"/>
          <w:numId w:val="6"/>
        </w:numPr>
        <w:ind w:left="714" w:hanging="357"/>
      </w:pPr>
      <w:r>
        <w:t>Patients</w:t>
      </w:r>
      <w:r w:rsidR="00F80743" w:rsidRPr="00664640">
        <w:t xml:space="preserve"> will feel we are open, transparent, we listen to them and they are involved in decisions about their own treatment and care</w:t>
      </w:r>
    </w:p>
    <w:p w:rsidR="00F80743" w:rsidRPr="00664640" w:rsidRDefault="00F80743" w:rsidP="00C25F24">
      <w:pPr>
        <w:pStyle w:val="ListParagraph"/>
        <w:numPr>
          <w:ilvl w:val="0"/>
          <w:numId w:val="6"/>
        </w:numPr>
        <w:ind w:left="714" w:hanging="357"/>
      </w:pPr>
      <w:r w:rsidRPr="00664640">
        <w:t>People will feel they are engaged and confident their feedback makes a difference</w:t>
      </w:r>
    </w:p>
    <w:p w:rsidR="00F80743" w:rsidRPr="00664640" w:rsidRDefault="00F80743" w:rsidP="00C25F24">
      <w:pPr>
        <w:pStyle w:val="ListParagraph"/>
        <w:numPr>
          <w:ilvl w:val="0"/>
          <w:numId w:val="6"/>
        </w:numPr>
        <w:ind w:left="714" w:hanging="357"/>
      </w:pPr>
      <w:r w:rsidRPr="00664640">
        <w:t>People will feel we work with them and use their feedback to make changes to services and re-design care pathways</w:t>
      </w:r>
    </w:p>
    <w:p w:rsidR="00F80743" w:rsidRPr="00664640" w:rsidRDefault="00F80743" w:rsidP="00C25F24">
      <w:pPr>
        <w:pStyle w:val="ListParagraph"/>
        <w:numPr>
          <w:ilvl w:val="0"/>
          <w:numId w:val="6"/>
        </w:numPr>
        <w:ind w:left="714" w:hanging="357"/>
      </w:pPr>
      <w:r w:rsidRPr="00664640">
        <w:t>People will feel the decisions we make about the future respond to the needs of our communities</w:t>
      </w:r>
    </w:p>
    <w:p w:rsidR="00F80743" w:rsidRPr="00664640" w:rsidRDefault="00F80743" w:rsidP="00C25F24">
      <w:pPr>
        <w:pStyle w:val="ListParagraph"/>
        <w:numPr>
          <w:ilvl w:val="0"/>
          <w:numId w:val="6"/>
        </w:numPr>
        <w:ind w:left="714" w:hanging="357"/>
      </w:pPr>
      <w:r w:rsidRPr="00664640">
        <w:lastRenderedPageBreak/>
        <w:t>Our staff will feel they work in a culture which allows them to be open, honest about mistakes and confident to raise concerns</w:t>
      </w:r>
    </w:p>
    <w:p w:rsidR="00F80743" w:rsidRPr="00664640" w:rsidRDefault="00F80743" w:rsidP="00C25F24">
      <w:pPr>
        <w:pStyle w:val="ListParagraph"/>
        <w:numPr>
          <w:ilvl w:val="0"/>
          <w:numId w:val="6"/>
        </w:numPr>
        <w:ind w:left="714" w:hanging="357"/>
      </w:pPr>
      <w:r w:rsidRPr="00664640">
        <w:t>Our staff will understand how their roles contribute to the purpose and values of the Trust, their teams and departments</w:t>
      </w:r>
    </w:p>
    <w:p w:rsidR="00F80743" w:rsidRPr="00664640" w:rsidRDefault="00F80743" w:rsidP="00C25F24">
      <w:pPr>
        <w:pStyle w:val="ListParagraph"/>
        <w:numPr>
          <w:ilvl w:val="0"/>
          <w:numId w:val="6"/>
        </w:numPr>
        <w:ind w:left="714" w:hanging="357"/>
      </w:pPr>
      <w:r w:rsidRPr="00664640">
        <w:t>Staff will have lots of ways to give feedback and ideas, raise questions and concerns</w:t>
      </w:r>
    </w:p>
    <w:p w:rsidR="00F80743" w:rsidRPr="00664640" w:rsidRDefault="00F80743" w:rsidP="00C25F24">
      <w:pPr>
        <w:pStyle w:val="ListParagraph"/>
        <w:numPr>
          <w:ilvl w:val="0"/>
          <w:numId w:val="6"/>
        </w:numPr>
        <w:ind w:left="714" w:hanging="357"/>
      </w:pPr>
      <w:r w:rsidRPr="00664640">
        <w:t>Staff will experience our values through the way we communicate with and about them, and engage them</w:t>
      </w:r>
    </w:p>
    <w:p w:rsidR="00F80743" w:rsidRPr="00664640" w:rsidRDefault="00F80743" w:rsidP="00C25F24">
      <w:pPr>
        <w:pStyle w:val="ListParagraph"/>
        <w:numPr>
          <w:ilvl w:val="0"/>
          <w:numId w:val="6"/>
        </w:numPr>
        <w:ind w:left="714" w:hanging="357"/>
      </w:pPr>
      <w:r w:rsidRPr="00664640">
        <w:t>Leaders and managers will feel supported and able to listen to, communicate with and engage their teams.</w:t>
      </w:r>
    </w:p>
    <w:p w:rsidR="00F80743" w:rsidRPr="00664640" w:rsidRDefault="00A0150B" w:rsidP="00C25F24">
      <w:pPr>
        <w:pStyle w:val="ListParagraph"/>
        <w:numPr>
          <w:ilvl w:val="0"/>
          <w:numId w:val="6"/>
        </w:numPr>
        <w:ind w:left="714" w:hanging="357"/>
      </w:pPr>
      <w:r>
        <w:t>S</w:t>
      </w:r>
      <w:r w:rsidR="00F80743" w:rsidRPr="00664640">
        <w:t xml:space="preserve">takeholders will have regular information about </w:t>
      </w:r>
      <w:r>
        <w:t>our</w:t>
      </w:r>
      <w:r w:rsidR="00F80743" w:rsidRPr="00664640">
        <w:t xml:space="preserve"> performance and plans and will feel informed</w:t>
      </w:r>
    </w:p>
    <w:p w:rsidR="00F80743" w:rsidRPr="00664640" w:rsidRDefault="00F80743" w:rsidP="00C25F24">
      <w:pPr>
        <w:pStyle w:val="ListParagraph"/>
        <w:numPr>
          <w:ilvl w:val="0"/>
          <w:numId w:val="6"/>
        </w:numPr>
        <w:ind w:left="714" w:hanging="357"/>
      </w:pPr>
      <w:r w:rsidRPr="00664640">
        <w:t>Our stakeholders will feel engaged and have regular opportunities to engage with us and provide feedback</w:t>
      </w:r>
    </w:p>
    <w:p w:rsidR="00A0150B" w:rsidRDefault="00F80743" w:rsidP="003C3199">
      <w:pPr>
        <w:pStyle w:val="ListParagraph"/>
        <w:numPr>
          <w:ilvl w:val="0"/>
          <w:numId w:val="6"/>
        </w:numPr>
        <w:ind w:left="714" w:hanging="357"/>
      </w:pPr>
      <w:r w:rsidRPr="00664640">
        <w:t xml:space="preserve">We will have an ‘open door’ </w:t>
      </w:r>
      <w:r w:rsidR="00FB02CC">
        <w:t xml:space="preserve">approach to access </w:t>
      </w:r>
      <w:r w:rsidRPr="00664640">
        <w:t>to our services to ensure openness, provide assurance and build confidence</w:t>
      </w:r>
    </w:p>
    <w:p w:rsidR="00F80743" w:rsidRPr="00664640" w:rsidRDefault="000A0532" w:rsidP="003C3199">
      <w:pPr>
        <w:pStyle w:val="ListParagraph"/>
        <w:numPr>
          <w:ilvl w:val="0"/>
          <w:numId w:val="6"/>
        </w:numPr>
        <w:ind w:left="714" w:hanging="357"/>
      </w:pPr>
      <w:r>
        <w:t>W</w:t>
      </w:r>
      <w:r w:rsidR="00F80743" w:rsidRPr="00664640">
        <w:t>e will involve and engage patients, staff and the public in service change and our plans for the future.</w:t>
      </w:r>
    </w:p>
    <w:p w:rsidR="00B82A75" w:rsidRPr="00315BE4" w:rsidRDefault="00B82A75" w:rsidP="00B82A75">
      <w:pPr>
        <w:pStyle w:val="Heading1"/>
      </w:pPr>
      <w:bookmarkStart w:id="1" w:name="_Hlk124957060"/>
      <w:r w:rsidRPr="00315BE4">
        <w:t>Roles and responsibilities</w:t>
      </w:r>
    </w:p>
    <w:p w:rsidR="00B82A75" w:rsidRPr="00315BE4" w:rsidRDefault="00B82A75" w:rsidP="00B82A75">
      <w:pPr>
        <w:rPr>
          <w:rFonts w:cstheme="minorHAnsi"/>
          <w:szCs w:val="24"/>
        </w:rPr>
      </w:pPr>
      <w:r w:rsidRPr="00315BE4">
        <w:rPr>
          <w:rFonts w:cstheme="minorHAnsi"/>
          <w:szCs w:val="24"/>
        </w:rPr>
        <w:t>This is a strategy for the whole organisation. Everyone in the Trust has a role to play in supporting its delivery, to be good communicators and engage and involve other people.</w:t>
      </w:r>
      <w:r w:rsidR="001D6C00">
        <w:rPr>
          <w:rFonts w:cstheme="minorHAnsi"/>
          <w:szCs w:val="24"/>
        </w:rPr>
        <w:t xml:space="preserve"> Some groups have specific responsibilities:</w:t>
      </w:r>
    </w:p>
    <w:p w:rsidR="001D6C00" w:rsidRPr="00315BE4" w:rsidRDefault="001D6C00" w:rsidP="001D6C00">
      <w:pPr>
        <w:pStyle w:val="Heading2"/>
      </w:pPr>
      <w:r w:rsidRPr="00315BE4">
        <w:t>Council of Governors</w:t>
      </w:r>
    </w:p>
    <w:p w:rsidR="00B82A75" w:rsidRDefault="001D6C00" w:rsidP="00B82A75">
      <w:r w:rsidRPr="00315BE4">
        <w:rPr>
          <w:rFonts w:cstheme="minorHAnsi"/>
          <w:szCs w:val="24"/>
        </w:rPr>
        <w:t>Governors provide an important link between the communities they represent, and we serve, and the Board. Governors need to be well informed and aware of what is happening in the Trust and engage with their constituents so they can feed their views into the Trust’s strategy.</w:t>
      </w:r>
      <w:r w:rsidR="00A0150B">
        <w:rPr>
          <w:rFonts w:cstheme="minorHAnsi"/>
          <w:szCs w:val="24"/>
        </w:rPr>
        <w:t xml:space="preserve"> </w:t>
      </w:r>
      <w:r>
        <w:t>The Council of Governors also has a Communications and Membership Engagement Strategy.</w:t>
      </w:r>
    </w:p>
    <w:p w:rsidR="001D6C00" w:rsidRPr="00315BE4" w:rsidRDefault="001D6C00" w:rsidP="001D6C00">
      <w:pPr>
        <w:pStyle w:val="Heading2"/>
      </w:pPr>
      <w:r w:rsidRPr="00315BE4">
        <w:t>Trust Board of Directors</w:t>
      </w:r>
    </w:p>
    <w:p w:rsidR="00664640" w:rsidRPr="001D6C00" w:rsidRDefault="001D6C00" w:rsidP="001D6C00">
      <w:pPr>
        <w:rPr>
          <w:rFonts w:cstheme="minorHAnsi"/>
          <w:szCs w:val="24"/>
        </w:rPr>
        <w:sectPr w:rsidR="00664640" w:rsidRPr="001D6C00" w:rsidSect="00A0150B">
          <w:pgSz w:w="16838" w:h="11906" w:orient="landscape"/>
          <w:pgMar w:top="1440" w:right="1440" w:bottom="567" w:left="1440" w:header="709" w:footer="709" w:gutter="0"/>
          <w:cols w:num="2" w:space="708"/>
          <w:titlePg/>
          <w:docGrid w:linePitch="360"/>
        </w:sectPr>
      </w:pPr>
      <w:r w:rsidRPr="00315BE4">
        <w:rPr>
          <w:rFonts w:cstheme="minorHAnsi"/>
          <w:szCs w:val="24"/>
        </w:rPr>
        <w:t>The Trust Board’s role is one of leadership and support. Board members individually and collectively represent the organisation and sets the strategy for how it communicates</w:t>
      </w:r>
      <w:r w:rsidR="004C47E2">
        <w:rPr>
          <w:rFonts w:cstheme="minorHAnsi"/>
          <w:szCs w:val="24"/>
        </w:rPr>
        <w:t xml:space="preserve"> </w:t>
      </w:r>
      <w:r w:rsidRPr="00315BE4">
        <w:rPr>
          <w:rFonts w:cstheme="minorHAnsi"/>
          <w:szCs w:val="24"/>
        </w:rPr>
        <w:lastRenderedPageBreak/>
        <w:t xml:space="preserve">and engages with the public. Our chairman also has a leading role in chairing the </w:t>
      </w:r>
      <w:r>
        <w:rPr>
          <w:rFonts w:cstheme="minorHAnsi"/>
          <w:szCs w:val="24"/>
        </w:rPr>
        <w:t>E</w:t>
      </w:r>
      <w:r w:rsidRPr="00315BE4">
        <w:rPr>
          <w:rFonts w:cstheme="minorHAnsi"/>
          <w:szCs w:val="24"/>
        </w:rPr>
        <w:t xml:space="preserve">ast Kent </w:t>
      </w:r>
      <w:r>
        <w:rPr>
          <w:rFonts w:cstheme="minorHAnsi"/>
          <w:szCs w:val="24"/>
        </w:rPr>
        <w:t>Healthcare</w:t>
      </w:r>
      <w:r w:rsidRPr="00315BE4">
        <w:rPr>
          <w:rFonts w:cstheme="minorHAnsi"/>
          <w:szCs w:val="24"/>
        </w:rPr>
        <w:t xml:space="preserve"> Partnership.</w:t>
      </w:r>
      <w:bookmarkEnd w:id="1"/>
    </w:p>
    <w:p w:rsidR="00315BE4" w:rsidRPr="00315BE4" w:rsidRDefault="00315BE4" w:rsidP="00BA643F">
      <w:pPr>
        <w:pStyle w:val="Heading2"/>
      </w:pPr>
      <w:r w:rsidRPr="00315BE4">
        <w:t>Communications and Engagement Team</w:t>
      </w:r>
    </w:p>
    <w:p w:rsidR="00315BE4" w:rsidRDefault="00315BE4" w:rsidP="00BA643F">
      <w:pPr>
        <w:rPr>
          <w:rFonts w:cstheme="minorHAnsi"/>
          <w:szCs w:val="24"/>
        </w:rPr>
      </w:pPr>
      <w:r w:rsidRPr="00315BE4">
        <w:rPr>
          <w:rFonts w:cstheme="minorHAnsi"/>
          <w:szCs w:val="24"/>
        </w:rPr>
        <w:t>The Communications and Engagement Team is a small team</w:t>
      </w:r>
      <w:r w:rsidR="003059C8">
        <w:rPr>
          <w:rFonts w:cstheme="minorHAnsi"/>
          <w:szCs w:val="24"/>
        </w:rPr>
        <w:t xml:space="preserve"> </w:t>
      </w:r>
      <w:r w:rsidRPr="00315BE4">
        <w:rPr>
          <w:rFonts w:cstheme="minorHAnsi"/>
          <w:szCs w:val="24"/>
        </w:rPr>
        <w:t>providing leadership, technical expertise, advice and guidance. It has a lead role in providing information for staff, patients, the public and stakeholders, developing communication channels and co-ordinating media relations. The Communications and Engagement Team should add value to others to enable them to do their work.</w:t>
      </w:r>
    </w:p>
    <w:p w:rsidR="00FB57B5" w:rsidRPr="00B373B6" w:rsidRDefault="00FB57B5" w:rsidP="00BA643F">
      <w:pPr>
        <w:pStyle w:val="Heading2"/>
      </w:pPr>
      <w:r w:rsidRPr="00B373B6">
        <w:t>Patient Voice and Involvement Team</w:t>
      </w:r>
    </w:p>
    <w:p w:rsidR="004C47E2" w:rsidRDefault="00FB57B5" w:rsidP="00BA643F">
      <w:r w:rsidRPr="00B373B6">
        <w:t>The Patient Voice and Involvement team support</w:t>
      </w:r>
      <w:r>
        <w:t>s</w:t>
      </w:r>
      <w:r w:rsidRPr="00B373B6">
        <w:t xml:space="preserve"> services across the Trust to engage with and involve patients, their families and our local communities</w:t>
      </w:r>
      <w:r>
        <w:t xml:space="preserve"> and </w:t>
      </w:r>
      <w:r w:rsidRPr="00B373B6">
        <w:t>recruit Participation Partners to get involved in a range of activities.</w:t>
      </w:r>
    </w:p>
    <w:p w:rsidR="00893B25" w:rsidRDefault="00FB57B5" w:rsidP="00BA643F">
      <w:r>
        <w:t xml:space="preserve">The team </w:t>
      </w:r>
      <w:r w:rsidRPr="00B373B6">
        <w:t>work</w:t>
      </w:r>
      <w:r>
        <w:t>s</w:t>
      </w:r>
      <w:r w:rsidRPr="00B373B6">
        <w:t xml:space="preserve"> with </w:t>
      </w:r>
      <w:r>
        <w:t>staff</w:t>
      </w:r>
      <w:r w:rsidRPr="00B373B6">
        <w:t xml:space="preserve"> to encourage them to involve patients and their families and to help them to use patient and</w:t>
      </w:r>
      <w:r w:rsidR="00A0150B">
        <w:t xml:space="preserve"> </w:t>
      </w:r>
      <w:r w:rsidRPr="00B373B6">
        <w:t xml:space="preserve">family </w:t>
      </w:r>
      <w:r w:rsidR="00A0150B">
        <w:t>f</w:t>
      </w:r>
      <w:r w:rsidRPr="00B373B6">
        <w:t>eedback</w:t>
      </w:r>
      <w:r w:rsidR="00DA77EC">
        <w:t>.</w:t>
      </w:r>
      <w:r w:rsidR="008C4BAE">
        <w:t xml:space="preserve"> You can find out more about the work of the team and our </w:t>
      </w:r>
      <w:hyperlink r:id="rId16" w:history="1">
        <w:r w:rsidR="008C4BAE" w:rsidRPr="00664640">
          <w:rPr>
            <w:rStyle w:val="Hyperlink"/>
            <w:rFonts w:cs="Arial"/>
          </w:rPr>
          <w:t>Patient Voice and Involvement Strategy</w:t>
        </w:r>
      </w:hyperlink>
      <w:r w:rsidR="00893B25">
        <w:t>.</w:t>
      </w:r>
    </w:p>
    <w:p w:rsidR="00FB57B5" w:rsidRDefault="00FB57B5" w:rsidP="00BA643F">
      <w:pPr>
        <w:pStyle w:val="Heading2"/>
      </w:pPr>
      <w:r w:rsidRPr="00B373B6">
        <w:t>People and Culture Team</w:t>
      </w:r>
    </w:p>
    <w:p w:rsidR="001D6C00" w:rsidRDefault="00DA77EC" w:rsidP="001D6C00">
      <w:r w:rsidRPr="00B373B6">
        <w:t>The team</w:t>
      </w:r>
      <w:r>
        <w:t xml:space="preserve"> support the wellbeing and experience of our staff and has a lead role in the training and development of staff at all levels and works with teams across the Trust to provide tools and support for positive cultural change.</w:t>
      </w:r>
      <w:r w:rsidR="008C4BAE">
        <w:t xml:space="preserve"> You can read more about the team and their work in our </w:t>
      </w:r>
      <w:hyperlink r:id="rId17" w:history="1">
        <w:r w:rsidR="008C4BAE" w:rsidRPr="008C4BAE">
          <w:rPr>
            <w:rStyle w:val="Hyperlink"/>
            <w:rFonts w:cstheme="minorHAnsi"/>
            <w:szCs w:val="24"/>
          </w:rPr>
          <w:t>People Strategy</w:t>
        </w:r>
      </w:hyperlink>
      <w:r w:rsidR="008C4BAE">
        <w:t>.</w:t>
      </w:r>
    </w:p>
    <w:p w:rsidR="001D6C00" w:rsidRPr="00DA77EC" w:rsidRDefault="001D6C00" w:rsidP="001D6C00">
      <w:pPr>
        <w:pStyle w:val="Heading2"/>
      </w:pPr>
      <w:r>
        <w:t>Care Group leadership teams</w:t>
      </w:r>
    </w:p>
    <w:p w:rsidR="00A0150B" w:rsidRDefault="001D6C00" w:rsidP="001D6C00">
      <w:pPr>
        <w:rPr>
          <w:rFonts w:cstheme="minorHAnsi"/>
          <w:szCs w:val="24"/>
        </w:rPr>
        <w:sectPr w:rsidR="00A0150B" w:rsidSect="005534A9">
          <w:type w:val="continuous"/>
          <w:pgSz w:w="16838" w:h="11906" w:orient="landscape"/>
          <w:pgMar w:top="1440" w:right="1440" w:bottom="1440" w:left="1440" w:header="709" w:footer="709" w:gutter="0"/>
          <w:cols w:num="2" w:space="720"/>
          <w:titlePg/>
          <w:docGrid w:linePitch="360"/>
        </w:sectPr>
      </w:pPr>
      <w:r w:rsidRPr="00315BE4">
        <w:rPr>
          <w:rFonts w:cstheme="minorHAnsi"/>
          <w:szCs w:val="24"/>
        </w:rPr>
        <w:t>The Senior Management Team</w:t>
      </w:r>
      <w:r>
        <w:rPr>
          <w:rFonts w:cstheme="minorHAnsi"/>
          <w:szCs w:val="24"/>
        </w:rPr>
        <w:t>s</w:t>
      </w:r>
      <w:r w:rsidRPr="00315BE4">
        <w:rPr>
          <w:rFonts w:cstheme="minorHAnsi"/>
          <w:szCs w:val="24"/>
        </w:rPr>
        <w:t xml:space="preserve"> ha</w:t>
      </w:r>
      <w:r>
        <w:rPr>
          <w:rFonts w:cstheme="minorHAnsi"/>
          <w:szCs w:val="24"/>
        </w:rPr>
        <w:t>ve</w:t>
      </w:r>
      <w:r w:rsidRPr="00315BE4">
        <w:rPr>
          <w:rFonts w:cstheme="minorHAnsi"/>
          <w:szCs w:val="24"/>
        </w:rPr>
        <w:t xml:space="preserve"> a responsibility to directly support the delivery of this strategy and to encourage their teams to do so, and has a responsibility in ensuring this strategy is delivered and information is cascaded throughout the organisation.</w:t>
      </w:r>
    </w:p>
    <w:p w:rsidR="00BF67FD" w:rsidRDefault="00D653A2" w:rsidP="00BA643F">
      <w:pPr>
        <w:pStyle w:val="Heading1"/>
      </w:pPr>
      <w:r>
        <w:lastRenderedPageBreak/>
        <w:t>Communicating and engaging with p</w:t>
      </w:r>
      <w:r w:rsidR="00BF67FD">
        <w:t>atients</w:t>
      </w:r>
    </w:p>
    <w:p w:rsidR="00BF67FD" w:rsidRPr="00065AFF" w:rsidRDefault="00BF67FD" w:rsidP="00BA643F">
      <w:pPr>
        <w:rPr>
          <w:rFonts w:cs="Arial"/>
          <w:b/>
          <w:sz w:val="32"/>
          <w:szCs w:val="32"/>
        </w:rPr>
      </w:pPr>
      <w:r w:rsidRPr="00315BE4">
        <w:rPr>
          <w:rFonts w:cstheme="minorHAnsi"/>
          <w:szCs w:val="24"/>
        </w:rPr>
        <w:t xml:space="preserve">Our aim is to keep patients </w:t>
      </w:r>
      <w:r w:rsidRPr="00315BE4">
        <w:rPr>
          <w:rFonts w:cstheme="minorHAnsi"/>
          <w:b/>
          <w:szCs w:val="24"/>
        </w:rPr>
        <w:t>informed</w:t>
      </w:r>
      <w:r w:rsidRPr="00315BE4">
        <w:rPr>
          <w:rFonts w:cstheme="minorHAnsi"/>
          <w:szCs w:val="24"/>
        </w:rPr>
        <w:t xml:space="preserve"> throughout their health journey with us, </w:t>
      </w:r>
      <w:r w:rsidRPr="009E02AC">
        <w:rPr>
          <w:rFonts w:cstheme="minorHAnsi"/>
          <w:b/>
          <w:szCs w:val="24"/>
        </w:rPr>
        <w:t>be open</w:t>
      </w:r>
      <w:r>
        <w:rPr>
          <w:rFonts w:cstheme="minorHAnsi"/>
          <w:szCs w:val="24"/>
        </w:rPr>
        <w:t xml:space="preserve">, </w:t>
      </w:r>
      <w:r w:rsidRPr="00B373B6">
        <w:rPr>
          <w:rFonts w:cstheme="minorHAnsi"/>
          <w:b/>
          <w:szCs w:val="24"/>
        </w:rPr>
        <w:t>listen</w:t>
      </w:r>
      <w:r>
        <w:rPr>
          <w:rFonts w:cstheme="minorHAnsi"/>
          <w:szCs w:val="24"/>
        </w:rPr>
        <w:t xml:space="preserve">, </w:t>
      </w:r>
      <w:r w:rsidRPr="00315BE4">
        <w:rPr>
          <w:rFonts w:cstheme="minorHAnsi"/>
          <w:b/>
          <w:szCs w:val="24"/>
        </w:rPr>
        <w:t>involve</w:t>
      </w:r>
      <w:r w:rsidRPr="00315BE4">
        <w:rPr>
          <w:rFonts w:cstheme="minorHAnsi"/>
          <w:szCs w:val="24"/>
        </w:rPr>
        <w:t xml:space="preserve"> them in decisions</w:t>
      </w:r>
      <w:r>
        <w:rPr>
          <w:rFonts w:cstheme="minorHAnsi"/>
          <w:szCs w:val="24"/>
        </w:rPr>
        <w:t xml:space="preserve"> </w:t>
      </w:r>
      <w:r w:rsidRPr="00315BE4">
        <w:rPr>
          <w:rFonts w:cstheme="minorHAnsi"/>
          <w:szCs w:val="24"/>
        </w:rPr>
        <w:t xml:space="preserve">and </w:t>
      </w:r>
      <w:r w:rsidRPr="00315BE4">
        <w:rPr>
          <w:rFonts w:cstheme="minorHAnsi"/>
          <w:b/>
          <w:szCs w:val="24"/>
        </w:rPr>
        <w:t>seek feedback</w:t>
      </w:r>
      <w:r w:rsidRPr="00315BE4">
        <w:rPr>
          <w:rFonts w:cstheme="minorHAnsi"/>
          <w:szCs w:val="24"/>
        </w:rPr>
        <w:t xml:space="preserve"> on their experiences and needs to improve their experience</w:t>
      </w:r>
      <w:r>
        <w:rPr>
          <w:rFonts w:cstheme="minorHAnsi"/>
          <w:szCs w:val="24"/>
        </w:rPr>
        <w:t>.</w:t>
      </w:r>
    </w:p>
    <w:p w:rsidR="00BF67FD" w:rsidRPr="00315BE4" w:rsidRDefault="00BF67FD" w:rsidP="00BA643F">
      <w:pPr>
        <w:rPr>
          <w:rFonts w:cstheme="minorHAnsi"/>
          <w:szCs w:val="24"/>
        </w:rPr>
      </w:pPr>
      <w:r w:rsidRPr="00315BE4">
        <w:rPr>
          <w:rFonts w:cstheme="minorHAnsi"/>
          <w:szCs w:val="24"/>
        </w:rPr>
        <w:t xml:space="preserve">Our strategy </w:t>
      </w:r>
      <w:r>
        <w:rPr>
          <w:rFonts w:cstheme="minorHAnsi"/>
          <w:szCs w:val="24"/>
        </w:rPr>
        <w:t xml:space="preserve">for engaging with patients and the public </w:t>
      </w:r>
      <w:r w:rsidRPr="00315BE4">
        <w:rPr>
          <w:rFonts w:cstheme="minorHAnsi"/>
          <w:szCs w:val="24"/>
        </w:rPr>
        <w:t>focus</w:t>
      </w:r>
      <w:r>
        <w:rPr>
          <w:rFonts w:cstheme="minorHAnsi"/>
          <w:szCs w:val="24"/>
        </w:rPr>
        <w:t>es</w:t>
      </w:r>
      <w:r w:rsidRPr="00315BE4">
        <w:rPr>
          <w:rFonts w:cstheme="minorHAnsi"/>
          <w:szCs w:val="24"/>
        </w:rPr>
        <w:t xml:space="preserve"> on four areas:</w:t>
      </w:r>
    </w:p>
    <w:p w:rsidR="00BF67FD" w:rsidRPr="00315BE4" w:rsidRDefault="00BF67FD" w:rsidP="005C6EEA">
      <w:pPr>
        <w:pStyle w:val="ListParagraph"/>
        <w:numPr>
          <w:ilvl w:val="0"/>
          <w:numId w:val="1"/>
        </w:numPr>
        <w:rPr>
          <w:szCs w:val="24"/>
        </w:rPr>
      </w:pPr>
      <w:r>
        <w:rPr>
          <w:szCs w:val="24"/>
        </w:rPr>
        <w:t>Being open and transparent, listening and i</w:t>
      </w:r>
      <w:r w:rsidRPr="00315BE4">
        <w:rPr>
          <w:szCs w:val="24"/>
        </w:rPr>
        <w:t>nvolv</w:t>
      </w:r>
      <w:r>
        <w:rPr>
          <w:szCs w:val="24"/>
        </w:rPr>
        <w:t>ing</w:t>
      </w:r>
      <w:r w:rsidRPr="00315BE4">
        <w:rPr>
          <w:szCs w:val="24"/>
        </w:rPr>
        <w:t xml:space="preserve"> people in decisions about their own treatment and care, so they feel cared for, safe, respected and confident we’re making a difference </w:t>
      </w:r>
    </w:p>
    <w:p w:rsidR="00BF67FD" w:rsidRPr="00691609" w:rsidRDefault="00BF67FD" w:rsidP="005C6EEA">
      <w:pPr>
        <w:pStyle w:val="ListParagraph"/>
        <w:numPr>
          <w:ilvl w:val="0"/>
          <w:numId w:val="1"/>
        </w:numPr>
        <w:rPr>
          <w:szCs w:val="24"/>
        </w:rPr>
      </w:pPr>
      <w:r w:rsidRPr="00315BE4">
        <w:rPr>
          <w:szCs w:val="24"/>
        </w:rPr>
        <w:t>Engaging people in on-going service delivery so our services meet their needs</w:t>
      </w:r>
      <w:r>
        <w:rPr>
          <w:szCs w:val="24"/>
        </w:rPr>
        <w:t>.</w:t>
      </w:r>
    </w:p>
    <w:p w:rsidR="00BF67FD" w:rsidRPr="00315BE4" w:rsidRDefault="00BF67FD" w:rsidP="00D653A2">
      <w:pPr>
        <w:pStyle w:val="ListParagraph"/>
        <w:numPr>
          <w:ilvl w:val="0"/>
          <w:numId w:val="15"/>
        </w:numPr>
      </w:pPr>
      <w:r w:rsidRPr="00315BE4">
        <w:t xml:space="preserve">Engaging people in making changes to services or re-designing care pathways, so patient experience is at the forefront of service design </w:t>
      </w:r>
    </w:p>
    <w:p w:rsidR="00BF67FD" w:rsidRPr="00315BE4" w:rsidRDefault="00BF67FD" w:rsidP="005C6EEA">
      <w:pPr>
        <w:pStyle w:val="ListParagraph"/>
        <w:numPr>
          <w:ilvl w:val="0"/>
          <w:numId w:val="15"/>
        </w:numPr>
      </w:pPr>
      <w:r w:rsidRPr="00315BE4">
        <w:t>Informing and engaging people in organisational decision-making, so we can respond effectively to the needs of our local communities.</w:t>
      </w:r>
    </w:p>
    <w:p w:rsidR="00BF67FD" w:rsidRPr="00315BE4" w:rsidRDefault="00BF67FD" w:rsidP="00BA643F">
      <w:pPr>
        <w:pStyle w:val="Heading2"/>
      </w:pPr>
      <w:r w:rsidRPr="00315BE4">
        <w:t>Keeping patients informed</w:t>
      </w:r>
    </w:p>
    <w:p w:rsidR="005534A9" w:rsidRDefault="00BF67FD" w:rsidP="00BA643F">
      <w:pPr>
        <w:rPr>
          <w:rFonts w:cstheme="minorHAnsi"/>
          <w:szCs w:val="24"/>
        </w:rPr>
      </w:pPr>
      <w:r w:rsidRPr="00315BE4">
        <w:rPr>
          <w:rFonts w:cstheme="minorHAnsi"/>
          <w:szCs w:val="24"/>
        </w:rPr>
        <w:t>We have a range of channels for communicating with patients, from individual letters and information leaflets, to the Trust’s</w:t>
      </w:r>
      <w:r>
        <w:rPr>
          <w:rFonts w:cstheme="minorHAnsi"/>
          <w:szCs w:val="24"/>
        </w:rPr>
        <w:t xml:space="preserve"> </w:t>
      </w:r>
      <w:r w:rsidRPr="00315BE4">
        <w:rPr>
          <w:rFonts w:cstheme="minorHAnsi"/>
          <w:szCs w:val="24"/>
        </w:rPr>
        <w:t xml:space="preserve">website, social media and </w:t>
      </w:r>
      <w:r w:rsidRPr="00315BE4">
        <w:rPr>
          <w:rFonts w:cstheme="minorHAnsi"/>
          <w:i/>
          <w:szCs w:val="24"/>
        </w:rPr>
        <w:t>Your hospitals</w:t>
      </w:r>
      <w:r w:rsidRPr="00315BE4">
        <w:rPr>
          <w:rFonts w:cstheme="minorHAnsi"/>
          <w:szCs w:val="24"/>
        </w:rPr>
        <w:t xml:space="preserve"> magazine. The Trust is </w:t>
      </w:r>
      <w:r>
        <w:rPr>
          <w:rFonts w:cstheme="minorHAnsi"/>
          <w:szCs w:val="24"/>
        </w:rPr>
        <w:t>piloting</w:t>
      </w:r>
      <w:r w:rsidRPr="00315BE4">
        <w:rPr>
          <w:rFonts w:cstheme="minorHAnsi"/>
          <w:szCs w:val="24"/>
        </w:rPr>
        <w:t xml:space="preserve"> a patient </w:t>
      </w:r>
      <w:r>
        <w:rPr>
          <w:rFonts w:cstheme="minorHAnsi"/>
          <w:szCs w:val="24"/>
        </w:rPr>
        <w:t>portal</w:t>
      </w:r>
      <w:r w:rsidRPr="00315BE4">
        <w:rPr>
          <w:rFonts w:cstheme="minorHAnsi"/>
          <w:szCs w:val="24"/>
        </w:rPr>
        <w:t xml:space="preserve">. </w:t>
      </w:r>
    </w:p>
    <w:p w:rsidR="00BF67FD" w:rsidRPr="00315BE4" w:rsidRDefault="00BF67FD" w:rsidP="00BA643F">
      <w:r w:rsidRPr="00BF67FD">
        <w:rPr>
          <w:rStyle w:val="Heading2Char"/>
        </w:rPr>
        <w:t>Patient feedback</w:t>
      </w:r>
    </w:p>
    <w:p w:rsidR="00BF67FD" w:rsidRPr="00315BE4" w:rsidRDefault="00BF67FD" w:rsidP="00BA643F">
      <w:pPr>
        <w:rPr>
          <w:rFonts w:cstheme="minorHAnsi"/>
          <w:szCs w:val="24"/>
        </w:rPr>
      </w:pPr>
      <w:r w:rsidRPr="00315BE4">
        <w:rPr>
          <w:rFonts w:cstheme="minorHAnsi"/>
          <w:szCs w:val="24"/>
        </w:rPr>
        <w:t>The Trust asks patients for feedback from the Friends and Family Test and local</w:t>
      </w:r>
      <w:r>
        <w:rPr>
          <w:rFonts w:cstheme="minorHAnsi"/>
          <w:szCs w:val="24"/>
        </w:rPr>
        <w:t xml:space="preserve"> service-led</w:t>
      </w:r>
      <w:r w:rsidRPr="00315BE4">
        <w:rPr>
          <w:rFonts w:cstheme="minorHAnsi"/>
          <w:szCs w:val="24"/>
        </w:rPr>
        <w:t xml:space="preserve"> surveys</w:t>
      </w:r>
      <w:r>
        <w:rPr>
          <w:rFonts w:cstheme="minorHAnsi"/>
          <w:szCs w:val="24"/>
        </w:rPr>
        <w:t xml:space="preserve"> and forums, e.g. Your Voice is Heard in Maternity. In 2022 </w:t>
      </w:r>
      <w:proofErr w:type="spellStart"/>
      <w:r>
        <w:rPr>
          <w:rFonts w:cstheme="minorHAnsi"/>
          <w:szCs w:val="24"/>
        </w:rPr>
        <w:t>Tendable</w:t>
      </w:r>
      <w:proofErr w:type="spellEnd"/>
      <w:r>
        <w:rPr>
          <w:rFonts w:cstheme="minorHAnsi"/>
          <w:szCs w:val="24"/>
        </w:rPr>
        <w:t xml:space="preserve"> was introduced, a monthly inpatient survey</w:t>
      </w:r>
      <w:r w:rsidRPr="00315BE4">
        <w:rPr>
          <w:rFonts w:cstheme="minorHAnsi"/>
          <w:szCs w:val="24"/>
        </w:rPr>
        <w:t xml:space="preserve"> to </w:t>
      </w:r>
      <w:r>
        <w:rPr>
          <w:rFonts w:cstheme="minorHAnsi"/>
          <w:szCs w:val="24"/>
        </w:rPr>
        <w:t>more regularly track patient feedback on the 10 worst performing questions in our annual inpatient survey</w:t>
      </w:r>
      <w:r w:rsidRPr="00315BE4">
        <w:rPr>
          <w:rFonts w:cstheme="minorHAnsi"/>
          <w:szCs w:val="24"/>
        </w:rPr>
        <w:t xml:space="preserve">. </w:t>
      </w:r>
    </w:p>
    <w:p w:rsidR="00BF67FD" w:rsidRPr="00315BE4" w:rsidRDefault="00BF67FD" w:rsidP="00BA643F">
      <w:pPr>
        <w:rPr>
          <w:rFonts w:cstheme="minorHAnsi"/>
          <w:szCs w:val="24"/>
        </w:rPr>
      </w:pPr>
      <w:r w:rsidRPr="00315BE4">
        <w:rPr>
          <w:rFonts w:cstheme="minorHAnsi"/>
          <w:szCs w:val="24"/>
        </w:rPr>
        <w:t xml:space="preserve">Patients are invited to tell their stories at the Trust’s Board of Director meetings and patient stories </w:t>
      </w:r>
      <w:r>
        <w:rPr>
          <w:rFonts w:cstheme="minorHAnsi"/>
          <w:szCs w:val="24"/>
        </w:rPr>
        <w:t xml:space="preserve">and feedback </w:t>
      </w:r>
      <w:r w:rsidRPr="00315BE4">
        <w:rPr>
          <w:rFonts w:cstheme="minorHAnsi"/>
          <w:szCs w:val="24"/>
        </w:rPr>
        <w:t xml:space="preserve">are shared with staff through the staff newsletter and intranet. </w:t>
      </w:r>
    </w:p>
    <w:p w:rsidR="00691609" w:rsidRDefault="00BF67FD" w:rsidP="00BA643F">
      <w:pPr>
        <w:rPr>
          <w:rFonts w:cstheme="minorHAnsi"/>
          <w:szCs w:val="24"/>
        </w:rPr>
      </w:pPr>
      <w:r w:rsidRPr="00315BE4">
        <w:rPr>
          <w:rFonts w:cstheme="minorHAnsi"/>
          <w:szCs w:val="24"/>
        </w:rPr>
        <w:lastRenderedPageBreak/>
        <w:t xml:space="preserve">The Trust works with </w:t>
      </w:r>
      <w:r>
        <w:rPr>
          <w:rFonts w:cstheme="minorHAnsi"/>
          <w:szCs w:val="24"/>
        </w:rPr>
        <w:t>NHS Kent and Medway</w:t>
      </w:r>
      <w:r w:rsidRPr="00315BE4">
        <w:rPr>
          <w:rFonts w:cstheme="minorHAnsi"/>
          <w:szCs w:val="24"/>
        </w:rPr>
        <w:t xml:space="preserve"> to engage </w:t>
      </w:r>
      <w:r w:rsidR="004B4330">
        <w:rPr>
          <w:rFonts w:cstheme="minorHAnsi"/>
          <w:szCs w:val="24"/>
        </w:rPr>
        <w:t>people</w:t>
      </w:r>
      <w:r w:rsidRPr="00315BE4">
        <w:rPr>
          <w:rFonts w:cstheme="minorHAnsi"/>
          <w:szCs w:val="24"/>
        </w:rPr>
        <w:t xml:space="preserve"> on service</w:t>
      </w:r>
      <w:r>
        <w:rPr>
          <w:rFonts w:cstheme="minorHAnsi"/>
          <w:szCs w:val="24"/>
        </w:rPr>
        <w:t xml:space="preserve"> change </w:t>
      </w:r>
      <w:r w:rsidRPr="00315BE4">
        <w:rPr>
          <w:rFonts w:cstheme="minorHAnsi"/>
          <w:szCs w:val="24"/>
        </w:rPr>
        <w:t>that may affect them.</w:t>
      </w:r>
      <w:r w:rsidR="00D53339">
        <w:rPr>
          <w:rFonts w:cstheme="minorHAnsi"/>
          <w:szCs w:val="24"/>
        </w:rPr>
        <w:t xml:space="preserve"> </w:t>
      </w:r>
    </w:p>
    <w:p w:rsidR="00BF67FD" w:rsidRDefault="00BF67FD" w:rsidP="00BA643F">
      <w:pPr>
        <w:pStyle w:val="Heading2"/>
      </w:pPr>
      <w:r w:rsidRPr="00315BE4">
        <w:t>Involving patients</w:t>
      </w:r>
    </w:p>
    <w:p w:rsidR="001E0BAD" w:rsidRDefault="00BF67FD" w:rsidP="00BA643F">
      <w:pPr>
        <w:rPr>
          <w:rFonts w:cstheme="minorHAnsi"/>
          <w:szCs w:val="24"/>
        </w:rPr>
      </w:pPr>
      <w:r w:rsidRPr="00315BE4">
        <w:rPr>
          <w:rFonts w:cstheme="minorHAnsi"/>
          <w:szCs w:val="24"/>
        </w:rPr>
        <w:t xml:space="preserve">A number of services have patient </w:t>
      </w:r>
      <w:r>
        <w:rPr>
          <w:rFonts w:cstheme="minorHAnsi"/>
          <w:szCs w:val="24"/>
        </w:rPr>
        <w:t xml:space="preserve">participation </w:t>
      </w:r>
      <w:r w:rsidRPr="00315BE4">
        <w:rPr>
          <w:rFonts w:cstheme="minorHAnsi"/>
          <w:szCs w:val="24"/>
        </w:rPr>
        <w:t xml:space="preserve">groups </w:t>
      </w:r>
      <w:r>
        <w:rPr>
          <w:rFonts w:cstheme="minorHAnsi"/>
          <w:szCs w:val="24"/>
        </w:rPr>
        <w:t xml:space="preserve">and our new Patient Voice and Involvement Team is recruiting </w:t>
      </w:r>
      <w:hyperlink r:id="rId18" w:history="1">
        <w:r w:rsidRPr="002C007F">
          <w:rPr>
            <w:rStyle w:val="Hyperlink"/>
            <w:rFonts w:cstheme="minorHAnsi"/>
            <w:szCs w:val="24"/>
          </w:rPr>
          <w:t>Participation Partners</w:t>
        </w:r>
      </w:hyperlink>
      <w:r>
        <w:rPr>
          <w:rFonts w:cstheme="minorHAnsi"/>
          <w:szCs w:val="24"/>
        </w:rPr>
        <w:t xml:space="preserve"> who are involved in the Trust in a range of ways </w:t>
      </w:r>
      <w:r w:rsidRPr="00A517FE">
        <w:rPr>
          <w:rFonts w:cstheme="minorHAnsi"/>
          <w:szCs w:val="24"/>
        </w:rPr>
        <w:t>– everything from being a member on a Trust group or committee, to being on an interview panel, to being involved in staff training, to getting involved in projects.</w:t>
      </w:r>
    </w:p>
    <w:p w:rsidR="001E0BAD" w:rsidRPr="001E0BAD" w:rsidRDefault="00D653A2" w:rsidP="001E0BAD">
      <w:pPr>
        <w:pStyle w:val="Heading1"/>
      </w:pPr>
      <w:r>
        <w:t>Communicating and engaging with staff</w:t>
      </w:r>
    </w:p>
    <w:p w:rsidR="001E0BAD" w:rsidRPr="001E0BAD" w:rsidRDefault="001E0BAD" w:rsidP="001E0BAD">
      <w:pPr>
        <w:rPr>
          <w:rFonts w:cstheme="minorHAnsi"/>
          <w:szCs w:val="24"/>
        </w:rPr>
      </w:pPr>
      <w:r w:rsidRPr="001E0BAD">
        <w:rPr>
          <w:rFonts w:cstheme="minorHAnsi"/>
          <w:szCs w:val="24"/>
        </w:rPr>
        <w:t xml:space="preserve">Our aim is to ensure our staff are listened to, informed, engaged and feel able to make a difference. This requires purposeful internal communication that is two-way. </w:t>
      </w:r>
    </w:p>
    <w:p w:rsidR="001E0BAD" w:rsidRPr="001E0BAD" w:rsidRDefault="001E0BAD" w:rsidP="001E0BAD">
      <w:pPr>
        <w:rPr>
          <w:rFonts w:cstheme="minorHAnsi"/>
          <w:szCs w:val="24"/>
        </w:rPr>
      </w:pPr>
      <w:r w:rsidRPr="001E0BAD">
        <w:rPr>
          <w:rFonts w:cstheme="minorHAnsi"/>
          <w:szCs w:val="24"/>
        </w:rPr>
        <w:t>Strong internal communication supports retaining good people and enabling people to work at their best. Staff are ambassadors for the organisation and support major change.</w:t>
      </w:r>
    </w:p>
    <w:p w:rsidR="001E0BAD" w:rsidRPr="001E0BAD" w:rsidRDefault="001E0BAD" w:rsidP="001E0BAD">
      <w:pPr>
        <w:rPr>
          <w:rFonts w:cstheme="minorHAnsi"/>
          <w:szCs w:val="24"/>
        </w:rPr>
      </w:pPr>
      <w:r w:rsidRPr="001E0BAD">
        <w:rPr>
          <w:rFonts w:cstheme="minorHAnsi"/>
          <w:szCs w:val="24"/>
        </w:rPr>
        <w:t xml:space="preserve">People make life-changing decisions based on what they are told at work, </w:t>
      </w:r>
      <w:proofErr w:type="spellStart"/>
      <w:r w:rsidRPr="001E0BAD">
        <w:rPr>
          <w:rFonts w:cstheme="minorHAnsi"/>
          <w:szCs w:val="24"/>
        </w:rPr>
        <w:t>eg</w:t>
      </w:r>
      <w:proofErr w:type="spellEnd"/>
      <w:r w:rsidRPr="001E0BAD">
        <w:rPr>
          <w:rFonts w:cstheme="minorHAnsi"/>
          <w:szCs w:val="24"/>
        </w:rPr>
        <w:t xml:space="preserve">, when they make choices about where to live, </w:t>
      </w:r>
      <w:r w:rsidRPr="001E0BAD">
        <w:rPr>
          <w:rFonts w:cstheme="minorHAnsi"/>
          <w:szCs w:val="24"/>
        </w:rPr>
        <w:t xml:space="preserve">how to save for retirement or whether or not to change jobs. The integrity of what we tell staff matters. </w:t>
      </w:r>
    </w:p>
    <w:p w:rsidR="001E0BAD" w:rsidRPr="001E0BAD" w:rsidRDefault="001E0BAD" w:rsidP="001E0BAD">
      <w:pPr>
        <w:rPr>
          <w:rFonts w:cstheme="minorHAnsi"/>
          <w:szCs w:val="24"/>
        </w:rPr>
      </w:pPr>
      <w:r w:rsidRPr="001E0BAD">
        <w:rPr>
          <w:rFonts w:cstheme="minorHAnsi"/>
          <w:szCs w:val="24"/>
        </w:rPr>
        <w:t>Our strategy for communicating and engaging with staff will focus on:</w:t>
      </w:r>
    </w:p>
    <w:p w:rsidR="001E0BAD" w:rsidRPr="001E0BAD" w:rsidRDefault="001E0BAD" w:rsidP="001E0BAD">
      <w:pPr>
        <w:pStyle w:val="ListParagraph"/>
        <w:numPr>
          <w:ilvl w:val="0"/>
          <w:numId w:val="1"/>
        </w:numPr>
        <w:rPr>
          <w:szCs w:val="24"/>
        </w:rPr>
      </w:pPr>
      <w:r w:rsidRPr="001E0BAD">
        <w:rPr>
          <w:szCs w:val="24"/>
        </w:rPr>
        <w:t>A strategic narrative that provides a clear ‘line of sight’ between the purpose and values of the Trust, teams, departments and people’s daily work</w:t>
      </w:r>
    </w:p>
    <w:p w:rsidR="001E0BAD" w:rsidRPr="001E0BAD" w:rsidRDefault="001E0BAD" w:rsidP="001E0BAD">
      <w:pPr>
        <w:pStyle w:val="ListParagraph"/>
        <w:numPr>
          <w:ilvl w:val="0"/>
          <w:numId w:val="1"/>
        </w:numPr>
        <w:rPr>
          <w:szCs w:val="24"/>
        </w:rPr>
      </w:pPr>
      <w:r w:rsidRPr="001E0BAD">
        <w:rPr>
          <w:szCs w:val="24"/>
        </w:rPr>
        <w:t>Supporting leaders and managers to listen, communicate with and engage their teams</w:t>
      </w:r>
    </w:p>
    <w:p w:rsidR="001E0BAD" w:rsidRPr="001E0BAD" w:rsidRDefault="001E0BAD" w:rsidP="001E0BAD">
      <w:pPr>
        <w:pStyle w:val="ListParagraph"/>
        <w:numPr>
          <w:ilvl w:val="0"/>
          <w:numId w:val="1"/>
        </w:numPr>
        <w:rPr>
          <w:szCs w:val="24"/>
        </w:rPr>
      </w:pPr>
      <w:r w:rsidRPr="001E0BAD">
        <w:rPr>
          <w:szCs w:val="24"/>
        </w:rPr>
        <w:t>Ensuring there are regular and varied ways for people to give feedback, ask questions and raise concerns</w:t>
      </w:r>
    </w:p>
    <w:p w:rsidR="001E0BAD" w:rsidRPr="001E0BAD" w:rsidRDefault="001E0BAD" w:rsidP="001E0BAD">
      <w:pPr>
        <w:pStyle w:val="ListParagraph"/>
        <w:numPr>
          <w:ilvl w:val="0"/>
          <w:numId w:val="1"/>
        </w:numPr>
        <w:rPr>
          <w:szCs w:val="24"/>
        </w:rPr>
      </w:pPr>
      <w:r w:rsidRPr="001E0BAD">
        <w:rPr>
          <w:szCs w:val="24"/>
        </w:rPr>
        <w:t>Support for the Culture and Leadership Programme, as part of our response to Reading the signals.</w:t>
      </w:r>
    </w:p>
    <w:p w:rsidR="001E0BAD" w:rsidRPr="001E0BAD" w:rsidRDefault="001E0BAD" w:rsidP="001E0BAD">
      <w:pPr>
        <w:pStyle w:val="ListParagraph"/>
        <w:numPr>
          <w:ilvl w:val="0"/>
          <w:numId w:val="1"/>
        </w:numPr>
        <w:rPr>
          <w:szCs w:val="24"/>
        </w:rPr>
      </w:pPr>
      <w:r w:rsidRPr="001E0BAD">
        <w:rPr>
          <w:szCs w:val="24"/>
        </w:rPr>
        <w:t>Support staff well-being and a positive culture, to ensure our people experience our ‘We care’ values</w:t>
      </w:r>
    </w:p>
    <w:p w:rsidR="001E0BAD" w:rsidRPr="001E0BAD" w:rsidRDefault="001E0BAD" w:rsidP="001E0BAD">
      <w:pPr>
        <w:pStyle w:val="ListParagraph"/>
        <w:numPr>
          <w:ilvl w:val="0"/>
          <w:numId w:val="1"/>
        </w:numPr>
        <w:rPr>
          <w:szCs w:val="24"/>
        </w:rPr>
      </w:pPr>
      <w:r w:rsidRPr="001E0BAD">
        <w:rPr>
          <w:szCs w:val="24"/>
        </w:rPr>
        <w:t>Promote the importance of appraisals as a method of staff feedback</w:t>
      </w:r>
      <w:r>
        <w:rPr>
          <w:szCs w:val="24"/>
        </w:rPr>
        <w:t xml:space="preserve"> and development</w:t>
      </w:r>
    </w:p>
    <w:p w:rsidR="001E0BAD" w:rsidRPr="001E0BAD" w:rsidRDefault="001E0BAD" w:rsidP="001E0BAD">
      <w:pPr>
        <w:rPr>
          <w:rFonts w:cstheme="minorHAnsi"/>
          <w:szCs w:val="24"/>
        </w:rPr>
      </w:pPr>
      <w:r w:rsidRPr="001E0BAD">
        <w:rPr>
          <w:rFonts w:cstheme="minorHAnsi"/>
          <w:szCs w:val="24"/>
        </w:rPr>
        <w:t xml:space="preserve">Supported by an internal communications infrastructure that is in line with current and future uptake of communication technologies in our daily lives. </w:t>
      </w:r>
    </w:p>
    <w:p w:rsidR="001E0BAD" w:rsidRPr="001E0BAD" w:rsidRDefault="001E0BAD" w:rsidP="001E0BAD">
      <w:pPr>
        <w:pStyle w:val="Heading2"/>
      </w:pPr>
      <w:r w:rsidRPr="001E0BAD">
        <w:lastRenderedPageBreak/>
        <w:t>Keeping staff informed and engaged</w:t>
      </w:r>
    </w:p>
    <w:p w:rsidR="001E0BAD" w:rsidRPr="001E0BAD" w:rsidRDefault="001E0BAD" w:rsidP="001E0BAD">
      <w:pPr>
        <w:rPr>
          <w:rFonts w:cstheme="minorHAnsi"/>
          <w:szCs w:val="24"/>
        </w:rPr>
      </w:pPr>
      <w:r w:rsidRPr="001E0BAD">
        <w:rPr>
          <w:rFonts w:cstheme="minorHAnsi"/>
          <w:szCs w:val="24"/>
        </w:rPr>
        <w:t xml:space="preserve">Good organisational internal communication follows a rhythm, so staff know what they are going to get, from, where and when. It is delivered in a multiple-formats, to make it as easy for staff to access information and get involved. </w:t>
      </w:r>
    </w:p>
    <w:p w:rsidR="001E0BAD" w:rsidRPr="001E0BAD" w:rsidRDefault="001E0BAD" w:rsidP="001E0BAD">
      <w:pPr>
        <w:rPr>
          <w:rFonts w:cstheme="minorHAnsi"/>
          <w:szCs w:val="24"/>
        </w:rPr>
      </w:pPr>
      <w:r w:rsidRPr="001E0BAD">
        <w:rPr>
          <w:rFonts w:cstheme="minorHAnsi"/>
          <w:szCs w:val="24"/>
        </w:rPr>
        <w:t>We have a range of channels for communicating with staff, from a weekly email newsletter and intranet, to hybrid staff forums held face-to-face and online, to direct engagement on the wards.</w:t>
      </w:r>
    </w:p>
    <w:p w:rsidR="001E0BAD" w:rsidRDefault="001E0BAD" w:rsidP="001E0BAD">
      <w:pPr>
        <w:rPr>
          <w:rFonts w:cstheme="minorHAnsi"/>
          <w:szCs w:val="24"/>
        </w:rPr>
      </w:pPr>
      <w:r w:rsidRPr="001E0BAD">
        <w:rPr>
          <w:rFonts w:cstheme="minorHAnsi"/>
          <w:szCs w:val="24"/>
        </w:rPr>
        <w:t>In 2022 we launched our new digital engagement platform for staff. In January 2023 the CEO introduced a team brief for leaders across the Trust, with an expectation that the information is cascaded to all staff.</w:t>
      </w:r>
    </w:p>
    <w:p w:rsidR="00D653A2" w:rsidRDefault="00D653A2" w:rsidP="00D653A2">
      <w:pPr>
        <w:pStyle w:val="Heading1"/>
      </w:pPr>
      <w:r>
        <w:t>Communicating and engaging with stakeholders</w:t>
      </w:r>
    </w:p>
    <w:p w:rsidR="00D653A2" w:rsidRPr="00D653A2" w:rsidRDefault="00D653A2" w:rsidP="00D653A2">
      <w:pPr>
        <w:rPr>
          <w:rFonts w:cstheme="minorHAnsi"/>
          <w:szCs w:val="24"/>
        </w:rPr>
      </w:pPr>
      <w:r w:rsidRPr="00D653A2">
        <w:rPr>
          <w:rFonts w:cstheme="minorHAnsi"/>
          <w:szCs w:val="24"/>
        </w:rPr>
        <w:t>Our aim is to ensure our stakeholders (</w:t>
      </w:r>
      <w:proofErr w:type="spellStart"/>
      <w:r w:rsidRPr="00477B1B">
        <w:t>e</w:t>
      </w:r>
      <w:r>
        <w:t>.</w:t>
      </w:r>
      <w:r w:rsidRPr="00477B1B">
        <w:t>g</w:t>
      </w:r>
      <w:proofErr w:type="spellEnd"/>
      <w:r w:rsidRPr="00477B1B">
        <w:t xml:space="preserve">, Healthwatch, patient and community representative groups, </w:t>
      </w:r>
      <w:r>
        <w:t>Trust</w:t>
      </w:r>
      <w:r w:rsidRPr="00477B1B">
        <w:t xml:space="preserve"> members</w:t>
      </w:r>
      <w:r>
        <w:t xml:space="preserve">, regulators, </w:t>
      </w:r>
      <w:r w:rsidRPr="00477B1B">
        <w:t xml:space="preserve">MPs) </w:t>
      </w:r>
      <w:r w:rsidRPr="00D653A2">
        <w:rPr>
          <w:rFonts w:cstheme="minorHAnsi"/>
          <w:szCs w:val="24"/>
        </w:rPr>
        <w:t xml:space="preserve">are informed about the Trust’s performance </w:t>
      </w:r>
      <w:r w:rsidRPr="00D653A2">
        <w:rPr>
          <w:rFonts w:cstheme="minorHAnsi"/>
          <w:szCs w:val="24"/>
        </w:rPr>
        <w:t xml:space="preserve">and involved in major service decisions so they can support their communities and hold us to account. </w:t>
      </w:r>
    </w:p>
    <w:p w:rsidR="00D653A2" w:rsidRPr="00D653A2" w:rsidRDefault="00D653A2" w:rsidP="00D653A2">
      <w:pPr>
        <w:rPr>
          <w:rFonts w:cstheme="minorHAnsi"/>
          <w:szCs w:val="24"/>
        </w:rPr>
      </w:pPr>
      <w:r w:rsidRPr="00D653A2">
        <w:rPr>
          <w:rFonts w:cstheme="minorHAnsi"/>
          <w:szCs w:val="24"/>
        </w:rPr>
        <w:t>Our strategy for stakeholders focus</w:t>
      </w:r>
      <w:r>
        <w:rPr>
          <w:rFonts w:cstheme="minorHAnsi"/>
          <w:szCs w:val="24"/>
        </w:rPr>
        <w:t>es</w:t>
      </w:r>
      <w:r w:rsidRPr="00D653A2">
        <w:rPr>
          <w:rFonts w:cstheme="minorHAnsi"/>
          <w:szCs w:val="24"/>
        </w:rPr>
        <w:t xml:space="preserve"> on:</w:t>
      </w:r>
    </w:p>
    <w:p w:rsidR="00D653A2" w:rsidRPr="00D653A2" w:rsidRDefault="00D653A2" w:rsidP="00D653A2">
      <w:pPr>
        <w:pStyle w:val="ListParagraph"/>
        <w:numPr>
          <w:ilvl w:val="0"/>
          <w:numId w:val="1"/>
        </w:numPr>
        <w:rPr>
          <w:szCs w:val="24"/>
        </w:rPr>
      </w:pPr>
      <w:r w:rsidRPr="00D653A2">
        <w:rPr>
          <w:szCs w:val="24"/>
        </w:rPr>
        <w:t>Involving stakeholders in how we respond to Reading the signals</w:t>
      </w:r>
    </w:p>
    <w:p w:rsidR="00D653A2" w:rsidRPr="00D653A2" w:rsidRDefault="00D653A2" w:rsidP="00D653A2">
      <w:pPr>
        <w:pStyle w:val="ListParagraph"/>
        <w:numPr>
          <w:ilvl w:val="0"/>
          <w:numId w:val="1"/>
        </w:numPr>
        <w:rPr>
          <w:szCs w:val="24"/>
        </w:rPr>
      </w:pPr>
      <w:r w:rsidRPr="00D653A2">
        <w:rPr>
          <w:szCs w:val="24"/>
        </w:rPr>
        <w:t xml:space="preserve">Working with stakeholders to co-design joint communications and engagement with our communities </w:t>
      </w:r>
    </w:p>
    <w:p w:rsidR="00D653A2" w:rsidRPr="00D653A2" w:rsidRDefault="00D653A2" w:rsidP="00D653A2">
      <w:pPr>
        <w:pStyle w:val="ListParagraph"/>
        <w:numPr>
          <w:ilvl w:val="0"/>
          <w:numId w:val="1"/>
        </w:numPr>
        <w:rPr>
          <w:szCs w:val="24"/>
        </w:rPr>
      </w:pPr>
      <w:r w:rsidRPr="00D653A2">
        <w:rPr>
          <w:szCs w:val="24"/>
        </w:rPr>
        <w:t>Providing regular information on the performance and plans of the Trust</w:t>
      </w:r>
    </w:p>
    <w:p w:rsidR="00D653A2" w:rsidRPr="00D653A2" w:rsidRDefault="00D653A2" w:rsidP="00D653A2">
      <w:pPr>
        <w:pStyle w:val="ListParagraph"/>
        <w:numPr>
          <w:ilvl w:val="0"/>
          <w:numId w:val="1"/>
        </w:numPr>
        <w:rPr>
          <w:szCs w:val="24"/>
        </w:rPr>
      </w:pPr>
      <w:r w:rsidRPr="00D653A2">
        <w:rPr>
          <w:szCs w:val="24"/>
        </w:rPr>
        <w:t xml:space="preserve">Providing regular opportunities for dialogue </w:t>
      </w:r>
    </w:p>
    <w:p w:rsidR="00D653A2" w:rsidRPr="00D653A2" w:rsidRDefault="00D653A2" w:rsidP="00D653A2">
      <w:pPr>
        <w:pStyle w:val="ListParagraph"/>
        <w:numPr>
          <w:ilvl w:val="0"/>
          <w:numId w:val="1"/>
        </w:numPr>
        <w:rPr>
          <w:szCs w:val="24"/>
        </w:rPr>
      </w:pPr>
      <w:r w:rsidRPr="00D653A2">
        <w:rPr>
          <w:szCs w:val="24"/>
        </w:rPr>
        <w:t xml:space="preserve">An ‘open door’ approach, where we facilitate access to our hospitals and services as much as possible. </w:t>
      </w:r>
    </w:p>
    <w:p w:rsidR="00D653A2" w:rsidRPr="00D653A2" w:rsidRDefault="00D653A2" w:rsidP="00D653A2">
      <w:pPr>
        <w:pStyle w:val="Heading2"/>
      </w:pPr>
      <w:r w:rsidRPr="00D653A2">
        <w:t>Building on engagement</w:t>
      </w:r>
    </w:p>
    <w:p w:rsidR="00FB7DCD" w:rsidRPr="00315BE4" w:rsidRDefault="00D653A2" w:rsidP="00BA643F">
      <w:pPr>
        <w:rPr>
          <w:szCs w:val="24"/>
        </w:rPr>
        <w:sectPr w:rsidR="00FB7DCD" w:rsidRPr="00315BE4" w:rsidSect="001A3CB7">
          <w:type w:val="continuous"/>
          <w:pgSz w:w="16838" w:h="11906" w:orient="landscape"/>
          <w:pgMar w:top="1440" w:right="1440" w:bottom="1440" w:left="1440" w:header="709" w:footer="709" w:gutter="0"/>
          <w:cols w:num="2" w:space="720"/>
          <w:docGrid w:linePitch="360"/>
        </w:sectPr>
      </w:pPr>
      <w:r w:rsidRPr="00D653A2">
        <w:rPr>
          <w:rFonts w:cstheme="minorHAnsi"/>
          <w:szCs w:val="24"/>
        </w:rPr>
        <w:t xml:space="preserve">We work in partnership with stakeholder groups, for example Maternity Voices Partnership, Healthwatch Kent, our east Kent MPs and Health Overview and Scrutiny Committee. We </w:t>
      </w:r>
      <w:r>
        <w:rPr>
          <w:rFonts w:cstheme="minorHAnsi"/>
          <w:szCs w:val="24"/>
        </w:rPr>
        <w:t>are</w:t>
      </w:r>
      <w:r w:rsidRPr="00D653A2">
        <w:rPr>
          <w:rFonts w:cstheme="minorHAnsi"/>
          <w:szCs w:val="24"/>
        </w:rPr>
        <w:t xml:space="preserve"> expand</w:t>
      </w:r>
      <w:r>
        <w:rPr>
          <w:rFonts w:cstheme="minorHAnsi"/>
          <w:szCs w:val="24"/>
        </w:rPr>
        <w:t>ing</w:t>
      </w:r>
      <w:r w:rsidRPr="00D653A2">
        <w:rPr>
          <w:rFonts w:cstheme="minorHAnsi"/>
          <w:szCs w:val="24"/>
        </w:rPr>
        <w:t xml:space="preserve"> the number of stakeholder groups we listen to and involve</w:t>
      </w:r>
      <w:r w:rsidR="004B4330">
        <w:rPr>
          <w:rFonts w:cstheme="minorHAnsi"/>
          <w:szCs w:val="24"/>
        </w:rPr>
        <w:t>.</w:t>
      </w:r>
    </w:p>
    <w:p w:rsidR="00FB7DCD" w:rsidRPr="00315BE4" w:rsidRDefault="004C1BE8" w:rsidP="005C163F">
      <w:pPr>
        <w:pStyle w:val="Heading1"/>
      </w:pPr>
      <w:r w:rsidRPr="00315BE4">
        <w:lastRenderedPageBreak/>
        <w:t xml:space="preserve">Our </w:t>
      </w:r>
      <w:r w:rsidR="0077224F">
        <w:t>plan</w:t>
      </w:r>
      <w:r w:rsidRPr="00315BE4">
        <w:t xml:space="preserve"> for patient communication and engagement </w:t>
      </w:r>
    </w:p>
    <w:tbl>
      <w:tblPr>
        <w:tblStyle w:val="LightList-Accent1"/>
        <w:tblW w:w="0" w:type="auto"/>
        <w:tblLook w:val="04A0" w:firstRow="1" w:lastRow="0" w:firstColumn="1" w:lastColumn="0" w:noHBand="0" w:noVBand="1"/>
      </w:tblPr>
      <w:tblGrid>
        <w:gridCol w:w="2542"/>
        <w:gridCol w:w="8647"/>
        <w:gridCol w:w="2749"/>
      </w:tblGrid>
      <w:tr w:rsidR="00611CCA" w:rsidRPr="00315BE4" w:rsidTr="00A0150B">
        <w:trPr>
          <w:cnfStyle w:val="100000000000" w:firstRow="1" w:lastRow="0" w:firstColumn="0" w:lastColumn="0" w:oddVBand="0" w:evenVBand="0" w:oddHBand="0"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2542" w:type="dxa"/>
            <w:tcBorders>
              <w:bottom w:val="single" w:sz="4" w:space="0" w:color="auto"/>
            </w:tcBorders>
            <w:shd w:val="clear" w:color="auto" w:fill="0070C0"/>
          </w:tcPr>
          <w:p w:rsidR="0095357B" w:rsidRPr="00935457" w:rsidRDefault="0095357B" w:rsidP="00E630BC">
            <w:pPr>
              <w:rPr>
                <w:rFonts w:cstheme="minorHAnsi"/>
                <w:szCs w:val="24"/>
              </w:rPr>
            </w:pPr>
          </w:p>
          <w:p w:rsidR="0095357B" w:rsidRPr="00935457" w:rsidRDefault="00FB7DCD" w:rsidP="00A0150B">
            <w:pPr>
              <w:rPr>
                <w:rFonts w:cstheme="minorHAnsi"/>
                <w:szCs w:val="24"/>
              </w:rPr>
            </w:pPr>
            <w:r w:rsidRPr="00935457">
              <w:rPr>
                <w:rFonts w:cstheme="minorHAnsi"/>
                <w:szCs w:val="24"/>
              </w:rPr>
              <w:t>Objective</w:t>
            </w:r>
          </w:p>
        </w:tc>
        <w:tc>
          <w:tcPr>
            <w:tcW w:w="8647" w:type="dxa"/>
            <w:tcBorders>
              <w:bottom w:val="single" w:sz="4" w:space="0" w:color="auto"/>
            </w:tcBorders>
            <w:shd w:val="clear" w:color="auto" w:fill="0070C0"/>
          </w:tcPr>
          <w:p w:rsidR="0095357B" w:rsidRPr="00935457" w:rsidRDefault="0095357B" w:rsidP="00E630BC">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FB7DCD" w:rsidRPr="00935457" w:rsidRDefault="00FB7DCD" w:rsidP="00E630BC">
            <w:pPr>
              <w:cnfStyle w:val="100000000000" w:firstRow="1" w:lastRow="0" w:firstColumn="0" w:lastColumn="0" w:oddVBand="0" w:evenVBand="0" w:oddHBand="0" w:evenHBand="0" w:firstRowFirstColumn="0" w:firstRowLastColumn="0" w:lastRowFirstColumn="0" w:lastRowLastColumn="0"/>
              <w:rPr>
                <w:rFonts w:cstheme="minorHAnsi"/>
                <w:szCs w:val="24"/>
              </w:rPr>
            </w:pPr>
            <w:r w:rsidRPr="00935457">
              <w:rPr>
                <w:rFonts w:cstheme="minorHAnsi"/>
                <w:szCs w:val="24"/>
              </w:rPr>
              <w:t>How we will achieve this objective</w:t>
            </w:r>
          </w:p>
        </w:tc>
        <w:tc>
          <w:tcPr>
            <w:tcW w:w="2749" w:type="dxa"/>
            <w:tcBorders>
              <w:bottom w:val="single" w:sz="4" w:space="0" w:color="auto"/>
            </w:tcBorders>
            <w:shd w:val="clear" w:color="auto" w:fill="0070C0"/>
          </w:tcPr>
          <w:p w:rsidR="0095357B" w:rsidRPr="00935457" w:rsidRDefault="0095357B" w:rsidP="00E630BC">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FB7DCD" w:rsidRPr="00935457" w:rsidRDefault="00FB7DCD" w:rsidP="00E630BC">
            <w:pPr>
              <w:cnfStyle w:val="100000000000" w:firstRow="1" w:lastRow="0" w:firstColumn="0" w:lastColumn="0" w:oddVBand="0" w:evenVBand="0" w:oddHBand="0" w:evenHBand="0" w:firstRowFirstColumn="0" w:firstRowLastColumn="0" w:lastRowFirstColumn="0" w:lastRowLastColumn="0"/>
              <w:rPr>
                <w:rFonts w:cstheme="minorHAnsi"/>
                <w:szCs w:val="24"/>
              </w:rPr>
            </w:pPr>
            <w:r w:rsidRPr="00935457">
              <w:rPr>
                <w:rFonts w:cstheme="minorHAnsi"/>
                <w:szCs w:val="24"/>
              </w:rPr>
              <w:t>How we will measure our progress</w:t>
            </w:r>
          </w:p>
        </w:tc>
      </w:tr>
      <w:tr w:rsidR="00611CCA" w:rsidRPr="00315BE4" w:rsidTr="00A01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611CCA" w:rsidRDefault="00611CCA" w:rsidP="00803D93">
            <w:pPr>
              <w:spacing w:after="0"/>
              <w:rPr>
                <w:rFonts w:cstheme="minorHAnsi"/>
                <w:b w:val="0"/>
                <w:bCs w:val="0"/>
                <w:szCs w:val="24"/>
              </w:rPr>
            </w:pPr>
            <w:r>
              <w:rPr>
                <w:rFonts w:cstheme="minorHAnsi"/>
                <w:szCs w:val="24"/>
              </w:rPr>
              <w:t>Listening and understanding:</w:t>
            </w:r>
          </w:p>
          <w:p w:rsidR="00FB7DCD" w:rsidRPr="00315BE4" w:rsidRDefault="00FB7DCD" w:rsidP="00803D93">
            <w:pPr>
              <w:spacing w:after="0"/>
              <w:rPr>
                <w:rFonts w:cstheme="minorHAnsi"/>
                <w:szCs w:val="24"/>
              </w:rPr>
            </w:pPr>
            <w:r w:rsidRPr="00315BE4">
              <w:rPr>
                <w:rFonts w:cstheme="minorHAnsi"/>
                <w:szCs w:val="24"/>
              </w:rPr>
              <w:t xml:space="preserve">Use </w:t>
            </w:r>
            <w:r w:rsidR="00FC468D">
              <w:rPr>
                <w:rFonts w:cstheme="minorHAnsi"/>
                <w:szCs w:val="24"/>
              </w:rPr>
              <w:t>patient feedback</w:t>
            </w:r>
            <w:r w:rsidR="00FC468D" w:rsidRPr="00315BE4">
              <w:rPr>
                <w:rFonts w:cstheme="minorHAnsi"/>
                <w:szCs w:val="24"/>
              </w:rPr>
              <w:t xml:space="preserve"> </w:t>
            </w:r>
            <w:r w:rsidRPr="00315BE4">
              <w:rPr>
                <w:rFonts w:cstheme="minorHAnsi"/>
                <w:szCs w:val="24"/>
              </w:rPr>
              <w:t xml:space="preserve">to engage staff in quality improvement </w:t>
            </w:r>
          </w:p>
        </w:tc>
        <w:tc>
          <w:tcPr>
            <w:tcW w:w="8647" w:type="dxa"/>
            <w:tcBorders>
              <w:top w:val="single" w:sz="4" w:space="0" w:color="auto"/>
              <w:left w:val="single" w:sz="4" w:space="0" w:color="auto"/>
              <w:bottom w:val="single" w:sz="4" w:space="0" w:color="auto"/>
              <w:right w:val="single" w:sz="4" w:space="0" w:color="auto"/>
            </w:tcBorders>
          </w:tcPr>
          <w:p w:rsidR="00251E14" w:rsidRDefault="00D653A2"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Use</w:t>
            </w:r>
            <w:r w:rsidR="00251E14">
              <w:rPr>
                <w:rFonts w:cstheme="minorHAnsi"/>
                <w:szCs w:val="24"/>
              </w:rPr>
              <w:t xml:space="preserve"> patient feedback in internal communications to </w:t>
            </w:r>
            <w:r w:rsidR="00E80853">
              <w:rPr>
                <w:rFonts w:cstheme="minorHAnsi"/>
                <w:szCs w:val="24"/>
              </w:rPr>
              <w:t xml:space="preserve">highlight and </w:t>
            </w:r>
            <w:r w:rsidR="00251E14">
              <w:rPr>
                <w:rFonts w:cstheme="minorHAnsi"/>
                <w:szCs w:val="24"/>
              </w:rPr>
              <w:t xml:space="preserve">encourage compassion care and to demonstrate changes, </w:t>
            </w:r>
            <w:proofErr w:type="spellStart"/>
            <w:r w:rsidR="00251E14">
              <w:rPr>
                <w:rFonts w:cstheme="minorHAnsi"/>
                <w:szCs w:val="24"/>
              </w:rPr>
              <w:t>ie</w:t>
            </w:r>
            <w:proofErr w:type="spellEnd"/>
            <w:r w:rsidR="00251E14">
              <w:rPr>
                <w:rFonts w:cstheme="minorHAnsi"/>
                <w:szCs w:val="24"/>
              </w:rPr>
              <w:t xml:space="preserve"> you said, we did in maternity. </w:t>
            </w:r>
          </w:p>
          <w:p w:rsidR="005534A9" w:rsidRDefault="00D653A2"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w:t>
            </w:r>
            <w:r w:rsidR="00FB7DCD" w:rsidRPr="00315BE4">
              <w:rPr>
                <w:rFonts w:cstheme="minorHAnsi"/>
                <w:szCs w:val="24"/>
              </w:rPr>
              <w:t>ommunicate key themes from patient feedback (</w:t>
            </w:r>
            <w:proofErr w:type="spellStart"/>
            <w:r w:rsidR="00E62CCB" w:rsidRPr="00315BE4">
              <w:rPr>
                <w:rFonts w:cstheme="minorHAnsi"/>
                <w:szCs w:val="24"/>
              </w:rPr>
              <w:t>eg</w:t>
            </w:r>
            <w:proofErr w:type="spellEnd"/>
            <w:r w:rsidR="00E62CCB" w:rsidRPr="00315BE4">
              <w:rPr>
                <w:rFonts w:cstheme="minorHAnsi"/>
                <w:szCs w:val="24"/>
              </w:rPr>
              <w:t xml:space="preserve">, </w:t>
            </w:r>
            <w:r w:rsidR="00FB7DCD" w:rsidRPr="00315BE4">
              <w:rPr>
                <w:rFonts w:cstheme="minorHAnsi"/>
                <w:szCs w:val="24"/>
              </w:rPr>
              <w:t>F</w:t>
            </w:r>
            <w:r w:rsidR="001646E9" w:rsidRPr="00315BE4">
              <w:rPr>
                <w:rFonts w:cstheme="minorHAnsi"/>
                <w:szCs w:val="24"/>
              </w:rPr>
              <w:t xml:space="preserve">riends and </w:t>
            </w:r>
            <w:r w:rsidR="00FB7DCD" w:rsidRPr="00315BE4">
              <w:rPr>
                <w:rFonts w:cstheme="minorHAnsi"/>
                <w:szCs w:val="24"/>
              </w:rPr>
              <w:t>F</w:t>
            </w:r>
            <w:r w:rsidR="001646E9" w:rsidRPr="00315BE4">
              <w:rPr>
                <w:rFonts w:cstheme="minorHAnsi"/>
                <w:szCs w:val="24"/>
              </w:rPr>
              <w:t xml:space="preserve">amily </w:t>
            </w:r>
            <w:r w:rsidR="00FB7DCD" w:rsidRPr="00315BE4">
              <w:rPr>
                <w:rFonts w:cstheme="minorHAnsi"/>
                <w:szCs w:val="24"/>
              </w:rPr>
              <w:t>T</w:t>
            </w:r>
            <w:r w:rsidR="001646E9" w:rsidRPr="00315BE4">
              <w:rPr>
                <w:rFonts w:cstheme="minorHAnsi"/>
                <w:szCs w:val="24"/>
              </w:rPr>
              <w:t>est</w:t>
            </w:r>
            <w:r w:rsidR="00FB7DCD" w:rsidRPr="00315BE4">
              <w:rPr>
                <w:rFonts w:cstheme="minorHAnsi"/>
                <w:szCs w:val="24"/>
              </w:rPr>
              <w:t xml:space="preserve"> and complaints themes) with staff through our internal communication and </w:t>
            </w:r>
            <w:r w:rsidR="00FC5059">
              <w:rPr>
                <w:rFonts w:cstheme="minorHAnsi"/>
                <w:szCs w:val="24"/>
              </w:rPr>
              <w:t xml:space="preserve">use patient feedback </w:t>
            </w:r>
            <w:r w:rsidR="00FB7DCD" w:rsidRPr="00315BE4">
              <w:rPr>
                <w:rFonts w:cstheme="minorHAnsi"/>
                <w:szCs w:val="24"/>
              </w:rPr>
              <w:t>as part of the ‘We care’</w:t>
            </w:r>
            <w:r w:rsidR="00FC468D">
              <w:rPr>
                <w:rFonts w:cstheme="minorHAnsi"/>
                <w:szCs w:val="24"/>
              </w:rPr>
              <w:t xml:space="preserve"> quality improvement</w:t>
            </w:r>
            <w:r w:rsidR="00FB7DCD" w:rsidRPr="00315BE4">
              <w:rPr>
                <w:rFonts w:cstheme="minorHAnsi"/>
                <w:szCs w:val="24"/>
              </w:rPr>
              <w:t xml:space="preserve"> approach.</w:t>
            </w:r>
          </w:p>
          <w:p w:rsidR="00FB7DCD" w:rsidRPr="00315BE4" w:rsidRDefault="00D653A2"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G</w:t>
            </w:r>
            <w:r w:rsidR="00FB7DCD" w:rsidRPr="00315BE4">
              <w:rPr>
                <w:rFonts w:cstheme="minorHAnsi"/>
                <w:szCs w:val="24"/>
              </w:rPr>
              <w:t>ather patient feedback on new or redesigned services, to understand what’s going well and where we can improve</w:t>
            </w:r>
            <w:r w:rsidR="006D1659">
              <w:rPr>
                <w:rFonts w:cstheme="minorHAnsi"/>
                <w:szCs w:val="24"/>
              </w:rPr>
              <w:t>, e.g. the new diagnostic hub</w:t>
            </w:r>
          </w:p>
        </w:tc>
        <w:tc>
          <w:tcPr>
            <w:tcW w:w="2749" w:type="dxa"/>
            <w:tcBorders>
              <w:top w:val="single" w:sz="4" w:space="0" w:color="auto"/>
              <w:left w:val="single" w:sz="4" w:space="0" w:color="auto"/>
              <w:bottom w:val="single" w:sz="4" w:space="0" w:color="auto"/>
              <w:right w:val="single" w:sz="4" w:space="0" w:color="auto"/>
            </w:tcBorders>
          </w:tcPr>
          <w:p w:rsidR="009633F0" w:rsidRPr="00315BE4" w:rsidRDefault="00A5645A"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 xml:space="preserve">Increase in </w:t>
            </w:r>
            <w:r w:rsidR="006D1659">
              <w:rPr>
                <w:rFonts w:cstheme="minorHAnsi"/>
                <w:szCs w:val="24"/>
              </w:rPr>
              <w:t xml:space="preserve">staff </w:t>
            </w:r>
            <w:r w:rsidR="00A4677D">
              <w:rPr>
                <w:rFonts w:cstheme="minorHAnsi"/>
                <w:szCs w:val="24"/>
              </w:rPr>
              <w:t xml:space="preserve">involvement in </w:t>
            </w:r>
            <w:r w:rsidR="00E62CCB" w:rsidRPr="00315BE4">
              <w:rPr>
                <w:rFonts w:cstheme="minorHAnsi"/>
                <w:szCs w:val="24"/>
              </w:rPr>
              <w:t>improvement work</w:t>
            </w:r>
            <w:r w:rsidR="00A4677D">
              <w:rPr>
                <w:rFonts w:cstheme="minorHAnsi"/>
                <w:szCs w:val="24"/>
              </w:rPr>
              <w:t>.</w:t>
            </w:r>
          </w:p>
          <w:p w:rsidR="00527912" w:rsidRPr="00315BE4" w:rsidRDefault="00527912"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 xml:space="preserve">Improvement in NHS staff survey responses </w:t>
            </w:r>
            <w:r w:rsidR="00A4677D">
              <w:rPr>
                <w:rFonts w:cstheme="minorHAnsi"/>
                <w:szCs w:val="24"/>
              </w:rPr>
              <w:t>i</w:t>
            </w:r>
            <w:r w:rsidRPr="00315BE4">
              <w:rPr>
                <w:rFonts w:cstheme="minorHAnsi"/>
                <w:szCs w:val="24"/>
              </w:rPr>
              <w:t xml:space="preserve">n </w:t>
            </w:r>
            <w:r w:rsidR="00A4677D">
              <w:rPr>
                <w:rFonts w:cstheme="minorHAnsi"/>
                <w:szCs w:val="24"/>
              </w:rPr>
              <w:t>involvement and advocacy questions.</w:t>
            </w:r>
          </w:p>
        </w:tc>
      </w:tr>
      <w:tr w:rsidR="00611CCA" w:rsidRPr="00315BE4" w:rsidTr="00A0150B">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FB7DCD" w:rsidRPr="00315BE4" w:rsidRDefault="00611CCA" w:rsidP="0089781E">
            <w:pPr>
              <w:rPr>
                <w:rFonts w:cstheme="minorHAnsi"/>
                <w:szCs w:val="24"/>
              </w:rPr>
            </w:pPr>
            <w:r>
              <w:rPr>
                <w:rFonts w:cstheme="minorHAnsi"/>
                <w:szCs w:val="24"/>
              </w:rPr>
              <w:t>Listening and understanding:</w:t>
            </w:r>
            <w:r w:rsidRPr="00315BE4">
              <w:rPr>
                <w:rFonts w:cstheme="minorHAnsi"/>
                <w:szCs w:val="24"/>
              </w:rPr>
              <w:t xml:space="preserve"> </w:t>
            </w:r>
            <w:r w:rsidR="0089781E" w:rsidRPr="00315BE4">
              <w:rPr>
                <w:rFonts w:cstheme="minorHAnsi"/>
                <w:szCs w:val="24"/>
              </w:rPr>
              <w:t>Develop tools for listening to and engaging with service users</w:t>
            </w:r>
          </w:p>
        </w:tc>
        <w:tc>
          <w:tcPr>
            <w:tcW w:w="8647" w:type="dxa"/>
            <w:tcBorders>
              <w:top w:val="single" w:sz="4" w:space="0" w:color="auto"/>
              <w:left w:val="single" w:sz="4" w:space="0" w:color="auto"/>
              <w:bottom w:val="single" w:sz="4" w:space="0" w:color="auto"/>
              <w:right w:val="single" w:sz="4" w:space="0" w:color="auto"/>
            </w:tcBorders>
          </w:tcPr>
          <w:p w:rsidR="002E042D" w:rsidRPr="00B373B6" w:rsidRDefault="00D653A2" w:rsidP="00B373B6">
            <w:pPr>
              <w:cnfStyle w:val="000000000000" w:firstRow="0" w:lastRow="0" w:firstColumn="0" w:lastColumn="0" w:oddVBand="0" w:evenVBand="0" w:oddHBand="0" w:evenHBand="0" w:firstRowFirstColumn="0" w:firstRowLastColumn="0" w:lastRowFirstColumn="0" w:lastRowLastColumn="0"/>
              <w:rPr>
                <w:szCs w:val="24"/>
              </w:rPr>
            </w:pPr>
            <w:r>
              <w:rPr>
                <w:rFonts w:cstheme="minorHAnsi"/>
                <w:szCs w:val="24"/>
              </w:rPr>
              <w:t>C</w:t>
            </w:r>
            <w:r w:rsidR="002E042D">
              <w:rPr>
                <w:rFonts w:cstheme="minorHAnsi"/>
                <w:szCs w:val="24"/>
              </w:rPr>
              <w:t>ommunicate</w:t>
            </w:r>
            <w:r w:rsidR="00A87025" w:rsidRPr="002E042D">
              <w:rPr>
                <w:rFonts w:cstheme="minorHAnsi"/>
                <w:szCs w:val="24"/>
              </w:rPr>
              <w:t xml:space="preserve"> </w:t>
            </w:r>
            <w:r w:rsidR="002E042D" w:rsidRPr="00B373B6">
              <w:rPr>
                <w:szCs w:val="24"/>
              </w:rPr>
              <w:t>‘Calls for concern’ (Ryan’s Rule) to support patients of any age, their families and carers, to raise concerns if a patient's health condition is getting worse or not improving as well as expected</w:t>
            </w:r>
          </w:p>
          <w:p w:rsidR="00FB7DCD" w:rsidRPr="00315BE4" w:rsidRDefault="00D653A2" w:rsidP="0089781E">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D</w:t>
            </w:r>
            <w:r w:rsidR="0089781E" w:rsidRPr="00315BE4">
              <w:rPr>
                <w:rFonts w:cstheme="minorHAnsi"/>
                <w:szCs w:val="24"/>
              </w:rPr>
              <w:t>evelop our use of social</w:t>
            </w:r>
            <w:r w:rsidR="0089781E" w:rsidRPr="00315BE4">
              <w:rPr>
                <w:rFonts w:cstheme="minorHAnsi"/>
                <w:b/>
                <w:szCs w:val="24"/>
              </w:rPr>
              <w:t xml:space="preserve"> </w:t>
            </w:r>
            <w:r w:rsidR="0089781E" w:rsidRPr="00315BE4">
              <w:rPr>
                <w:rFonts w:cstheme="minorHAnsi"/>
                <w:szCs w:val="24"/>
              </w:rPr>
              <w:t xml:space="preserve">media to engage with service users. We are piloting a new approach to service user engagement and feedback via social media with the maternity Facebook provision for expectant and new mums. </w:t>
            </w:r>
            <w:r>
              <w:rPr>
                <w:rFonts w:cstheme="minorHAnsi"/>
                <w:szCs w:val="24"/>
              </w:rPr>
              <w:t>T</w:t>
            </w:r>
            <w:r w:rsidR="0089781E" w:rsidRPr="00315BE4">
              <w:rPr>
                <w:rFonts w:cstheme="minorHAnsi"/>
                <w:szCs w:val="24"/>
              </w:rPr>
              <w:t>ake lessons learned to other Trust services.</w:t>
            </w:r>
          </w:p>
          <w:p w:rsidR="00B172EB" w:rsidRPr="00315BE4" w:rsidRDefault="00B172EB" w:rsidP="0089781E">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lastRenderedPageBreak/>
              <w:t xml:space="preserve">Patient-facing staff are a rich source of patient feedback. </w:t>
            </w:r>
            <w:r w:rsidR="00D653A2">
              <w:rPr>
                <w:rFonts w:cstheme="minorHAnsi"/>
                <w:szCs w:val="24"/>
              </w:rPr>
              <w:t>P</w:t>
            </w:r>
            <w:r w:rsidRPr="00315BE4">
              <w:rPr>
                <w:rFonts w:cstheme="minorHAnsi"/>
                <w:szCs w:val="24"/>
              </w:rPr>
              <w:t xml:space="preserve">rovide regular opportunities </w:t>
            </w:r>
            <w:r w:rsidR="00C25F24">
              <w:rPr>
                <w:rFonts w:cstheme="minorHAnsi"/>
                <w:szCs w:val="24"/>
              </w:rPr>
              <w:t xml:space="preserve">for colleagues </w:t>
            </w:r>
            <w:r w:rsidRPr="00315BE4">
              <w:rPr>
                <w:rFonts w:cstheme="minorHAnsi"/>
                <w:szCs w:val="24"/>
              </w:rPr>
              <w:t xml:space="preserve">to tell </w:t>
            </w:r>
            <w:r w:rsidR="00C25F24">
              <w:rPr>
                <w:rFonts w:cstheme="minorHAnsi"/>
                <w:szCs w:val="24"/>
              </w:rPr>
              <w:t>us</w:t>
            </w:r>
            <w:r w:rsidRPr="00315BE4">
              <w:rPr>
                <w:rFonts w:cstheme="minorHAnsi"/>
                <w:szCs w:val="24"/>
              </w:rPr>
              <w:t xml:space="preserve"> what they are learning from patients. </w:t>
            </w:r>
          </w:p>
          <w:p w:rsidR="00A82C1A" w:rsidRDefault="00A024C6" w:rsidP="00803D93">
            <w:pPr>
              <w:spacing w:after="0"/>
              <w:cnfStyle w:val="000000000000" w:firstRow="0" w:lastRow="0" w:firstColumn="0" w:lastColumn="0" w:oddVBand="0" w:evenVBand="0" w:oddHBand="0" w:evenHBand="0" w:firstRowFirstColumn="0" w:firstRowLastColumn="0" w:lastRowFirstColumn="0" w:lastRowLastColumn="0"/>
              <w:rPr>
                <w:rFonts w:eastAsia="Times New Roman"/>
              </w:rPr>
            </w:pPr>
            <w:r>
              <w:rPr>
                <w:rFonts w:cstheme="minorHAnsi"/>
                <w:szCs w:val="24"/>
              </w:rPr>
              <w:t>Hold pop-ups in local communities to hear directly from people about their experience of hospital care</w:t>
            </w:r>
            <w:r w:rsidR="00E80853">
              <w:rPr>
                <w:rFonts w:cstheme="minorHAnsi"/>
                <w:szCs w:val="24"/>
              </w:rPr>
              <w:t>.</w:t>
            </w:r>
            <w:r w:rsidRPr="00315BE4">
              <w:rPr>
                <w:szCs w:val="24"/>
              </w:rPr>
              <w:t xml:space="preserve"> </w:t>
            </w:r>
            <w:bookmarkStart w:id="2" w:name="_Hlk124772793"/>
            <w:r w:rsidR="00A82C1A" w:rsidRPr="00B373B6">
              <w:rPr>
                <w:rFonts w:eastAsia="Times New Roman" w:cstheme="minorHAnsi"/>
                <w:color w:val="000000"/>
                <w:szCs w:val="24"/>
                <w:shd w:val="clear" w:color="auto" w:fill="FFFFFF"/>
              </w:rPr>
              <w:t>The Patient Voice and Involvement team will hold pop-up stalls in community venues, leisure centres, shopping centres, Gateways and other places near to where people are, so we hear the voices of a wide range of local people</w:t>
            </w:r>
            <w:r w:rsidR="00A82C1A">
              <w:rPr>
                <w:rFonts w:eastAsia="Times New Roman" w:cstheme="minorHAnsi"/>
                <w:color w:val="000000"/>
                <w:szCs w:val="24"/>
                <w:shd w:val="clear" w:color="auto" w:fill="FFFFFF"/>
              </w:rPr>
              <w:t xml:space="preserve"> and use their</w:t>
            </w:r>
            <w:r w:rsidR="00A82C1A" w:rsidRPr="00B373B6">
              <w:rPr>
                <w:rFonts w:eastAsia="Times New Roman" w:cstheme="minorHAnsi"/>
                <w:color w:val="000000"/>
                <w:szCs w:val="24"/>
                <w:shd w:val="clear" w:color="auto" w:fill="FFFFFF"/>
              </w:rPr>
              <w:t xml:space="preserve"> feedback.</w:t>
            </w:r>
          </w:p>
          <w:bookmarkEnd w:id="2"/>
          <w:p w:rsidR="00957F94" w:rsidRPr="00315BE4" w:rsidRDefault="00957F94" w:rsidP="00803D9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 xml:space="preserve">Attend voluntary sector regular </w:t>
            </w:r>
            <w:r w:rsidR="00A024C6">
              <w:rPr>
                <w:rFonts w:cstheme="minorHAnsi"/>
                <w:szCs w:val="24"/>
              </w:rPr>
              <w:t>groups</w:t>
            </w:r>
            <w:r w:rsidR="00A024C6" w:rsidRPr="00315BE4">
              <w:rPr>
                <w:rFonts w:cstheme="minorHAnsi"/>
                <w:szCs w:val="24"/>
              </w:rPr>
              <w:t xml:space="preserve"> </w:t>
            </w:r>
            <w:r w:rsidRPr="00315BE4">
              <w:rPr>
                <w:rFonts w:cstheme="minorHAnsi"/>
                <w:szCs w:val="24"/>
              </w:rPr>
              <w:t>and forums</w:t>
            </w:r>
            <w:r w:rsidR="00A024C6">
              <w:rPr>
                <w:rFonts w:cstheme="minorHAnsi"/>
                <w:szCs w:val="24"/>
              </w:rPr>
              <w:t>, c</w:t>
            </w:r>
            <w:r w:rsidRPr="00315BE4">
              <w:rPr>
                <w:rFonts w:cstheme="minorHAnsi"/>
                <w:szCs w:val="24"/>
              </w:rPr>
              <w:t>arers groups</w:t>
            </w:r>
            <w:r w:rsidR="001646E9" w:rsidRPr="00315BE4">
              <w:rPr>
                <w:rFonts w:cstheme="minorHAnsi"/>
                <w:szCs w:val="24"/>
              </w:rPr>
              <w:t xml:space="preserve"> and community events, e</w:t>
            </w:r>
            <w:r w:rsidR="00935457">
              <w:rPr>
                <w:rFonts w:cstheme="minorHAnsi"/>
                <w:szCs w:val="24"/>
              </w:rPr>
              <w:t>.</w:t>
            </w:r>
            <w:r w:rsidR="001646E9" w:rsidRPr="00315BE4">
              <w:rPr>
                <w:rFonts w:cstheme="minorHAnsi"/>
                <w:szCs w:val="24"/>
              </w:rPr>
              <w:t>g</w:t>
            </w:r>
            <w:r w:rsidR="00935457">
              <w:rPr>
                <w:rFonts w:cstheme="minorHAnsi"/>
                <w:szCs w:val="24"/>
              </w:rPr>
              <w:t>.</w:t>
            </w:r>
            <w:r w:rsidR="001646E9" w:rsidRPr="00315BE4">
              <w:rPr>
                <w:rFonts w:cstheme="minorHAnsi"/>
                <w:szCs w:val="24"/>
              </w:rPr>
              <w:t>, Pride</w:t>
            </w:r>
            <w:r w:rsidR="00A024C6">
              <w:rPr>
                <w:rFonts w:cstheme="minorHAnsi"/>
                <w:szCs w:val="24"/>
              </w:rPr>
              <w:t xml:space="preserve"> </w:t>
            </w:r>
          </w:p>
        </w:tc>
        <w:tc>
          <w:tcPr>
            <w:tcW w:w="2749" w:type="dxa"/>
            <w:tcBorders>
              <w:top w:val="single" w:sz="4" w:space="0" w:color="auto"/>
              <w:left w:val="single" w:sz="4" w:space="0" w:color="auto"/>
              <w:bottom w:val="single" w:sz="4" w:space="0" w:color="auto"/>
              <w:right w:val="single" w:sz="4" w:space="0" w:color="auto"/>
            </w:tcBorders>
          </w:tcPr>
          <w:p w:rsidR="00FB7DCD" w:rsidRPr="00315BE4" w:rsidRDefault="00BE604C" w:rsidP="00E630BC">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lastRenderedPageBreak/>
              <w:t>Your voice is heard feedback included in monthly reports and on social media.</w:t>
            </w:r>
          </w:p>
          <w:p w:rsidR="0036311B" w:rsidRPr="00315BE4" w:rsidRDefault="0036311B" w:rsidP="00E630BC">
            <w:pPr>
              <w:cnfStyle w:val="000000000000" w:firstRow="0" w:lastRow="0" w:firstColumn="0" w:lastColumn="0" w:oddVBand="0" w:evenVBand="0" w:oddHBand="0" w:evenHBand="0" w:firstRowFirstColumn="0" w:firstRowLastColumn="0" w:lastRowFirstColumn="0" w:lastRowLastColumn="0"/>
              <w:rPr>
                <w:rFonts w:cstheme="minorHAnsi"/>
                <w:i/>
                <w:szCs w:val="24"/>
              </w:rPr>
            </w:pPr>
            <w:r w:rsidRPr="00315BE4">
              <w:rPr>
                <w:rFonts w:cstheme="minorHAnsi"/>
                <w:szCs w:val="24"/>
              </w:rPr>
              <w:t xml:space="preserve">Improvement in NHS Staff Survey responses to ‘Patient care is a </w:t>
            </w:r>
            <w:r w:rsidRPr="00315BE4">
              <w:rPr>
                <w:rFonts w:cstheme="minorHAnsi"/>
                <w:szCs w:val="24"/>
              </w:rPr>
              <w:lastRenderedPageBreak/>
              <w:t>priority for my organisation’</w:t>
            </w:r>
          </w:p>
        </w:tc>
      </w:tr>
      <w:tr w:rsidR="00611CCA" w:rsidRPr="00315BE4" w:rsidTr="00A01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AA1BC0" w:rsidRPr="00315BE4" w:rsidRDefault="00611CCA" w:rsidP="0089781E">
            <w:pPr>
              <w:rPr>
                <w:rFonts w:cstheme="minorHAnsi"/>
                <w:szCs w:val="24"/>
              </w:rPr>
            </w:pPr>
            <w:r>
              <w:rPr>
                <w:rFonts w:cstheme="minorHAnsi"/>
                <w:szCs w:val="24"/>
              </w:rPr>
              <w:lastRenderedPageBreak/>
              <w:t>Listening and understanding:</w:t>
            </w:r>
            <w:r w:rsidRPr="00315BE4">
              <w:rPr>
                <w:rFonts w:cstheme="minorHAnsi"/>
                <w:szCs w:val="24"/>
              </w:rPr>
              <w:t xml:space="preserve"> </w:t>
            </w:r>
            <w:r w:rsidR="001C7A70" w:rsidRPr="00315BE4">
              <w:rPr>
                <w:rFonts w:cstheme="minorHAnsi"/>
                <w:szCs w:val="24"/>
              </w:rPr>
              <w:t>U</w:t>
            </w:r>
            <w:r w:rsidR="00AA1BC0" w:rsidRPr="00315BE4">
              <w:rPr>
                <w:rFonts w:cstheme="minorHAnsi"/>
                <w:szCs w:val="24"/>
              </w:rPr>
              <w:t>nderstand our local communities</w:t>
            </w:r>
          </w:p>
        </w:tc>
        <w:tc>
          <w:tcPr>
            <w:tcW w:w="8647" w:type="dxa"/>
            <w:tcBorders>
              <w:top w:val="single" w:sz="4" w:space="0" w:color="auto"/>
              <w:left w:val="single" w:sz="4" w:space="0" w:color="auto"/>
              <w:bottom w:val="single" w:sz="4" w:space="0" w:color="auto"/>
              <w:right w:val="single" w:sz="4" w:space="0" w:color="auto"/>
            </w:tcBorders>
          </w:tcPr>
          <w:p w:rsidR="00AA1BC0" w:rsidRPr="00315BE4" w:rsidRDefault="00D653A2" w:rsidP="00AA1BC0">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Use</w:t>
            </w:r>
            <w:r w:rsidR="00C25F24">
              <w:rPr>
                <w:rFonts w:cstheme="minorHAnsi"/>
                <w:szCs w:val="24"/>
              </w:rPr>
              <w:t xml:space="preserve"> </w:t>
            </w:r>
            <w:r w:rsidR="00AA1BC0" w:rsidRPr="00315BE4">
              <w:rPr>
                <w:rFonts w:cstheme="minorHAnsi"/>
                <w:szCs w:val="24"/>
              </w:rPr>
              <w:t>robust ‘stakeholder map</w:t>
            </w:r>
            <w:r w:rsidR="00C25F24">
              <w:rPr>
                <w:rFonts w:cstheme="minorHAnsi"/>
                <w:szCs w:val="24"/>
              </w:rPr>
              <w:t>s</w:t>
            </w:r>
            <w:r w:rsidR="00AA1BC0" w:rsidRPr="00315BE4">
              <w:rPr>
                <w:rFonts w:cstheme="minorHAnsi"/>
                <w:szCs w:val="24"/>
              </w:rPr>
              <w:t>’ to</w:t>
            </w:r>
            <w:r w:rsidR="00C25F24">
              <w:rPr>
                <w:rFonts w:cstheme="minorHAnsi"/>
                <w:szCs w:val="24"/>
              </w:rPr>
              <w:t xml:space="preserve"> </w:t>
            </w:r>
            <w:r w:rsidR="00AA1BC0" w:rsidRPr="00315BE4">
              <w:rPr>
                <w:rFonts w:cstheme="minorHAnsi"/>
                <w:szCs w:val="24"/>
              </w:rPr>
              <w:t>understand the communities we serve and identify seldom-heard groups</w:t>
            </w:r>
            <w:r w:rsidR="001C7A70" w:rsidRPr="00315BE4">
              <w:rPr>
                <w:rFonts w:cstheme="minorHAnsi"/>
                <w:szCs w:val="24"/>
              </w:rPr>
              <w:t xml:space="preserve"> so </w:t>
            </w:r>
            <w:r w:rsidR="00C25F24">
              <w:rPr>
                <w:rFonts w:cstheme="minorHAnsi"/>
                <w:szCs w:val="24"/>
              </w:rPr>
              <w:t xml:space="preserve">that </w:t>
            </w:r>
            <w:r w:rsidR="001C7A70" w:rsidRPr="00315BE4">
              <w:rPr>
                <w:rFonts w:cstheme="minorHAnsi"/>
                <w:szCs w:val="24"/>
              </w:rPr>
              <w:t>we effectively communicate with and engage with these groups</w:t>
            </w:r>
            <w:r w:rsidR="00975EF5" w:rsidRPr="00315BE4">
              <w:rPr>
                <w:rFonts w:cstheme="minorHAnsi"/>
                <w:szCs w:val="24"/>
              </w:rPr>
              <w:t>.</w:t>
            </w:r>
          </w:p>
          <w:p w:rsidR="00A0150B" w:rsidRDefault="00975EF5" w:rsidP="00A015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Build relationships with the voluntary</w:t>
            </w:r>
            <w:r w:rsidR="00A024C6">
              <w:rPr>
                <w:rFonts w:cstheme="minorHAnsi"/>
                <w:szCs w:val="24"/>
              </w:rPr>
              <w:t xml:space="preserve">, community and social enterprise (VCSE) </w:t>
            </w:r>
            <w:r w:rsidRPr="00315BE4">
              <w:rPr>
                <w:rFonts w:cstheme="minorHAnsi"/>
                <w:szCs w:val="24"/>
              </w:rPr>
              <w:t xml:space="preserve">sector, to </w:t>
            </w:r>
            <w:r w:rsidR="00A024C6">
              <w:rPr>
                <w:rFonts w:cstheme="minorHAnsi"/>
                <w:szCs w:val="24"/>
              </w:rPr>
              <w:t>build</w:t>
            </w:r>
            <w:r w:rsidRPr="00315BE4">
              <w:rPr>
                <w:rFonts w:cstheme="minorHAnsi"/>
                <w:szCs w:val="24"/>
              </w:rPr>
              <w:t xml:space="preserve"> regular, open and honest dialogue.</w:t>
            </w:r>
            <w:r w:rsidR="00A024C6">
              <w:rPr>
                <w:rFonts w:cstheme="minorHAnsi"/>
                <w:szCs w:val="24"/>
              </w:rPr>
              <w:t xml:space="preserve"> Our Patient Voice and Involvement team </w:t>
            </w:r>
            <w:r w:rsidR="00A0150B">
              <w:rPr>
                <w:rFonts w:cstheme="minorHAnsi"/>
                <w:szCs w:val="24"/>
              </w:rPr>
              <w:t>is</w:t>
            </w:r>
            <w:r w:rsidR="00A024C6">
              <w:rPr>
                <w:rFonts w:cstheme="minorHAnsi"/>
                <w:szCs w:val="24"/>
              </w:rPr>
              <w:t xml:space="preserve"> the ‘front door’ for VCSE sector organisations.</w:t>
            </w:r>
          </w:p>
          <w:p w:rsidR="000A7265" w:rsidRPr="00315BE4" w:rsidRDefault="00A0150B" w:rsidP="00A0150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W</w:t>
            </w:r>
            <w:r w:rsidR="002D6C16">
              <w:rPr>
                <w:rFonts w:cstheme="minorHAnsi"/>
                <w:szCs w:val="24"/>
              </w:rPr>
              <w:t>ork with and support our public governors to listen to and feedback the views of their constituents.</w:t>
            </w:r>
          </w:p>
        </w:tc>
        <w:tc>
          <w:tcPr>
            <w:tcW w:w="2749" w:type="dxa"/>
            <w:tcBorders>
              <w:top w:val="single" w:sz="4" w:space="0" w:color="auto"/>
              <w:left w:val="single" w:sz="4" w:space="0" w:color="auto"/>
              <w:bottom w:val="single" w:sz="4" w:space="0" w:color="auto"/>
              <w:right w:val="single" w:sz="4" w:space="0" w:color="auto"/>
            </w:tcBorders>
          </w:tcPr>
          <w:p w:rsidR="00AA1BC0" w:rsidRPr="00315BE4" w:rsidRDefault="00A81D30" w:rsidP="00E630BC">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 xml:space="preserve">Increased access and feedback from </w:t>
            </w:r>
            <w:r w:rsidR="00A024C6">
              <w:rPr>
                <w:rFonts w:cstheme="minorHAnsi"/>
                <w:szCs w:val="24"/>
              </w:rPr>
              <w:t>our local communities, in particular those who experience health inequalities or whose voices are seldom heard.</w:t>
            </w:r>
          </w:p>
        </w:tc>
      </w:tr>
      <w:tr w:rsidR="00611CCA" w:rsidRPr="00315BE4" w:rsidTr="00A0150B">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611CCA" w:rsidRDefault="00611CCA" w:rsidP="00803D93">
            <w:pPr>
              <w:spacing w:after="0"/>
              <w:rPr>
                <w:b w:val="0"/>
                <w:bCs w:val="0"/>
                <w:szCs w:val="24"/>
              </w:rPr>
            </w:pPr>
            <w:r>
              <w:rPr>
                <w:szCs w:val="24"/>
              </w:rPr>
              <w:lastRenderedPageBreak/>
              <w:t>Communication:</w:t>
            </w:r>
          </w:p>
          <w:p w:rsidR="00FB7DCD" w:rsidRPr="00315BE4" w:rsidRDefault="0095357B" w:rsidP="00803D93">
            <w:pPr>
              <w:spacing w:after="0"/>
              <w:rPr>
                <w:rFonts w:cstheme="minorHAnsi"/>
                <w:szCs w:val="24"/>
              </w:rPr>
            </w:pPr>
            <w:r w:rsidRPr="00315BE4">
              <w:rPr>
                <w:szCs w:val="24"/>
              </w:rPr>
              <w:t>Develop communications materials and tools that help staff inform and support patients, families, carers and referrers, so they access our services and have a positive experience</w:t>
            </w:r>
          </w:p>
        </w:tc>
        <w:tc>
          <w:tcPr>
            <w:tcW w:w="8647" w:type="dxa"/>
            <w:tcBorders>
              <w:top w:val="single" w:sz="4" w:space="0" w:color="auto"/>
              <w:left w:val="single" w:sz="4" w:space="0" w:color="auto"/>
              <w:bottom w:val="single" w:sz="4" w:space="0" w:color="auto"/>
              <w:right w:val="single" w:sz="4" w:space="0" w:color="auto"/>
            </w:tcBorders>
          </w:tcPr>
          <w:p w:rsidR="00411044" w:rsidRPr="00315BE4" w:rsidRDefault="00D653A2"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I</w:t>
            </w:r>
            <w:r w:rsidR="00411044" w:rsidRPr="00315BE4">
              <w:rPr>
                <w:rFonts w:cstheme="minorHAnsi"/>
                <w:szCs w:val="24"/>
              </w:rPr>
              <w:t>mplement the</w:t>
            </w:r>
            <w:r w:rsidR="00E80853">
              <w:rPr>
                <w:rFonts w:cstheme="minorHAnsi"/>
                <w:szCs w:val="24"/>
              </w:rPr>
              <w:t xml:space="preserve"> Accessible</w:t>
            </w:r>
            <w:r w:rsidR="00411044" w:rsidRPr="00315BE4">
              <w:rPr>
                <w:rFonts w:cstheme="minorHAnsi"/>
                <w:szCs w:val="24"/>
              </w:rPr>
              <w:t xml:space="preserve"> Information Standard across the Trust</w:t>
            </w:r>
            <w:r w:rsidR="00E2641C" w:rsidRPr="00315BE4">
              <w:rPr>
                <w:rFonts w:cstheme="minorHAnsi"/>
                <w:szCs w:val="24"/>
              </w:rPr>
              <w:t>, including in patient appointment letters</w:t>
            </w:r>
            <w:r>
              <w:rPr>
                <w:rFonts w:cstheme="minorHAnsi"/>
                <w:szCs w:val="24"/>
              </w:rPr>
              <w:t xml:space="preserve"> and </w:t>
            </w:r>
            <w:r w:rsidR="00411044" w:rsidRPr="00315BE4">
              <w:rPr>
                <w:rFonts w:cstheme="minorHAnsi"/>
                <w:szCs w:val="24"/>
              </w:rPr>
              <w:t xml:space="preserve">ensure our </w:t>
            </w:r>
            <w:r w:rsidR="00E80853">
              <w:rPr>
                <w:rFonts w:cstheme="minorHAnsi"/>
                <w:szCs w:val="24"/>
              </w:rPr>
              <w:t xml:space="preserve">new </w:t>
            </w:r>
            <w:r w:rsidR="00411044" w:rsidRPr="00315BE4">
              <w:rPr>
                <w:rFonts w:cstheme="minorHAnsi"/>
                <w:szCs w:val="24"/>
              </w:rPr>
              <w:t xml:space="preserve">website is compliant and all staff can access resources to help them produce </w:t>
            </w:r>
            <w:r w:rsidR="00E80853">
              <w:rPr>
                <w:rFonts w:cstheme="minorHAnsi"/>
                <w:szCs w:val="24"/>
              </w:rPr>
              <w:t>Accessible</w:t>
            </w:r>
            <w:r w:rsidR="00E80853" w:rsidRPr="00315BE4">
              <w:rPr>
                <w:rFonts w:cstheme="minorHAnsi"/>
                <w:szCs w:val="24"/>
              </w:rPr>
              <w:t xml:space="preserve"> </w:t>
            </w:r>
            <w:r w:rsidR="00411044" w:rsidRPr="00315BE4">
              <w:rPr>
                <w:rFonts w:cstheme="minorHAnsi"/>
                <w:szCs w:val="24"/>
              </w:rPr>
              <w:t xml:space="preserve">Information Standard compliant patient information. </w:t>
            </w:r>
          </w:p>
          <w:p w:rsidR="00E73DB2" w:rsidRDefault="00D653A2"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w:t>
            </w:r>
            <w:r w:rsidR="00B54CF6" w:rsidRPr="00315BE4">
              <w:rPr>
                <w:rFonts w:cstheme="minorHAnsi"/>
                <w:szCs w:val="24"/>
              </w:rPr>
              <w:t xml:space="preserve">rovide resources to help all staff develop high standard patient communication materials. </w:t>
            </w:r>
            <w:r>
              <w:rPr>
                <w:rFonts w:cstheme="minorHAnsi"/>
                <w:szCs w:val="24"/>
              </w:rPr>
              <w:t>Us</w:t>
            </w:r>
            <w:r w:rsidR="00B54CF6" w:rsidRPr="00315BE4">
              <w:rPr>
                <w:rFonts w:cstheme="minorHAnsi"/>
                <w:szCs w:val="24"/>
              </w:rPr>
              <w:t xml:space="preserve">e one branding and style guide across the Trust, and provide templates and </w:t>
            </w:r>
            <w:r w:rsidR="00803D93">
              <w:rPr>
                <w:rFonts w:cstheme="minorHAnsi"/>
                <w:szCs w:val="24"/>
              </w:rPr>
              <w:t>advice on using accessible language f</w:t>
            </w:r>
            <w:r w:rsidR="00B54CF6" w:rsidRPr="00315BE4">
              <w:rPr>
                <w:rFonts w:cstheme="minorHAnsi"/>
                <w:szCs w:val="24"/>
              </w:rPr>
              <w:t xml:space="preserve">or all staff to access on Staff Zone. </w:t>
            </w:r>
            <w:r w:rsidR="00B54CF6" w:rsidRPr="00315BE4">
              <w:rPr>
                <w:rFonts w:cstheme="minorHAnsi"/>
                <w:szCs w:val="24"/>
              </w:rPr>
              <w:br/>
            </w:r>
            <w:r w:rsidR="00B54CF6" w:rsidRPr="00315BE4">
              <w:rPr>
                <w:rFonts w:cstheme="minorHAnsi"/>
                <w:szCs w:val="24"/>
              </w:rPr>
              <w:br/>
            </w:r>
            <w:r w:rsidR="00803D93">
              <w:rPr>
                <w:rFonts w:cstheme="minorHAnsi"/>
                <w:szCs w:val="24"/>
              </w:rPr>
              <w:t>E</w:t>
            </w:r>
            <w:r w:rsidR="00E73DB2">
              <w:rPr>
                <w:rFonts w:cstheme="minorHAnsi"/>
                <w:szCs w:val="24"/>
              </w:rPr>
              <w:t xml:space="preserve">nsure people know how to contact us if they need to make a complaint, ask a question or give feedback. </w:t>
            </w:r>
            <w:r w:rsidR="00E80853">
              <w:rPr>
                <w:rFonts w:cstheme="minorHAnsi"/>
                <w:szCs w:val="24"/>
              </w:rPr>
              <w:t xml:space="preserve">Improvements will be made to the way we </w:t>
            </w:r>
            <w:r w:rsidR="00E73DB2">
              <w:rPr>
                <w:rFonts w:cstheme="minorHAnsi"/>
                <w:szCs w:val="24"/>
              </w:rPr>
              <w:t>communicate with people who</w:t>
            </w:r>
            <w:r w:rsidR="00E80853">
              <w:rPr>
                <w:rFonts w:cstheme="minorHAnsi"/>
                <w:szCs w:val="24"/>
              </w:rPr>
              <w:t xml:space="preserve"> </w:t>
            </w:r>
            <w:r w:rsidR="00E73DB2">
              <w:rPr>
                <w:rFonts w:cstheme="minorHAnsi"/>
                <w:szCs w:val="24"/>
              </w:rPr>
              <w:t xml:space="preserve">need to </w:t>
            </w:r>
            <w:r w:rsidR="00E80853">
              <w:rPr>
                <w:rFonts w:cstheme="minorHAnsi"/>
                <w:szCs w:val="24"/>
              </w:rPr>
              <w:t>complain, the speed of responding and how we are using learning from complaints</w:t>
            </w:r>
            <w:r w:rsidR="00E73DB2">
              <w:rPr>
                <w:rFonts w:cstheme="minorHAnsi"/>
                <w:szCs w:val="24"/>
              </w:rPr>
              <w:t>.</w:t>
            </w:r>
          </w:p>
          <w:p w:rsidR="00B54CF6" w:rsidRPr="00315BE4" w:rsidRDefault="00803D93"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A</w:t>
            </w:r>
            <w:r w:rsidR="00B54CF6" w:rsidRPr="00315BE4">
              <w:rPr>
                <w:rFonts w:cstheme="minorHAnsi"/>
                <w:szCs w:val="24"/>
              </w:rPr>
              <w:t>udit patient letters and make recommendations for improvement based on best practice and patient feedback.</w:t>
            </w:r>
          </w:p>
          <w:p w:rsidR="00DF4FA1" w:rsidRPr="00315BE4" w:rsidRDefault="00803D93"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Re</w:t>
            </w:r>
            <w:r w:rsidR="005E7E7E" w:rsidRPr="00315BE4">
              <w:rPr>
                <w:rFonts w:cstheme="minorHAnsi"/>
                <w:szCs w:val="24"/>
              </w:rPr>
              <w:t xml:space="preserve">view the environment </w:t>
            </w:r>
            <w:r w:rsidR="00C25F24">
              <w:rPr>
                <w:rFonts w:cstheme="minorHAnsi"/>
                <w:szCs w:val="24"/>
              </w:rPr>
              <w:t>where</w:t>
            </w:r>
            <w:r w:rsidR="005E7E7E" w:rsidRPr="00315BE4">
              <w:rPr>
                <w:rFonts w:cstheme="minorHAnsi"/>
                <w:szCs w:val="24"/>
              </w:rPr>
              <w:t xml:space="preserve"> we provide our services and make changes to improve patient</w:t>
            </w:r>
            <w:r w:rsidR="00C25F24">
              <w:rPr>
                <w:rFonts w:cstheme="minorHAnsi"/>
                <w:szCs w:val="24"/>
              </w:rPr>
              <w:t>’s</w:t>
            </w:r>
            <w:r w:rsidR="005E7E7E" w:rsidRPr="00315BE4">
              <w:rPr>
                <w:rFonts w:cstheme="minorHAnsi"/>
                <w:szCs w:val="24"/>
              </w:rPr>
              <w:t xml:space="preserve"> experience</w:t>
            </w:r>
            <w:r w:rsidR="00C25F24">
              <w:rPr>
                <w:rFonts w:cstheme="minorHAnsi"/>
                <w:szCs w:val="24"/>
              </w:rPr>
              <w:t>s</w:t>
            </w:r>
            <w:r w:rsidR="005E7E7E" w:rsidRPr="00315BE4">
              <w:rPr>
                <w:rFonts w:cstheme="minorHAnsi"/>
                <w:szCs w:val="24"/>
              </w:rPr>
              <w:t>, e</w:t>
            </w:r>
            <w:r w:rsidR="00935457">
              <w:rPr>
                <w:rFonts w:cstheme="minorHAnsi"/>
                <w:szCs w:val="24"/>
              </w:rPr>
              <w:t>.</w:t>
            </w:r>
            <w:r w:rsidR="005E7E7E" w:rsidRPr="00315BE4">
              <w:rPr>
                <w:rFonts w:cstheme="minorHAnsi"/>
                <w:szCs w:val="24"/>
              </w:rPr>
              <w:t>g</w:t>
            </w:r>
            <w:r w:rsidR="00935457">
              <w:rPr>
                <w:rFonts w:cstheme="minorHAnsi"/>
                <w:szCs w:val="24"/>
              </w:rPr>
              <w:t>.</w:t>
            </w:r>
            <w:r w:rsidR="005E7E7E" w:rsidRPr="00315BE4">
              <w:rPr>
                <w:rFonts w:cstheme="minorHAnsi"/>
                <w:szCs w:val="24"/>
              </w:rPr>
              <w:t xml:space="preserve">, improved </w:t>
            </w:r>
            <w:r w:rsidR="00C25F24">
              <w:rPr>
                <w:rFonts w:cstheme="minorHAnsi"/>
                <w:szCs w:val="24"/>
              </w:rPr>
              <w:t>signage</w:t>
            </w:r>
            <w:r w:rsidR="005E7E7E" w:rsidRPr="00315BE4">
              <w:rPr>
                <w:rFonts w:cstheme="minorHAnsi"/>
                <w:szCs w:val="24"/>
              </w:rPr>
              <w:t xml:space="preserve">. </w:t>
            </w:r>
          </w:p>
          <w:p w:rsidR="00474ED5" w:rsidRPr="00315BE4" w:rsidRDefault="00803D93"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D</w:t>
            </w:r>
            <w:r w:rsidR="00474ED5" w:rsidRPr="00315BE4">
              <w:rPr>
                <w:rFonts w:cstheme="minorHAnsi"/>
                <w:szCs w:val="24"/>
              </w:rPr>
              <w:t xml:space="preserve">evelop a ‘menu of options’ to improve access to information about the hospitals and the Trust, and opportunities to get involved. </w:t>
            </w:r>
          </w:p>
        </w:tc>
        <w:tc>
          <w:tcPr>
            <w:tcW w:w="2749" w:type="dxa"/>
            <w:tcBorders>
              <w:top w:val="single" w:sz="4" w:space="0" w:color="auto"/>
              <w:left w:val="single" w:sz="4" w:space="0" w:color="auto"/>
              <w:bottom w:val="single" w:sz="4" w:space="0" w:color="auto"/>
              <w:right w:val="single" w:sz="4" w:space="0" w:color="auto"/>
            </w:tcBorders>
          </w:tcPr>
          <w:p w:rsidR="00E80853" w:rsidRDefault="00A5645A"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Reduction in complaints on the quality of patient communication</w:t>
            </w:r>
            <w:r w:rsidR="00E80853">
              <w:rPr>
                <w:rFonts w:cstheme="minorHAnsi"/>
                <w:szCs w:val="24"/>
              </w:rPr>
              <w:t>.</w:t>
            </w:r>
          </w:p>
          <w:p w:rsidR="00FB7DCD" w:rsidRPr="00315BE4" w:rsidRDefault="00E80853"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bookmarkStart w:id="3" w:name="_Hlk124773978"/>
            <w:r>
              <w:rPr>
                <w:rFonts w:cstheme="minorHAnsi"/>
                <w:szCs w:val="24"/>
              </w:rPr>
              <w:t>Improved access for people with communication needs related to a disability or who use British Sign Language (</w:t>
            </w:r>
            <w:proofErr w:type="gramStart"/>
            <w:r>
              <w:rPr>
                <w:rFonts w:cstheme="minorHAnsi"/>
                <w:szCs w:val="24"/>
              </w:rPr>
              <w:t>BSL)</w:t>
            </w:r>
            <w:r w:rsidRPr="00315BE4">
              <w:rPr>
                <w:rFonts w:cstheme="minorHAnsi"/>
                <w:szCs w:val="24"/>
              </w:rPr>
              <w:t xml:space="preserve"> </w:t>
            </w:r>
            <w:r w:rsidR="00DE6EB5">
              <w:rPr>
                <w:rFonts w:cstheme="minorHAnsi"/>
                <w:szCs w:val="24"/>
              </w:rPr>
              <w:t xml:space="preserve"> </w:t>
            </w:r>
            <w:bookmarkEnd w:id="3"/>
            <w:r w:rsidR="00DE6EB5">
              <w:rPr>
                <w:rStyle w:val="contentpasted0"/>
                <w:rFonts w:eastAsia="Times New Roman"/>
                <w:color w:val="000000"/>
                <w:szCs w:val="24"/>
                <w:shd w:val="clear" w:color="auto" w:fill="FFFFFF"/>
              </w:rPr>
              <w:t>measured</w:t>
            </w:r>
            <w:proofErr w:type="gramEnd"/>
            <w:r w:rsidR="00DE6EB5">
              <w:rPr>
                <w:rStyle w:val="contentpasted0"/>
                <w:rFonts w:eastAsia="Times New Roman"/>
                <w:color w:val="000000"/>
                <w:szCs w:val="24"/>
                <w:shd w:val="clear" w:color="auto" w:fill="FFFFFF"/>
              </w:rPr>
              <w:t xml:space="preserve"> through patient surveys, PALS and data on BSL interpreting and information provided in accessible formats </w:t>
            </w:r>
          </w:p>
        </w:tc>
      </w:tr>
      <w:tr w:rsidR="00611CCA" w:rsidRPr="00315BE4" w:rsidTr="00A01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95357B" w:rsidRPr="00611CCA" w:rsidRDefault="00611CCA" w:rsidP="00803D93">
            <w:pPr>
              <w:spacing w:after="0"/>
              <w:rPr>
                <w:b w:val="0"/>
                <w:bCs w:val="0"/>
                <w:szCs w:val="24"/>
              </w:rPr>
            </w:pPr>
            <w:r>
              <w:rPr>
                <w:szCs w:val="24"/>
              </w:rPr>
              <w:lastRenderedPageBreak/>
              <w:t>Communication:</w:t>
            </w:r>
            <w:r>
              <w:rPr>
                <w:szCs w:val="24"/>
              </w:rPr>
              <w:br/>
            </w:r>
            <w:r w:rsidR="00B54CF6" w:rsidRPr="00315BE4">
              <w:rPr>
                <w:rFonts w:cstheme="minorHAnsi"/>
                <w:szCs w:val="24"/>
              </w:rPr>
              <w:t xml:space="preserve">Develop the Trust’s website and digital communication channels </w:t>
            </w:r>
          </w:p>
        </w:tc>
        <w:tc>
          <w:tcPr>
            <w:tcW w:w="8647" w:type="dxa"/>
            <w:tcBorders>
              <w:top w:val="single" w:sz="4" w:space="0" w:color="auto"/>
              <w:left w:val="single" w:sz="4" w:space="0" w:color="auto"/>
              <w:bottom w:val="single" w:sz="4" w:space="0" w:color="auto"/>
              <w:right w:val="single" w:sz="4" w:space="0" w:color="auto"/>
            </w:tcBorders>
          </w:tcPr>
          <w:p w:rsidR="000A7265" w:rsidRPr="00315BE4" w:rsidRDefault="00803D93"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R</w:t>
            </w:r>
            <w:r w:rsidR="00B54CF6" w:rsidRPr="00315BE4">
              <w:rPr>
                <w:rFonts w:cstheme="minorHAnsi"/>
                <w:szCs w:val="24"/>
              </w:rPr>
              <w:t xml:space="preserve">eview the ‘Information for patients’ section of our website, </w:t>
            </w:r>
            <w:r>
              <w:rPr>
                <w:rFonts w:cstheme="minorHAnsi"/>
                <w:szCs w:val="24"/>
              </w:rPr>
              <w:t>use</w:t>
            </w:r>
            <w:r w:rsidR="00B54CF6" w:rsidRPr="00315BE4">
              <w:rPr>
                <w:rFonts w:cstheme="minorHAnsi"/>
                <w:szCs w:val="24"/>
              </w:rPr>
              <w:t xml:space="preserve"> patient feedback, identify good practice and implement changes</w:t>
            </w:r>
            <w:r>
              <w:rPr>
                <w:rFonts w:cstheme="minorHAnsi"/>
                <w:szCs w:val="24"/>
              </w:rPr>
              <w:t>, and build the</w:t>
            </w:r>
            <w:r w:rsidR="005B4E14">
              <w:rPr>
                <w:rFonts w:cstheme="minorHAnsi"/>
                <w:szCs w:val="24"/>
              </w:rPr>
              <w:t xml:space="preserve"> learning </w:t>
            </w:r>
            <w:r w:rsidR="00E80853">
              <w:rPr>
                <w:rFonts w:cstheme="minorHAnsi"/>
                <w:szCs w:val="24"/>
              </w:rPr>
              <w:t xml:space="preserve">into </w:t>
            </w:r>
            <w:r w:rsidR="005B4E14">
              <w:rPr>
                <w:rFonts w:cstheme="minorHAnsi"/>
                <w:szCs w:val="24"/>
              </w:rPr>
              <w:t>the</w:t>
            </w:r>
            <w:r w:rsidR="00E80853">
              <w:rPr>
                <w:rFonts w:cstheme="minorHAnsi"/>
                <w:szCs w:val="24"/>
              </w:rPr>
              <w:t xml:space="preserve"> n</w:t>
            </w:r>
            <w:r w:rsidR="00BE604C">
              <w:rPr>
                <w:rFonts w:cstheme="minorHAnsi"/>
                <w:szCs w:val="24"/>
              </w:rPr>
              <w:t xml:space="preserve">ew </w:t>
            </w:r>
            <w:r w:rsidR="005B4E14">
              <w:rPr>
                <w:rFonts w:cstheme="minorHAnsi"/>
                <w:szCs w:val="24"/>
              </w:rPr>
              <w:t xml:space="preserve">platform for our </w:t>
            </w:r>
            <w:r w:rsidR="00E80853">
              <w:rPr>
                <w:rFonts w:cstheme="minorHAnsi"/>
                <w:szCs w:val="24"/>
              </w:rPr>
              <w:t xml:space="preserve">public </w:t>
            </w:r>
            <w:r w:rsidR="00BE604C">
              <w:rPr>
                <w:rFonts w:cstheme="minorHAnsi"/>
                <w:szCs w:val="24"/>
              </w:rPr>
              <w:t>websit</w:t>
            </w:r>
            <w:r>
              <w:rPr>
                <w:rFonts w:cstheme="minorHAnsi"/>
                <w:szCs w:val="24"/>
              </w:rPr>
              <w:t>e</w:t>
            </w:r>
            <w:r w:rsidR="00792669">
              <w:rPr>
                <w:rFonts w:cstheme="minorHAnsi"/>
                <w:szCs w:val="24"/>
              </w:rPr>
              <w:t>.</w:t>
            </w:r>
          </w:p>
        </w:tc>
        <w:tc>
          <w:tcPr>
            <w:tcW w:w="2749" w:type="dxa"/>
            <w:tcBorders>
              <w:top w:val="single" w:sz="4" w:space="0" w:color="auto"/>
              <w:left w:val="single" w:sz="4" w:space="0" w:color="auto"/>
              <w:bottom w:val="single" w:sz="4" w:space="0" w:color="auto"/>
              <w:right w:val="single" w:sz="4" w:space="0" w:color="auto"/>
            </w:tcBorders>
          </w:tcPr>
          <w:p w:rsidR="00300E2A" w:rsidRPr="00315BE4" w:rsidRDefault="00300E2A"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Increased use</w:t>
            </w:r>
            <w:r w:rsidR="00A5645A" w:rsidRPr="00315BE4">
              <w:rPr>
                <w:rFonts w:cstheme="minorHAnsi"/>
                <w:szCs w:val="24"/>
              </w:rPr>
              <w:t xml:space="preserve"> of patient information pages on the website</w:t>
            </w:r>
            <w:r w:rsidRPr="00315BE4">
              <w:rPr>
                <w:rFonts w:cstheme="minorHAnsi"/>
                <w:szCs w:val="24"/>
              </w:rPr>
              <w:t>, measured through page analytics</w:t>
            </w:r>
          </w:p>
        </w:tc>
      </w:tr>
      <w:tr w:rsidR="00611CCA" w:rsidRPr="00315BE4" w:rsidTr="00A0150B">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8748F6" w:rsidRPr="00611CCA" w:rsidRDefault="00611CCA" w:rsidP="00803D93">
            <w:pPr>
              <w:spacing w:after="0"/>
              <w:rPr>
                <w:b w:val="0"/>
                <w:bCs w:val="0"/>
                <w:szCs w:val="24"/>
              </w:rPr>
            </w:pPr>
            <w:r>
              <w:rPr>
                <w:szCs w:val="24"/>
              </w:rPr>
              <w:t>Communication:</w:t>
            </w:r>
            <w:r>
              <w:rPr>
                <w:szCs w:val="24"/>
              </w:rPr>
              <w:br/>
            </w:r>
            <w:r w:rsidR="0032656C" w:rsidRPr="00315BE4">
              <w:rPr>
                <w:rFonts w:cstheme="minorHAnsi"/>
                <w:szCs w:val="24"/>
              </w:rPr>
              <w:t xml:space="preserve">Ensure patients </w:t>
            </w:r>
            <w:r w:rsidR="0080591B" w:rsidRPr="00315BE4">
              <w:rPr>
                <w:rFonts w:cstheme="minorHAnsi"/>
                <w:szCs w:val="24"/>
              </w:rPr>
              <w:t xml:space="preserve">and referrers </w:t>
            </w:r>
            <w:r w:rsidR="0032656C" w:rsidRPr="00315BE4">
              <w:rPr>
                <w:rFonts w:cstheme="minorHAnsi"/>
                <w:szCs w:val="24"/>
              </w:rPr>
              <w:t xml:space="preserve">can access </w:t>
            </w:r>
            <w:r w:rsidR="008748F6" w:rsidRPr="00315BE4">
              <w:rPr>
                <w:rFonts w:cstheme="minorHAnsi"/>
                <w:szCs w:val="24"/>
              </w:rPr>
              <w:t xml:space="preserve">quality and performance </w:t>
            </w:r>
            <w:r w:rsidR="004B4330">
              <w:rPr>
                <w:rFonts w:cstheme="minorHAnsi"/>
                <w:szCs w:val="24"/>
              </w:rPr>
              <w:t>data</w:t>
            </w:r>
          </w:p>
        </w:tc>
        <w:tc>
          <w:tcPr>
            <w:tcW w:w="8647" w:type="dxa"/>
            <w:tcBorders>
              <w:top w:val="single" w:sz="4" w:space="0" w:color="auto"/>
              <w:left w:val="single" w:sz="4" w:space="0" w:color="auto"/>
              <w:bottom w:val="single" w:sz="4" w:space="0" w:color="auto"/>
              <w:right w:val="single" w:sz="4" w:space="0" w:color="auto"/>
            </w:tcBorders>
          </w:tcPr>
          <w:p w:rsidR="008748F6" w:rsidRPr="00315BE4" w:rsidRDefault="00803D93"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w:t>
            </w:r>
            <w:r w:rsidR="008748F6" w:rsidRPr="00315BE4">
              <w:rPr>
                <w:rFonts w:cstheme="minorHAnsi"/>
                <w:szCs w:val="24"/>
              </w:rPr>
              <w:t>nsure patients and referrers can easily access national</w:t>
            </w:r>
            <w:r w:rsidR="00007392" w:rsidRPr="00315BE4">
              <w:rPr>
                <w:rFonts w:cstheme="minorHAnsi"/>
                <w:szCs w:val="24"/>
              </w:rPr>
              <w:t xml:space="preserve">ly-published </w:t>
            </w:r>
            <w:r w:rsidR="008748F6" w:rsidRPr="00315BE4">
              <w:rPr>
                <w:rFonts w:cstheme="minorHAnsi"/>
                <w:szCs w:val="24"/>
              </w:rPr>
              <w:t>performance and quality data about each of our services on our website.</w:t>
            </w:r>
            <w:r w:rsidR="00BE604C">
              <w:rPr>
                <w:rFonts w:cstheme="minorHAnsi"/>
                <w:szCs w:val="24"/>
              </w:rPr>
              <w:t xml:space="preserve"> </w:t>
            </w:r>
          </w:p>
          <w:p w:rsidR="003270D4" w:rsidRPr="00315BE4" w:rsidRDefault="003270D4"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p>
        </w:tc>
        <w:tc>
          <w:tcPr>
            <w:tcW w:w="2749" w:type="dxa"/>
            <w:tcBorders>
              <w:top w:val="single" w:sz="4" w:space="0" w:color="auto"/>
              <w:left w:val="single" w:sz="4" w:space="0" w:color="auto"/>
              <w:bottom w:val="single" w:sz="4" w:space="0" w:color="auto"/>
              <w:right w:val="single" w:sz="4" w:space="0" w:color="auto"/>
            </w:tcBorders>
          </w:tcPr>
          <w:p w:rsidR="008748F6" w:rsidRPr="00315BE4" w:rsidRDefault="00A1617F" w:rsidP="00803D93">
            <w:pPr>
              <w:spacing w:after="0"/>
              <w:cnfStyle w:val="000000000000" w:firstRow="0" w:lastRow="0" w:firstColumn="0" w:lastColumn="0" w:oddVBand="0" w:evenVBand="0" w:oddHBand="0" w:evenHBand="0" w:firstRowFirstColumn="0" w:firstRowLastColumn="0" w:lastRowFirstColumn="0" w:lastRowLastColumn="0"/>
              <w:rPr>
                <w:rFonts w:cstheme="minorHAnsi"/>
                <w:i/>
                <w:szCs w:val="24"/>
              </w:rPr>
            </w:pPr>
            <w:r w:rsidRPr="00315BE4">
              <w:rPr>
                <w:rFonts w:cstheme="minorHAnsi"/>
                <w:szCs w:val="24"/>
              </w:rPr>
              <w:t>Improved user experience measured through search function analytics</w:t>
            </w:r>
          </w:p>
        </w:tc>
      </w:tr>
      <w:tr w:rsidR="00611CCA" w:rsidRPr="00315BE4" w:rsidTr="00A01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DF4FA1" w:rsidRPr="00611CCA" w:rsidRDefault="00611CCA" w:rsidP="00611CCA">
            <w:pPr>
              <w:rPr>
                <w:b w:val="0"/>
                <w:bCs w:val="0"/>
                <w:szCs w:val="24"/>
              </w:rPr>
            </w:pPr>
            <w:r>
              <w:rPr>
                <w:szCs w:val="24"/>
              </w:rPr>
              <w:t>Communication:</w:t>
            </w:r>
            <w:r>
              <w:rPr>
                <w:szCs w:val="24"/>
              </w:rPr>
              <w:br/>
            </w:r>
            <w:r w:rsidR="00DF4FA1" w:rsidRPr="00315BE4">
              <w:rPr>
                <w:rFonts w:cstheme="minorHAnsi"/>
                <w:szCs w:val="24"/>
              </w:rPr>
              <w:t xml:space="preserve">‘You said, we </w:t>
            </w:r>
            <w:r w:rsidR="00FB4C6A" w:rsidRPr="00315BE4">
              <w:rPr>
                <w:rFonts w:cstheme="minorHAnsi"/>
                <w:szCs w:val="24"/>
              </w:rPr>
              <w:t>listened</w:t>
            </w:r>
            <w:r w:rsidR="00DF4FA1" w:rsidRPr="00315BE4">
              <w:rPr>
                <w:rFonts w:cstheme="minorHAnsi"/>
                <w:szCs w:val="24"/>
              </w:rPr>
              <w:t>’</w:t>
            </w:r>
          </w:p>
        </w:tc>
        <w:tc>
          <w:tcPr>
            <w:tcW w:w="8647" w:type="dxa"/>
            <w:tcBorders>
              <w:top w:val="single" w:sz="4" w:space="0" w:color="auto"/>
              <w:left w:val="single" w:sz="4" w:space="0" w:color="auto"/>
              <w:bottom w:val="single" w:sz="4" w:space="0" w:color="auto"/>
              <w:right w:val="single" w:sz="4" w:space="0" w:color="auto"/>
            </w:tcBorders>
          </w:tcPr>
          <w:p w:rsidR="00654723" w:rsidRPr="00315BE4" w:rsidRDefault="00803D93"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T</w:t>
            </w:r>
            <w:r w:rsidR="00DF4FA1" w:rsidRPr="00315BE4">
              <w:rPr>
                <w:rFonts w:cstheme="minorHAnsi"/>
                <w:szCs w:val="24"/>
              </w:rPr>
              <w:t>ell patients what we have changed as a result of their feedback.</w:t>
            </w:r>
            <w:r w:rsidR="00F236A1" w:rsidRPr="00315BE4">
              <w:rPr>
                <w:rFonts w:cstheme="minorHAnsi"/>
                <w:szCs w:val="24"/>
              </w:rPr>
              <w:t xml:space="preserve"> Work with </w:t>
            </w:r>
            <w:r w:rsidR="00E73DB2">
              <w:rPr>
                <w:rFonts w:cstheme="minorHAnsi"/>
                <w:szCs w:val="24"/>
              </w:rPr>
              <w:t xml:space="preserve">our </w:t>
            </w:r>
            <w:r>
              <w:rPr>
                <w:rFonts w:cstheme="minorHAnsi"/>
                <w:szCs w:val="24"/>
              </w:rPr>
              <w:t>Patient Voice and Involvement Team and volunteers</w:t>
            </w:r>
            <w:r w:rsidR="00F236A1" w:rsidRPr="00315BE4">
              <w:rPr>
                <w:rFonts w:cstheme="minorHAnsi"/>
                <w:szCs w:val="24"/>
              </w:rPr>
              <w:t xml:space="preserve"> to share where patient feedback is used to inform changes across the Trust. </w:t>
            </w:r>
          </w:p>
          <w:p w:rsidR="00654723" w:rsidRPr="00315BE4" w:rsidRDefault="00803D93" w:rsidP="00803D93">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S</w:t>
            </w:r>
            <w:r w:rsidR="00654723" w:rsidRPr="00315BE4">
              <w:rPr>
                <w:rFonts w:cstheme="minorHAnsi"/>
                <w:szCs w:val="24"/>
              </w:rPr>
              <w:t xml:space="preserve">hare patient experiences (with consent), including feedback via </w:t>
            </w:r>
            <w:r w:rsidR="005B4E14">
              <w:rPr>
                <w:rFonts w:cstheme="minorHAnsi"/>
                <w:szCs w:val="24"/>
              </w:rPr>
              <w:t>Care</w:t>
            </w:r>
            <w:r w:rsidR="005B4E14" w:rsidRPr="00315BE4">
              <w:rPr>
                <w:rFonts w:cstheme="minorHAnsi"/>
                <w:szCs w:val="24"/>
              </w:rPr>
              <w:t xml:space="preserve"> </w:t>
            </w:r>
            <w:r w:rsidR="00654723" w:rsidRPr="00315BE4">
              <w:rPr>
                <w:rFonts w:cstheme="minorHAnsi"/>
                <w:szCs w:val="24"/>
              </w:rPr>
              <w:t xml:space="preserve">Opinion </w:t>
            </w:r>
            <w:r w:rsidR="005B4E14">
              <w:rPr>
                <w:rFonts w:cstheme="minorHAnsi"/>
                <w:szCs w:val="24"/>
              </w:rPr>
              <w:t>on our website and via</w:t>
            </w:r>
            <w:r w:rsidR="00654723" w:rsidRPr="00315BE4">
              <w:rPr>
                <w:rFonts w:cstheme="minorHAnsi"/>
                <w:szCs w:val="24"/>
              </w:rPr>
              <w:t xml:space="preserve"> social media.</w:t>
            </w:r>
          </w:p>
        </w:tc>
        <w:tc>
          <w:tcPr>
            <w:tcW w:w="2749" w:type="dxa"/>
            <w:tcBorders>
              <w:top w:val="single" w:sz="4" w:space="0" w:color="auto"/>
              <w:left w:val="single" w:sz="4" w:space="0" w:color="auto"/>
              <w:bottom w:val="single" w:sz="4" w:space="0" w:color="auto"/>
              <w:right w:val="single" w:sz="4" w:space="0" w:color="auto"/>
            </w:tcBorders>
          </w:tcPr>
          <w:p w:rsidR="00DF4FA1" w:rsidRPr="00315BE4" w:rsidRDefault="00DF4FA1" w:rsidP="00E630BC">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611CCA" w:rsidRPr="00315BE4" w:rsidTr="00A0150B">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D8447B" w:rsidRPr="00315BE4" w:rsidRDefault="00611CCA" w:rsidP="00803D93">
            <w:pPr>
              <w:spacing w:after="0"/>
              <w:rPr>
                <w:rFonts w:cstheme="minorHAnsi"/>
                <w:szCs w:val="24"/>
              </w:rPr>
            </w:pPr>
            <w:r>
              <w:rPr>
                <w:rFonts w:cstheme="minorHAnsi"/>
                <w:szCs w:val="24"/>
              </w:rPr>
              <w:t xml:space="preserve">Engagement: </w:t>
            </w:r>
            <w:r w:rsidR="00D8447B">
              <w:rPr>
                <w:rFonts w:cstheme="minorHAnsi"/>
                <w:szCs w:val="24"/>
              </w:rPr>
              <w:t xml:space="preserve">Involve families and the public in oversight of our response to </w:t>
            </w:r>
            <w:r w:rsidR="00D8447B" w:rsidRPr="00B373B6">
              <w:rPr>
                <w:rFonts w:cstheme="minorHAnsi"/>
                <w:i/>
                <w:szCs w:val="24"/>
              </w:rPr>
              <w:t>Reading the signals</w:t>
            </w:r>
          </w:p>
        </w:tc>
        <w:tc>
          <w:tcPr>
            <w:tcW w:w="8647" w:type="dxa"/>
            <w:tcBorders>
              <w:top w:val="single" w:sz="4" w:space="0" w:color="auto"/>
              <w:left w:val="single" w:sz="4" w:space="0" w:color="auto"/>
              <w:bottom w:val="single" w:sz="4" w:space="0" w:color="auto"/>
              <w:right w:val="single" w:sz="4" w:space="0" w:color="auto"/>
            </w:tcBorders>
          </w:tcPr>
          <w:p w:rsidR="00D8447B" w:rsidRPr="00315BE4" w:rsidRDefault="005C163F" w:rsidP="00803D93">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Support and k</w:t>
            </w:r>
            <w:r w:rsidR="00803D93">
              <w:rPr>
                <w:rFonts w:cstheme="minorHAnsi"/>
                <w:szCs w:val="24"/>
              </w:rPr>
              <w:t xml:space="preserve">eep the work of the </w:t>
            </w:r>
            <w:r w:rsidR="00803D93" w:rsidRPr="00B373B6">
              <w:rPr>
                <w:rFonts w:cstheme="minorHAnsi"/>
                <w:i/>
                <w:szCs w:val="24"/>
              </w:rPr>
              <w:t>Reading the signals</w:t>
            </w:r>
            <w:r w:rsidR="00803D93">
              <w:rPr>
                <w:rFonts w:cstheme="minorHAnsi"/>
                <w:szCs w:val="24"/>
              </w:rPr>
              <w:t xml:space="preserve"> </w:t>
            </w:r>
            <w:r w:rsidR="00803D93" w:rsidRPr="00D8447B">
              <w:rPr>
                <w:rFonts w:cstheme="minorHAnsi"/>
                <w:szCs w:val="24"/>
              </w:rPr>
              <w:t>Oversight Group</w:t>
            </w:r>
            <w:r w:rsidR="00803D93">
              <w:rPr>
                <w:rFonts w:cstheme="minorHAnsi"/>
                <w:szCs w:val="24"/>
              </w:rPr>
              <w:t xml:space="preserve">, </w:t>
            </w:r>
            <w:r w:rsidR="00D8447B">
              <w:rPr>
                <w:rFonts w:cstheme="minorHAnsi"/>
                <w:szCs w:val="24"/>
              </w:rPr>
              <w:t xml:space="preserve">part of </w:t>
            </w:r>
            <w:r w:rsidR="00D8447B" w:rsidRPr="00D8447B">
              <w:rPr>
                <w:rFonts w:cstheme="minorHAnsi"/>
                <w:szCs w:val="24"/>
              </w:rPr>
              <w:t xml:space="preserve">our response to </w:t>
            </w:r>
            <w:r w:rsidR="00D8447B">
              <w:rPr>
                <w:rFonts w:cstheme="minorHAnsi"/>
                <w:szCs w:val="24"/>
              </w:rPr>
              <w:t xml:space="preserve">Dr </w:t>
            </w:r>
            <w:proofErr w:type="spellStart"/>
            <w:r w:rsidR="00D8447B">
              <w:rPr>
                <w:rFonts w:cstheme="minorHAnsi"/>
                <w:szCs w:val="24"/>
              </w:rPr>
              <w:t>Kirkup’s</w:t>
            </w:r>
            <w:proofErr w:type="spellEnd"/>
            <w:r w:rsidR="00D8447B">
              <w:rPr>
                <w:rFonts w:cstheme="minorHAnsi"/>
                <w:szCs w:val="24"/>
              </w:rPr>
              <w:t xml:space="preserve"> report into our maternity and neonatal services</w:t>
            </w:r>
            <w:r w:rsidR="00D8447B" w:rsidRPr="00D8447B">
              <w:rPr>
                <w:rFonts w:cstheme="minorHAnsi"/>
                <w:szCs w:val="24"/>
              </w:rPr>
              <w:t xml:space="preserve">, </w:t>
            </w:r>
            <w:r w:rsidR="00803D93">
              <w:rPr>
                <w:rFonts w:cstheme="minorHAnsi"/>
                <w:szCs w:val="24"/>
              </w:rPr>
              <w:t xml:space="preserve">under review. The group </w:t>
            </w:r>
            <w:r w:rsidR="00D8447B" w:rsidRPr="00B373B6">
              <w:rPr>
                <w:szCs w:val="24"/>
              </w:rPr>
              <w:t>involve</w:t>
            </w:r>
            <w:r w:rsidR="006E17CA">
              <w:rPr>
                <w:szCs w:val="24"/>
              </w:rPr>
              <w:t>s</w:t>
            </w:r>
            <w:r w:rsidR="00D8447B" w:rsidRPr="00B373B6">
              <w:rPr>
                <w:szCs w:val="24"/>
              </w:rPr>
              <w:t xml:space="preserve"> </w:t>
            </w:r>
            <w:r w:rsidR="00803D93">
              <w:rPr>
                <w:szCs w:val="24"/>
              </w:rPr>
              <w:t>pa</w:t>
            </w:r>
            <w:r w:rsidR="00D8447B" w:rsidRPr="00B373B6">
              <w:rPr>
                <w:szCs w:val="24"/>
              </w:rPr>
              <w:t>tients and families, meet</w:t>
            </w:r>
            <w:r w:rsidR="006E17CA">
              <w:rPr>
                <w:szCs w:val="24"/>
              </w:rPr>
              <w:t>s</w:t>
            </w:r>
            <w:r w:rsidR="00D8447B" w:rsidRPr="00B373B6">
              <w:rPr>
                <w:szCs w:val="24"/>
              </w:rPr>
              <w:t xml:space="preserve"> in public</w:t>
            </w:r>
            <w:r w:rsidR="00D8447B" w:rsidRPr="00B373B6">
              <w:rPr>
                <w:rFonts w:cs="Arial"/>
                <w:bCs/>
                <w:szCs w:val="24"/>
              </w:rPr>
              <w:t xml:space="preserve"> and </w:t>
            </w:r>
            <w:r w:rsidR="006E17CA">
              <w:rPr>
                <w:rFonts w:cs="Arial"/>
                <w:bCs/>
                <w:szCs w:val="24"/>
              </w:rPr>
              <w:t>feeds into the Board of Directors.</w:t>
            </w:r>
          </w:p>
        </w:tc>
        <w:tc>
          <w:tcPr>
            <w:tcW w:w="2749" w:type="dxa"/>
            <w:tcBorders>
              <w:top w:val="single" w:sz="4" w:space="0" w:color="auto"/>
              <w:left w:val="single" w:sz="4" w:space="0" w:color="auto"/>
              <w:bottom w:val="single" w:sz="4" w:space="0" w:color="auto"/>
              <w:right w:val="single" w:sz="4" w:space="0" w:color="auto"/>
            </w:tcBorders>
          </w:tcPr>
          <w:p w:rsidR="00D8447B" w:rsidRPr="00315BE4" w:rsidRDefault="00A4677D" w:rsidP="00135625">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Participation and feedback from families </w:t>
            </w:r>
          </w:p>
        </w:tc>
      </w:tr>
      <w:tr w:rsidR="00611CCA" w:rsidRPr="00315BE4" w:rsidTr="00A0150B">
        <w:trPr>
          <w:cnfStyle w:val="000000100000" w:firstRow="0" w:lastRow="0" w:firstColumn="0" w:lastColumn="0" w:oddVBand="0" w:evenVBand="0" w:oddHBand="1" w:evenHBand="0" w:firstRowFirstColumn="0" w:firstRowLastColumn="0" w:lastRowFirstColumn="0" w:lastRowLastColumn="0"/>
          <w:trHeight w:val="3738"/>
        </w:trPr>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32656C" w:rsidRPr="00315BE4" w:rsidRDefault="00611CCA" w:rsidP="00A0150B">
            <w:pPr>
              <w:spacing w:after="0"/>
              <w:rPr>
                <w:rFonts w:cstheme="minorHAnsi"/>
                <w:szCs w:val="24"/>
              </w:rPr>
            </w:pPr>
            <w:r>
              <w:rPr>
                <w:rFonts w:cstheme="minorHAnsi"/>
                <w:szCs w:val="24"/>
              </w:rPr>
              <w:lastRenderedPageBreak/>
              <w:t xml:space="preserve">Engagement: </w:t>
            </w:r>
            <w:r w:rsidR="0032656C" w:rsidRPr="00315BE4">
              <w:rPr>
                <w:rFonts w:cstheme="minorHAnsi"/>
                <w:szCs w:val="24"/>
              </w:rPr>
              <w:t>Develop our patient and public engagement structures</w:t>
            </w:r>
          </w:p>
        </w:tc>
        <w:tc>
          <w:tcPr>
            <w:tcW w:w="8647" w:type="dxa"/>
            <w:tcBorders>
              <w:top w:val="single" w:sz="4" w:space="0" w:color="auto"/>
              <w:left w:val="single" w:sz="4" w:space="0" w:color="auto"/>
              <w:bottom w:val="single" w:sz="4" w:space="0" w:color="auto"/>
              <w:right w:val="single" w:sz="4" w:space="0" w:color="auto"/>
            </w:tcBorders>
          </w:tcPr>
          <w:p w:rsidR="0032656C" w:rsidRDefault="00803D93"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I</w:t>
            </w:r>
            <w:r w:rsidR="0032656C" w:rsidRPr="00315BE4">
              <w:rPr>
                <w:rFonts w:cstheme="minorHAnsi"/>
                <w:szCs w:val="24"/>
              </w:rPr>
              <w:t>ncrease the number of patie</w:t>
            </w:r>
            <w:r w:rsidR="002324F7" w:rsidRPr="00315BE4">
              <w:rPr>
                <w:rFonts w:cstheme="minorHAnsi"/>
                <w:szCs w:val="24"/>
              </w:rPr>
              <w:t>nts and carers who work with us</w:t>
            </w:r>
            <w:r w:rsidR="006E17CA">
              <w:rPr>
                <w:rFonts w:cstheme="minorHAnsi"/>
                <w:szCs w:val="24"/>
              </w:rPr>
              <w:t xml:space="preserve">. </w:t>
            </w:r>
            <w:r>
              <w:rPr>
                <w:rFonts w:cstheme="minorHAnsi"/>
                <w:szCs w:val="24"/>
              </w:rPr>
              <w:t>Called</w:t>
            </w:r>
            <w:r w:rsidR="006E17CA" w:rsidRPr="006E17CA">
              <w:rPr>
                <w:rFonts w:cstheme="minorHAnsi"/>
                <w:szCs w:val="24"/>
              </w:rPr>
              <w:t xml:space="preserve"> Participation Partners</w:t>
            </w:r>
            <w:r>
              <w:rPr>
                <w:rFonts w:cstheme="minorHAnsi"/>
                <w:szCs w:val="24"/>
              </w:rPr>
              <w:t>, they</w:t>
            </w:r>
            <w:r w:rsidR="006E17CA" w:rsidRPr="006E17CA">
              <w:rPr>
                <w:rFonts w:cstheme="minorHAnsi"/>
                <w:szCs w:val="24"/>
              </w:rPr>
              <w:t xml:space="preserve"> get involved in everything from being a member on a Trust group or committee, being on an interview panel</w:t>
            </w:r>
            <w:r>
              <w:rPr>
                <w:rFonts w:cstheme="minorHAnsi"/>
                <w:szCs w:val="24"/>
              </w:rPr>
              <w:t xml:space="preserve"> or </w:t>
            </w:r>
            <w:r w:rsidR="006E17CA" w:rsidRPr="006E17CA">
              <w:rPr>
                <w:rFonts w:cstheme="minorHAnsi"/>
                <w:szCs w:val="24"/>
              </w:rPr>
              <w:t>involved in staff training, to getting involved in projects.</w:t>
            </w:r>
          </w:p>
          <w:p w:rsidR="004B4330" w:rsidRPr="00315BE4" w:rsidRDefault="004B4330"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p>
          <w:p w:rsidR="00792669" w:rsidRDefault="00792669"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Our Patient Voice and Involvement work is overseen by a Patient Participation and Action Group, which is co-chaired by a Participation Partner.  </w:t>
            </w:r>
            <w:r w:rsidR="00803D93">
              <w:rPr>
                <w:rFonts w:cstheme="minorHAnsi"/>
                <w:szCs w:val="24"/>
              </w:rPr>
              <w:t>D</w:t>
            </w:r>
            <w:r>
              <w:rPr>
                <w:rFonts w:cstheme="minorHAnsi"/>
                <w:szCs w:val="24"/>
              </w:rPr>
              <w:t>evelop the membership of this group to ensure it reflects our local communities.</w:t>
            </w:r>
          </w:p>
          <w:p w:rsidR="004B4330" w:rsidRDefault="004B4330"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p>
          <w:p w:rsidR="000A7265" w:rsidRPr="00315BE4" w:rsidRDefault="00A0150B"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w:t>
            </w:r>
            <w:r w:rsidR="005B4E14">
              <w:rPr>
                <w:rFonts w:cstheme="minorHAnsi"/>
                <w:szCs w:val="24"/>
              </w:rPr>
              <w:t xml:space="preserve">ontinue to </w:t>
            </w:r>
            <w:r w:rsidR="002324F7" w:rsidRPr="00315BE4">
              <w:rPr>
                <w:rFonts w:cstheme="minorHAnsi"/>
                <w:szCs w:val="24"/>
              </w:rPr>
              <w:t>develop relationships with patient advocate and representative stakeholders, including Healthwatch Kent, charitable organisations and MPs</w:t>
            </w:r>
          </w:p>
        </w:tc>
        <w:tc>
          <w:tcPr>
            <w:tcW w:w="2749" w:type="dxa"/>
            <w:tcBorders>
              <w:top w:val="single" w:sz="4" w:space="0" w:color="auto"/>
              <w:left w:val="single" w:sz="4" w:space="0" w:color="auto"/>
              <w:bottom w:val="single" w:sz="4" w:space="0" w:color="auto"/>
              <w:right w:val="single" w:sz="4" w:space="0" w:color="auto"/>
            </w:tcBorders>
          </w:tcPr>
          <w:p w:rsidR="0032656C" w:rsidRPr="00315BE4" w:rsidRDefault="005B4E14" w:rsidP="00A0150B">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Number of Participation Partners</w:t>
            </w:r>
          </w:p>
        </w:tc>
      </w:tr>
      <w:tr w:rsidR="00611CCA" w:rsidRPr="00315BE4" w:rsidTr="00A0150B">
        <w:tc>
          <w:tcPr>
            <w:cnfStyle w:val="001000000000" w:firstRow="0" w:lastRow="0" w:firstColumn="1" w:lastColumn="0" w:oddVBand="0" w:evenVBand="0" w:oddHBand="0" w:evenHBand="0" w:firstRowFirstColumn="0" w:firstRowLastColumn="0" w:lastRowFirstColumn="0" w:lastRowLastColumn="0"/>
            <w:tcW w:w="2542" w:type="dxa"/>
            <w:tcBorders>
              <w:top w:val="single" w:sz="4" w:space="0" w:color="auto"/>
              <w:left w:val="single" w:sz="4" w:space="0" w:color="auto"/>
              <w:bottom w:val="single" w:sz="4" w:space="0" w:color="auto"/>
              <w:right w:val="single" w:sz="4" w:space="0" w:color="auto"/>
            </w:tcBorders>
          </w:tcPr>
          <w:p w:rsidR="0032656C" w:rsidRPr="00315BE4" w:rsidRDefault="00611CCA" w:rsidP="00A0150B">
            <w:pPr>
              <w:spacing w:after="0"/>
              <w:rPr>
                <w:rFonts w:cstheme="minorHAnsi"/>
                <w:szCs w:val="24"/>
              </w:rPr>
            </w:pPr>
            <w:bookmarkStart w:id="4" w:name="_Hlk124773900"/>
            <w:r>
              <w:rPr>
                <w:rFonts w:cstheme="minorHAnsi"/>
                <w:szCs w:val="24"/>
              </w:rPr>
              <w:t xml:space="preserve">Engagement: </w:t>
            </w:r>
            <w:r w:rsidR="0032656C" w:rsidRPr="00315BE4">
              <w:rPr>
                <w:rFonts w:cstheme="minorHAnsi"/>
                <w:szCs w:val="24"/>
              </w:rPr>
              <w:t xml:space="preserve">Develop patient engagement tools </w:t>
            </w:r>
            <w:r w:rsidR="0032656C" w:rsidRPr="00315BE4">
              <w:rPr>
                <w:szCs w:val="24"/>
              </w:rPr>
              <w:t>that help staff engage patients, families and carers in quality improvements and service co-design</w:t>
            </w:r>
            <w:bookmarkEnd w:id="4"/>
          </w:p>
        </w:tc>
        <w:tc>
          <w:tcPr>
            <w:tcW w:w="8647" w:type="dxa"/>
            <w:tcBorders>
              <w:top w:val="single" w:sz="4" w:space="0" w:color="auto"/>
              <w:left w:val="single" w:sz="4" w:space="0" w:color="auto"/>
              <w:bottom w:val="single" w:sz="4" w:space="0" w:color="auto"/>
              <w:right w:val="single" w:sz="4" w:space="0" w:color="auto"/>
            </w:tcBorders>
          </w:tcPr>
          <w:p w:rsidR="0032656C" w:rsidRPr="00315BE4" w:rsidRDefault="00DE6EB5" w:rsidP="004B4330">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bookmarkStart w:id="5" w:name="_Hlk124773843"/>
            <w:r>
              <w:rPr>
                <w:rStyle w:val="contentpasted0"/>
                <w:rFonts w:eastAsia="Times New Roman"/>
                <w:color w:val="000000"/>
                <w:szCs w:val="24"/>
                <w:shd w:val="clear" w:color="auto" w:fill="FFFFFF"/>
              </w:rPr>
              <w:t>Out Patient Voice and Involvement team work with staff to make sure the feedback we get through surveys, Care Opinion, PALS and other routes is listened to and acted on.  To support this work, we will provide staff with an involvement toolkit and training sessions on patient / family involvement.</w:t>
            </w:r>
            <w:bookmarkEnd w:id="5"/>
          </w:p>
        </w:tc>
        <w:tc>
          <w:tcPr>
            <w:tcW w:w="2749" w:type="dxa"/>
            <w:tcBorders>
              <w:top w:val="single" w:sz="4" w:space="0" w:color="auto"/>
              <w:left w:val="single" w:sz="4" w:space="0" w:color="auto"/>
              <w:bottom w:val="single" w:sz="4" w:space="0" w:color="auto"/>
              <w:right w:val="single" w:sz="4" w:space="0" w:color="auto"/>
            </w:tcBorders>
          </w:tcPr>
          <w:p w:rsidR="004F5C85" w:rsidRPr="00315BE4" w:rsidRDefault="009C2C15" w:rsidP="004B4330">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 xml:space="preserve">Increased engagement of patients, families and carers in service improvement </w:t>
            </w:r>
          </w:p>
        </w:tc>
      </w:tr>
    </w:tbl>
    <w:p w:rsidR="00691609" w:rsidRDefault="00691609" w:rsidP="00E630BC">
      <w:pPr>
        <w:rPr>
          <w:rFonts w:cstheme="minorHAnsi"/>
          <w:szCs w:val="24"/>
        </w:rPr>
      </w:pPr>
    </w:p>
    <w:p w:rsidR="00DF21A4" w:rsidRPr="004B3766" w:rsidRDefault="00DF21A4" w:rsidP="00BA643F">
      <w:pPr>
        <w:rPr>
          <w:rFonts w:cstheme="minorHAnsi"/>
          <w:szCs w:val="24"/>
        </w:rPr>
        <w:sectPr w:rsidR="00DF21A4" w:rsidRPr="004B3766" w:rsidSect="001E0BAD">
          <w:type w:val="continuous"/>
          <w:pgSz w:w="16838" w:h="11906" w:orient="landscape"/>
          <w:pgMar w:top="1440" w:right="1440" w:bottom="1440" w:left="1440" w:header="709" w:footer="709" w:gutter="0"/>
          <w:cols w:space="720"/>
          <w:docGrid w:linePitch="360"/>
        </w:sectPr>
      </w:pPr>
    </w:p>
    <w:p w:rsidR="005A5959" w:rsidRPr="00315BE4" w:rsidRDefault="005A5959" w:rsidP="0053143F">
      <w:pPr>
        <w:pStyle w:val="Heading1"/>
      </w:pPr>
      <w:r w:rsidRPr="00315BE4">
        <w:lastRenderedPageBreak/>
        <w:t xml:space="preserve">Our </w:t>
      </w:r>
      <w:r w:rsidR="0077224F">
        <w:t>plan</w:t>
      </w:r>
      <w:r w:rsidRPr="00315BE4">
        <w:t xml:space="preserve"> for </w:t>
      </w:r>
      <w:r w:rsidR="00C10B45" w:rsidRPr="00315BE4">
        <w:t>internal</w:t>
      </w:r>
      <w:r w:rsidRPr="00315BE4">
        <w:t xml:space="preserve"> communication and </w:t>
      </w:r>
      <w:r w:rsidR="00C10B45" w:rsidRPr="00315BE4">
        <w:t xml:space="preserve">staff </w:t>
      </w:r>
      <w:r w:rsidRPr="00315BE4">
        <w:t xml:space="preserve">engagement </w:t>
      </w:r>
    </w:p>
    <w:tbl>
      <w:tblPr>
        <w:tblStyle w:val="LightList-Accent1"/>
        <w:tblW w:w="0" w:type="auto"/>
        <w:tblLook w:val="04A0" w:firstRow="1" w:lastRow="0" w:firstColumn="1" w:lastColumn="0" w:noHBand="0" w:noVBand="1"/>
      </w:tblPr>
      <w:tblGrid>
        <w:gridCol w:w="2400"/>
        <w:gridCol w:w="9639"/>
        <w:gridCol w:w="1899"/>
      </w:tblGrid>
      <w:tr w:rsidR="00EA590B" w:rsidRPr="00315BE4" w:rsidTr="00EA5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bottom w:val="single" w:sz="4" w:space="0" w:color="auto"/>
            </w:tcBorders>
            <w:shd w:val="clear" w:color="auto" w:fill="0070C0"/>
          </w:tcPr>
          <w:p w:rsidR="005A5959" w:rsidRPr="006453E0" w:rsidRDefault="005A5959" w:rsidP="002322DB">
            <w:pPr>
              <w:rPr>
                <w:rFonts w:cstheme="minorHAnsi"/>
                <w:szCs w:val="24"/>
              </w:rPr>
            </w:pPr>
          </w:p>
          <w:p w:rsidR="005A5959" w:rsidRPr="00935457" w:rsidRDefault="005A5959" w:rsidP="002322DB">
            <w:pPr>
              <w:rPr>
                <w:rFonts w:cstheme="minorHAnsi"/>
                <w:szCs w:val="24"/>
              </w:rPr>
            </w:pPr>
            <w:r w:rsidRPr="00935457">
              <w:rPr>
                <w:rFonts w:cstheme="minorHAnsi"/>
                <w:szCs w:val="24"/>
              </w:rPr>
              <w:t>Objective</w:t>
            </w:r>
          </w:p>
          <w:p w:rsidR="005A5959" w:rsidRPr="006453E0" w:rsidRDefault="005A5959" w:rsidP="002322DB">
            <w:pPr>
              <w:rPr>
                <w:rFonts w:cstheme="minorHAnsi"/>
                <w:szCs w:val="24"/>
              </w:rPr>
            </w:pPr>
          </w:p>
        </w:tc>
        <w:tc>
          <w:tcPr>
            <w:tcW w:w="9639" w:type="dxa"/>
            <w:tcBorders>
              <w:bottom w:val="single" w:sz="4" w:space="0" w:color="auto"/>
            </w:tcBorders>
            <w:shd w:val="clear" w:color="auto" w:fill="0070C0"/>
          </w:tcPr>
          <w:p w:rsidR="005A5959" w:rsidRPr="006453E0" w:rsidRDefault="005A5959"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5A5959" w:rsidRPr="006453E0" w:rsidRDefault="005A5959"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r w:rsidRPr="006453E0">
              <w:rPr>
                <w:rFonts w:cstheme="minorHAnsi"/>
                <w:szCs w:val="24"/>
              </w:rPr>
              <w:t>How we will achieve this objective</w:t>
            </w:r>
          </w:p>
        </w:tc>
        <w:tc>
          <w:tcPr>
            <w:tcW w:w="1899" w:type="dxa"/>
            <w:tcBorders>
              <w:bottom w:val="single" w:sz="4" w:space="0" w:color="auto"/>
            </w:tcBorders>
            <w:shd w:val="clear" w:color="auto" w:fill="0070C0"/>
          </w:tcPr>
          <w:p w:rsidR="005A5959" w:rsidRPr="006453E0" w:rsidRDefault="005A5959"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5A5959" w:rsidRPr="006453E0" w:rsidRDefault="005A5959"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r w:rsidRPr="006453E0">
              <w:rPr>
                <w:rFonts w:cstheme="minorHAnsi"/>
                <w:szCs w:val="24"/>
              </w:rPr>
              <w:t>How we will measure our progress</w:t>
            </w:r>
          </w:p>
        </w:tc>
      </w:tr>
      <w:tr w:rsidR="005A5959" w:rsidRPr="00315BE4" w:rsidTr="004B3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5A5959" w:rsidRPr="00315BE4" w:rsidRDefault="00611CCA" w:rsidP="002322DB">
            <w:pPr>
              <w:rPr>
                <w:rFonts w:cstheme="minorHAnsi"/>
                <w:szCs w:val="24"/>
              </w:rPr>
            </w:pPr>
            <w:r w:rsidRPr="006453E0">
              <w:rPr>
                <w:rFonts w:cstheme="minorHAnsi"/>
                <w:szCs w:val="24"/>
              </w:rPr>
              <w:t>Listening and understanding</w:t>
            </w:r>
            <w:r>
              <w:rPr>
                <w:rFonts w:cstheme="minorHAnsi"/>
                <w:szCs w:val="24"/>
              </w:rPr>
              <w:t>:</w:t>
            </w:r>
            <w:r w:rsidRPr="00315BE4">
              <w:rPr>
                <w:szCs w:val="24"/>
              </w:rPr>
              <w:t xml:space="preserve"> </w:t>
            </w:r>
            <w:r w:rsidR="00FA6BCE" w:rsidRPr="00315BE4">
              <w:rPr>
                <w:szCs w:val="24"/>
              </w:rPr>
              <w:t>Ensuring there are regular and varied ways for people to give feedback and ideas, ask questions and raise concerns</w:t>
            </w:r>
          </w:p>
        </w:tc>
        <w:tc>
          <w:tcPr>
            <w:tcW w:w="9639" w:type="dxa"/>
            <w:tcBorders>
              <w:top w:val="single" w:sz="4" w:space="0" w:color="auto"/>
              <w:left w:val="single" w:sz="4" w:space="0" w:color="auto"/>
              <w:bottom w:val="single" w:sz="4" w:space="0" w:color="auto"/>
              <w:right w:val="single" w:sz="4" w:space="0" w:color="auto"/>
            </w:tcBorders>
          </w:tcPr>
          <w:p w:rsidR="005A5959" w:rsidRPr="00315BE4" w:rsidRDefault="005C163F"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w:t>
            </w:r>
            <w:r w:rsidR="003D6005" w:rsidRPr="00315BE4">
              <w:rPr>
                <w:rFonts w:cstheme="minorHAnsi"/>
                <w:szCs w:val="24"/>
              </w:rPr>
              <w:t>rovide regular opportunities for staff to tell the Trust how it feels to work here, what they are learning from patients and their ideas for improvement</w:t>
            </w:r>
            <w:r w:rsidR="00FA6BCE" w:rsidRPr="00315BE4">
              <w:rPr>
                <w:rFonts w:cstheme="minorHAnsi"/>
                <w:szCs w:val="24"/>
              </w:rPr>
              <w:t>, including</w:t>
            </w:r>
            <w:r w:rsidR="00266F61">
              <w:rPr>
                <w:rFonts w:cstheme="minorHAnsi"/>
                <w:szCs w:val="24"/>
              </w:rPr>
              <w:t xml:space="preserve"> Freedom to Speak Up Guardians,</w:t>
            </w:r>
            <w:r w:rsidR="00FA6BCE" w:rsidRPr="00315BE4">
              <w:rPr>
                <w:rFonts w:cstheme="minorHAnsi"/>
                <w:szCs w:val="24"/>
              </w:rPr>
              <w:t xml:space="preserve"> face-to-face </w:t>
            </w:r>
            <w:r w:rsidR="004008D9">
              <w:rPr>
                <w:rFonts w:cstheme="minorHAnsi"/>
                <w:szCs w:val="24"/>
              </w:rPr>
              <w:t xml:space="preserve">forums </w:t>
            </w:r>
            <w:r w:rsidR="00FA6BCE" w:rsidRPr="00315BE4">
              <w:rPr>
                <w:rFonts w:cstheme="minorHAnsi"/>
                <w:szCs w:val="24"/>
              </w:rPr>
              <w:t>or webinars, the staff Friends and Family Test and NHS Staff Survey,</w:t>
            </w:r>
            <w:r w:rsidR="004008D9">
              <w:rPr>
                <w:rFonts w:cstheme="minorHAnsi"/>
                <w:szCs w:val="24"/>
              </w:rPr>
              <w:t xml:space="preserve"> pulse surveys</w:t>
            </w:r>
            <w:r w:rsidR="00FA6BCE" w:rsidRPr="00315BE4">
              <w:rPr>
                <w:rFonts w:cstheme="minorHAnsi"/>
                <w:szCs w:val="24"/>
              </w:rPr>
              <w:t xml:space="preserve"> and through the ‘We care’ programme</w:t>
            </w:r>
            <w:r w:rsidR="003D6005" w:rsidRPr="00315BE4">
              <w:rPr>
                <w:rFonts w:cstheme="minorHAnsi"/>
                <w:szCs w:val="24"/>
              </w:rPr>
              <w:t>.</w:t>
            </w:r>
          </w:p>
          <w:p w:rsidR="00FA6BCE" w:rsidRPr="00315BE4" w:rsidRDefault="005C163F"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w:t>
            </w:r>
            <w:r w:rsidR="00FA6BCE" w:rsidRPr="00315BE4">
              <w:rPr>
                <w:rFonts w:cstheme="minorHAnsi"/>
                <w:szCs w:val="24"/>
              </w:rPr>
              <w:t>rovide a single point of information on our intranet on ‘who can I tell?’ for any staff concerns, and publicise this at least quarterly through our internal communication channels.</w:t>
            </w:r>
          </w:p>
          <w:p w:rsidR="004008D9" w:rsidRDefault="005C163F" w:rsidP="000119E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w:t>
            </w:r>
            <w:r w:rsidR="004008D9">
              <w:rPr>
                <w:rFonts w:cstheme="minorHAnsi"/>
                <w:szCs w:val="24"/>
              </w:rPr>
              <w:t>romote listening events for staff to give feedback in person and virtually.</w:t>
            </w:r>
          </w:p>
          <w:p w:rsidR="00FA6BCE" w:rsidRPr="00315BE4" w:rsidRDefault="005C163F" w:rsidP="000119E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w:t>
            </w:r>
            <w:r w:rsidR="000119EB" w:rsidRPr="00315BE4">
              <w:rPr>
                <w:rFonts w:cstheme="minorHAnsi"/>
                <w:szCs w:val="24"/>
              </w:rPr>
              <w:t xml:space="preserve">ontinue to ensure </w:t>
            </w:r>
            <w:r w:rsidR="004B3766">
              <w:rPr>
                <w:rFonts w:cstheme="minorHAnsi"/>
                <w:szCs w:val="24"/>
              </w:rPr>
              <w:t>our</w:t>
            </w:r>
            <w:r w:rsidR="000119EB" w:rsidRPr="00315BE4">
              <w:rPr>
                <w:rFonts w:cstheme="minorHAnsi"/>
                <w:szCs w:val="24"/>
              </w:rPr>
              <w:t xml:space="preserve"> leadership teams are accessible for staff, </w:t>
            </w:r>
            <w:proofErr w:type="spellStart"/>
            <w:r w:rsidR="000119EB" w:rsidRPr="00315BE4">
              <w:rPr>
                <w:rFonts w:cstheme="minorHAnsi"/>
                <w:szCs w:val="24"/>
              </w:rPr>
              <w:t>eg</w:t>
            </w:r>
            <w:proofErr w:type="spellEnd"/>
            <w:r w:rsidR="000119EB" w:rsidRPr="00315BE4">
              <w:rPr>
                <w:rFonts w:cstheme="minorHAnsi"/>
                <w:szCs w:val="24"/>
              </w:rPr>
              <w:t xml:space="preserve">, through walk-rounds, </w:t>
            </w:r>
            <w:r w:rsidR="004008D9">
              <w:rPr>
                <w:rFonts w:cstheme="minorHAnsi"/>
                <w:szCs w:val="24"/>
              </w:rPr>
              <w:t xml:space="preserve">staff forums, </w:t>
            </w:r>
            <w:r w:rsidR="00CC6190">
              <w:rPr>
                <w:rFonts w:cstheme="minorHAnsi"/>
                <w:szCs w:val="24"/>
              </w:rPr>
              <w:t xml:space="preserve">listening events and including links for direct contact in </w:t>
            </w:r>
            <w:r w:rsidR="00266F61">
              <w:rPr>
                <w:rFonts w:cstheme="minorHAnsi"/>
                <w:szCs w:val="24"/>
              </w:rPr>
              <w:t>staff messages</w:t>
            </w:r>
            <w:r w:rsidR="008A19D7" w:rsidRPr="00315BE4">
              <w:rPr>
                <w:rFonts w:cstheme="minorHAnsi"/>
                <w:szCs w:val="24"/>
              </w:rPr>
              <w:t>.</w:t>
            </w:r>
          </w:p>
          <w:p w:rsidR="002D6C16" w:rsidRPr="00315BE4" w:rsidRDefault="002D6C16" w:rsidP="002D6C1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lastRenderedPageBreak/>
              <w:t xml:space="preserve">Work with and support our staff governors to listen to and feedback the views of staff. </w:t>
            </w:r>
          </w:p>
          <w:p w:rsidR="002D6C16" w:rsidRPr="00315BE4" w:rsidRDefault="005C163F" w:rsidP="000119E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I</w:t>
            </w:r>
            <w:r w:rsidR="008A19D7" w:rsidRPr="00315BE4">
              <w:rPr>
                <w:rFonts w:cstheme="minorHAnsi"/>
                <w:szCs w:val="24"/>
              </w:rPr>
              <w:t>dentify digital technology that improves the variety of feedback mechanisms available to staff, e</w:t>
            </w:r>
            <w:r w:rsidR="00935457">
              <w:rPr>
                <w:rFonts w:cstheme="minorHAnsi"/>
                <w:szCs w:val="24"/>
              </w:rPr>
              <w:t>.</w:t>
            </w:r>
            <w:r w:rsidR="008A19D7" w:rsidRPr="00315BE4">
              <w:rPr>
                <w:rFonts w:cstheme="minorHAnsi"/>
                <w:szCs w:val="24"/>
              </w:rPr>
              <w:t>g</w:t>
            </w:r>
            <w:r w:rsidR="00935457">
              <w:rPr>
                <w:rFonts w:cstheme="minorHAnsi"/>
                <w:szCs w:val="24"/>
              </w:rPr>
              <w:t>.</w:t>
            </w:r>
            <w:r w:rsidR="008A19D7" w:rsidRPr="00315BE4">
              <w:rPr>
                <w:rFonts w:cstheme="minorHAnsi"/>
                <w:szCs w:val="24"/>
              </w:rPr>
              <w:t>, staff app</w:t>
            </w:r>
            <w:r w:rsidR="00266F61">
              <w:rPr>
                <w:rFonts w:cstheme="minorHAnsi"/>
                <w:szCs w:val="24"/>
              </w:rPr>
              <w:t xml:space="preserve"> for </w:t>
            </w:r>
            <w:r w:rsidR="00ED23F1">
              <w:rPr>
                <w:rFonts w:cstheme="minorHAnsi"/>
                <w:szCs w:val="24"/>
              </w:rPr>
              <w:t>Staff zone</w:t>
            </w:r>
            <w:r w:rsidR="001579AD">
              <w:rPr>
                <w:rFonts w:cstheme="minorHAnsi"/>
                <w:szCs w:val="24"/>
              </w:rPr>
              <w:t>, instant feedback via QR codes on the wards.</w:t>
            </w:r>
          </w:p>
        </w:tc>
        <w:tc>
          <w:tcPr>
            <w:tcW w:w="1899" w:type="dxa"/>
            <w:tcBorders>
              <w:top w:val="single" w:sz="4" w:space="0" w:color="auto"/>
              <w:left w:val="single" w:sz="4" w:space="0" w:color="auto"/>
              <w:bottom w:val="single" w:sz="4" w:space="0" w:color="auto"/>
              <w:right w:val="single" w:sz="4" w:space="0" w:color="auto"/>
            </w:tcBorders>
          </w:tcPr>
          <w:p w:rsidR="005A5959" w:rsidRPr="00315BE4" w:rsidRDefault="001B0AAD"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lastRenderedPageBreak/>
              <w:t>Annual NHS Staff Survey</w:t>
            </w:r>
          </w:p>
          <w:p w:rsidR="00D91D00" w:rsidRPr="00315BE4" w:rsidRDefault="003E0945"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Quarterly Staff Pulse survey</w:t>
            </w:r>
          </w:p>
          <w:p w:rsidR="00D91D00" w:rsidRPr="00315BE4" w:rsidRDefault="00D91D00"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 xml:space="preserve">Number of </w:t>
            </w:r>
            <w:proofErr w:type="gramStart"/>
            <w:r w:rsidRPr="00315BE4">
              <w:rPr>
                <w:rFonts w:cstheme="minorHAnsi"/>
                <w:szCs w:val="24"/>
              </w:rPr>
              <w:t>staff</w:t>
            </w:r>
            <w:proofErr w:type="gramEnd"/>
            <w:r w:rsidRPr="00315BE4">
              <w:rPr>
                <w:rFonts w:cstheme="minorHAnsi"/>
                <w:szCs w:val="24"/>
              </w:rPr>
              <w:t xml:space="preserve"> raising concerns</w:t>
            </w:r>
          </w:p>
          <w:p w:rsidR="00726A37" w:rsidRPr="00315BE4" w:rsidRDefault="00726A37"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 xml:space="preserve">Number of </w:t>
            </w:r>
            <w:proofErr w:type="gramStart"/>
            <w:r w:rsidRPr="00315BE4">
              <w:rPr>
                <w:rFonts w:cstheme="minorHAnsi"/>
                <w:szCs w:val="24"/>
              </w:rPr>
              <w:t>staff</w:t>
            </w:r>
            <w:proofErr w:type="gramEnd"/>
            <w:r w:rsidRPr="00315BE4">
              <w:rPr>
                <w:rFonts w:cstheme="minorHAnsi"/>
                <w:szCs w:val="24"/>
              </w:rPr>
              <w:t xml:space="preserve"> joining webinars</w:t>
            </w:r>
          </w:p>
        </w:tc>
      </w:tr>
      <w:tr w:rsidR="002E042D" w:rsidRPr="00315BE4" w:rsidTr="004B3766">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2E042D" w:rsidRPr="00315BE4" w:rsidRDefault="00611CCA" w:rsidP="002322DB">
            <w:pPr>
              <w:rPr>
                <w:szCs w:val="24"/>
              </w:rPr>
            </w:pPr>
            <w:r w:rsidRPr="006453E0">
              <w:rPr>
                <w:rFonts w:cstheme="minorHAnsi"/>
                <w:szCs w:val="24"/>
              </w:rPr>
              <w:t>Listening and understanding</w:t>
            </w:r>
            <w:r>
              <w:rPr>
                <w:rFonts w:cstheme="minorHAnsi"/>
                <w:szCs w:val="24"/>
              </w:rPr>
              <w:t>:</w:t>
            </w:r>
            <w:r w:rsidRPr="00315BE4">
              <w:rPr>
                <w:szCs w:val="24"/>
              </w:rPr>
              <w:t xml:space="preserve"> </w:t>
            </w:r>
            <w:r w:rsidR="002E042D">
              <w:rPr>
                <w:szCs w:val="24"/>
              </w:rPr>
              <w:t>Provide a framework for staff engagement</w:t>
            </w:r>
          </w:p>
        </w:tc>
        <w:tc>
          <w:tcPr>
            <w:tcW w:w="9639" w:type="dxa"/>
            <w:tcBorders>
              <w:top w:val="single" w:sz="4" w:space="0" w:color="auto"/>
              <w:left w:val="single" w:sz="4" w:space="0" w:color="auto"/>
              <w:bottom w:val="single" w:sz="4" w:space="0" w:color="auto"/>
              <w:right w:val="single" w:sz="4" w:space="0" w:color="auto"/>
            </w:tcBorders>
          </w:tcPr>
          <w:p w:rsidR="002E042D" w:rsidRPr="00F454E0" w:rsidRDefault="005C163F" w:rsidP="00F454E0">
            <w:pPr>
              <w:cnfStyle w:val="000000000000" w:firstRow="0" w:lastRow="0" w:firstColumn="0" w:lastColumn="0" w:oddVBand="0" w:evenVBand="0" w:oddHBand="0" w:evenHBand="0" w:firstRowFirstColumn="0" w:firstRowLastColumn="0" w:lastRowFirstColumn="0" w:lastRowLastColumn="0"/>
              <w:rPr>
                <w:szCs w:val="24"/>
              </w:rPr>
            </w:pPr>
            <w:r>
              <w:rPr>
                <w:szCs w:val="24"/>
              </w:rPr>
              <w:t>I</w:t>
            </w:r>
            <w:r w:rsidR="00F454E0">
              <w:rPr>
                <w:szCs w:val="24"/>
              </w:rPr>
              <w:t>ntroduce a series</w:t>
            </w:r>
            <w:r w:rsidR="00F454E0" w:rsidRPr="00B373B6">
              <w:rPr>
                <w:szCs w:val="24"/>
              </w:rPr>
              <w:t xml:space="preserve"> of communications and engagement/listening opportunities</w:t>
            </w:r>
            <w:r w:rsidR="00F454E0">
              <w:rPr>
                <w:szCs w:val="24"/>
              </w:rPr>
              <w:t xml:space="preserve"> for staff under the umbrella The East Kent conversation. This </w:t>
            </w:r>
            <w:r w:rsidR="00F454E0" w:rsidRPr="00B373B6">
              <w:rPr>
                <w:szCs w:val="24"/>
              </w:rPr>
              <w:t xml:space="preserve">‘pick and mix’ of engagement tools and opportunities </w:t>
            </w:r>
            <w:r w:rsidR="00F454E0">
              <w:rPr>
                <w:szCs w:val="24"/>
              </w:rPr>
              <w:t>support</w:t>
            </w:r>
            <w:r>
              <w:rPr>
                <w:szCs w:val="24"/>
              </w:rPr>
              <w:t>s</w:t>
            </w:r>
            <w:r w:rsidR="00F454E0">
              <w:rPr>
                <w:szCs w:val="24"/>
              </w:rPr>
              <w:t xml:space="preserve"> </w:t>
            </w:r>
            <w:r w:rsidR="00F454E0" w:rsidRPr="00B373B6">
              <w:rPr>
                <w:szCs w:val="24"/>
              </w:rPr>
              <w:t>leaders in all areas of the Trust, from Board to ward, to have the big conversations that are much needed</w:t>
            </w:r>
            <w:r w:rsidR="00F454E0">
              <w:rPr>
                <w:szCs w:val="24"/>
              </w:rPr>
              <w:t>, for example about living our</w:t>
            </w:r>
            <w:r w:rsidR="00F454E0" w:rsidRPr="00B373B6">
              <w:rPr>
                <w:szCs w:val="24"/>
              </w:rPr>
              <w:t xml:space="preserve"> values and the importance of caring</w:t>
            </w:r>
            <w:r w:rsidR="00F454E0">
              <w:rPr>
                <w:szCs w:val="24"/>
              </w:rPr>
              <w:t xml:space="preserve">, and will </w:t>
            </w:r>
            <w:r w:rsidR="00F454E0" w:rsidRPr="00B373B6">
              <w:rPr>
                <w:szCs w:val="24"/>
              </w:rPr>
              <w:t xml:space="preserve">show staff the ‘golden thread’ between the conversation they are having and the organisation’s strategy. </w:t>
            </w:r>
          </w:p>
        </w:tc>
        <w:tc>
          <w:tcPr>
            <w:tcW w:w="1899" w:type="dxa"/>
            <w:tcBorders>
              <w:top w:val="single" w:sz="4" w:space="0" w:color="auto"/>
              <w:left w:val="single" w:sz="4" w:space="0" w:color="auto"/>
              <w:bottom w:val="single" w:sz="4" w:space="0" w:color="auto"/>
              <w:right w:val="single" w:sz="4" w:space="0" w:color="auto"/>
            </w:tcBorders>
          </w:tcPr>
          <w:p w:rsidR="002E042D" w:rsidRDefault="00F454E0" w:rsidP="002322DB">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Take up and involvement</w:t>
            </w:r>
          </w:p>
          <w:p w:rsidR="00F454E0" w:rsidRPr="00315BE4" w:rsidRDefault="00CC6190" w:rsidP="002322DB">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Staff survey advocacy questions.</w:t>
            </w:r>
          </w:p>
        </w:tc>
      </w:tr>
      <w:tr w:rsidR="005A5959" w:rsidRPr="00315BE4" w:rsidTr="004B3766">
        <w:trPr>
          <w:cnfStyle w:val="000000100000" w:firstRow="0" w:lastRow="0" w:firstColumn="0" w:lastColumn="0" w:oddVBand="0" w:evenVBand="0" w:oddHBand="1" w:evenHBand="0" w:firstRowFirstColumn="0" w:firstRowLastColumn="0" w:lastRowFirstColumn="0" w:lastRowLastColumn="0"/>
          <w:trHeight w:val="2123"/>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5A5959" w:rsidRPr="00315BE4" w:rsidRDefault="00611CCA" w:rsidP="00D243E6">
            <w:pPr>
              <w:rPr>
                <w:b w:val="0"/>
                <w:szCs w:val="24"/>
              </w:rPr>
            </w:pPr>
            <w:r>
              <w:rPr>
                <w:szCs w:val="24"/>
              </w:rPr>
              <w:t>Communication:</w:t>
            </w:r>
            <w:r>
              <w:rPr>
                <w:szCs w:val="24"/>
              </w:rPr>
              <w:br/>
            </w:r>
            <w:r w:rsidR="00D243E6" w:rsidRPr="00935457">
              <w:rPr>
                <w:szCs w:val="24"/>
              </w:rPr>
              <w:t>P</w:t>
            </w:r>
            <w:r w:rsidR="00D243E6" w:rsidRPr="00315BE4">
              <w:rPr>
                <w:szCs w:val="24"/>
              </w:rPr>
              <w:t>rovide tools that attract, inform, support and involve staff so they feel motivated, fulfilled and able to give their best</w:t>
            </w:r>
          </w:p>
        </w:tc>
        <w:tc>
          <w:tcPr>
            <w:tcW w:w="9639" w:type="dxa"/>
            <w:tcBorders>
              <w:top w:val="single" w:sz="4" w:space="0" w:color="auto"/>
              <w:left w:val="single" w:sz="4" w:space="0" w:color="auto"/>
              <w:bottom w:val="single" w:sz="4" w:space="0" w:color="auto"/>
              <w:right w:val="single" w:sz="4" w:space="0" w:color="auto"/>
            </w:tcBorders>
          </w:tcPr>
          <w:p w:rsidR="005A5959" w:rsidRPr="00315BE4" w:rsidRDefault="005C163F"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P</w:t>
            </w:r>
            <w:r w:rsidR="00DB20C5" w:rsidRPr="00315BE4">
              <w:rPr>
                <w:rFonts w:cstheme="minorHAnsi"/>
                <w:szCs w:val="24"/>
              </w:rPr>
              <w:t xml:space="preserve">rovide resources to help all staff develop high standard internal communication materials. We will use one branding and style guide across the Trust, and provide templates and ‘tone of voice’ guides for all staff to access on Staff Zone. </w:t>
            </w:r>
          </w:p>
          <w:p w:rsidR="00A83FCC" w:rsidRPr="00315BE4" w:rsidRDefault="005C163F"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C</w:t>
            </w:r>
            <w:r w:rsidR="00A83FCC" w:rsidRPr="00315BE4">
              <w:rPr>
                <w:rFonts w:cstheme="minorHAnsi"/>
                <w:szCs w:val="24"/>
              </w:rPr>
              <w:t>ontinue to develop digital opportunities for staff communication and engagement, and identify new channels, e</w:t>
            </w:r>
            <w:r w:rsidR="00935457">
              <w:rPr>
                <w:rFonts w:cstheme="minorHAnsi"/>
                <w:szCs w:val="24"/>
              </w:rPr>
              <w:t>.</w:t>
            </w:r>
            <w:r w:rsidR="00A83FCC" w:rsidRPr="00315BE4">
              <w:rPr>
                <w:rFonts w:cstheme="minorHAnsi"/>
                <w:szCs w:val="24"/>
              </w:rPr>
              <w:t>g</w:t>
            </w:r>
            <w:r w:rsidR="00935457">
              <w:rPr>
                <w:rFonts w:cstheme="minorHAnsi"/>
                <w:szCs w:val="24"/>
              </w:rPr>
              <w:t>.</w:t>
            </w:r>
            <w:r w:rsidR="00A83FCC" w:rsidRPr="00315BE4">
              <w:rPr>
                <w:rFonts w:cstheme="minorHAnsi"/>
                <w:szCs w:val="24"/>
              </w:rPr>
              <w:t>, staff app</w:t>
            </w:r>
            <w:r w:rsidR="004008D9">
              <w:rPr>
                <w:rFonts w:cstheme="minorHAnsi"/>
                <w:szCs w:val="24"/>
              </w:rPr>
              <w:t xml:space="preserve"> and</w:t>
            </w:r>
            <w:r w:rsidR="00ED23F1">
              <w:rPr>
                <w:rFonts w:cstheme="minorHAnsi"/>
                <w:szCs w:val="24"/>
              </w:rPr>
              <w:t xml:space="preserve"> staff </w:t>
            </w:r>
            <w:r w:rsidR="00932743">
              <w:rPr>
                <w:rFonts w:cstheme="minorHAnsi"/>
                <w:szCs w:val="24"/>
              </w:rPr>
              <w:t>F</w:t>
            </w:r>
            <w:r w:rsidR="00ED23F1">
              <w:rPr>
                <w:rFonts w:cstheme="minorHAnsi"/>
                <w:szCs w:val="24"/>
              </w:rPr>
              <w:t>acebook</w:t>
            </w:r>
            <w:r w:rsidR="004008D9">
              <w:rPr>
                <w:rFonts w:cstheme="minorHAnsi"/>
                <w:szCs w:val="24"/>
              </w:rPr>
              <w:t xml:space="preserve"> group</w:t>
            </w:r>
            <w:r w:rsidR="00A83FCC" w:rsidRPr="00315BE4">
              <w:rPr>
                <w:rFonts w:cstheme="minorHAnsi"/>
                <w:szCs w:val="24"/>
              </w:rPr>
              <w:t>.</w:t>
            </w:r>
          </w:p>
          <w:p w:rsidR="00A83FCC" w:rsidRPr="00315BE4" w:rsidRDefault="005C163F" w:rsidP="00AA09DE">
            <w:pPr>
              <w:cnfStyle w:val="000000100000" w:firstRow="0" w:lastRow="0" w:firstColumn="0" w:lastColumn="0" w:oddVBand="0" w:evenVBand="0" w:oddHBand="1" w:evenHBand="0" w:firstRowFirstColumn="0" w:firstRowLastColumn="0" w:lastRowFirstColumn="0" w:lastRowLastColumn="0"/>
              <w:rPr>
                <w:rFonts w:cstheme="minorHAnsi"/>
                <w:i/>
                <w:szCs w:val="24"/>
              </w:rPr>
            </w:pPr>
            <w:r>
              <w:rPr>
                <w:rFonts w:cstheme="minorHAnsi"/>
                <w:szCs w:val="24"/>
              </w:rPr>
              <w:t>Develop the opportunities</w:t>
            </w:r>
            <w:r w:rsidR="00726A37" w:rsidRPr="00315BE4">
              <w:rPr>
                <w:rFonts w:cstheme="minorHAnsi"/>
                <w:szCs w:val="24"/>
              </w:rPr>
              <w:t xml:space="preserve"> </w:t>
            </w:r>
            <w:r w:rsidR="00F02201" w:rsidRPr="00315BE4">
              <w:rPr>
                <w:rFonts w:cstheme="minorHAnsi"/>
                <w:szCs w:val="24"/>
              </w:rPr>
              <w:t>provide</w:t>
            </w:r>
            <w:r>
              <w:rPr>
                <w:rFonts w:cstheme="minorHAnsi"/>
                <w:szCs w:val="24"/>
              </w:rPr>
              <w:t>d by our new staff intranet.</w:t>
            </w:r>
          </w:p>
        </w:tc>
        <w:tc>
          <w:tcPr>
            <w:tcW w:w="1899" w:type="dxa"/>
            <w:tcBorders>
              <w:top w:val="single" w:sz="4" w:space="0" w:color="auto"/>
              <w:left w:val="single" w:sz="4" w:space="0" w:color="auto"/>
              <w:bottom w:val="single" w:sz="4" w:space="0" w:color="auto"/>
              <w:right w:val="single" w:sz="4" w:space="0" w:color="auto"/>
            </w:tcBorders>
          </w:tcPr>
          <w:p w:rsidR="00A1617F" w:rsidRPr="00315BE4" w:rsidRDefault="00A1617F" w:rsidP="00A1617F">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Annual NHS Staff Survey</w:t>
            </w:r>
          </w:p>
          <w:p w:rsidR="00A1617F" w:rsidRPr="00315BE4" w:rsidRDefault="003E0945" w:rsidP="00A1617F">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Quarterly Staff Pulse survey</w:t>
            </w:r>
          </w:p>
          <w:p w:rsidR="005E6A45" w:rsidRDefault="00A1617F" w:rsidP="005E6A45">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Staff retention rates</w:t>
            </w:r>
          </w:p>
          <w:p w:rsidR="004B2F8B" w:rsidRPr="00315BE4" w:rsidRDefault="005E6A45" w:rsidP="005E6A45">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S</w:t>
            </w:r>
            <w:r w:rsidR="004B2F8B" w:rsidRPr="00315BE4">
              <w:rPr>
                <w:rFonts w:cstheme="minorHAnsi"/>
                <w:szCs w:val="24"/>
              </w:rPr>
              <w:t>taff joining webinars</w:t>
            </w:r>
            <w:r>
              <w:rPr>
                <w:rFonts w:cstheme="minorHAnsi"/>
                <w:szCs w:val="24"/>
              </w:rPr>
              <w:t xml:space="preserve"> etc</w:t>
            </w:r>
          </w:p>
        </w:tc>
      </w:tr>
      <w:tr w:rsidR="005A5959" w:rsidRPr="00315BE4" w:rsidTr="004B3766">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5A5959" w:rsidRPr="00315BE4" w:rsidRDefault="00611CCA" w:rsidP="002322DB">
            <w:pPr>
              <w:rPr>
                <w:rFonts w:cstheme="minorHAnsi"/>
                <w:szCs w:val="24"/>
              </w:rPr>
            </w:pPr>
            <w:r>
              <w:rPr>
                <w:rFonts w:cstheme="minorHAnsi"/>
                <w:szCs w:val="24"/>
              </w:rPr>
              <w:lastRenderedPageBreak/>
              <w:t>Communication:</w:t>
            </w:r>
            <w:r>
              <w:rPr>
                <w:rFonts w:cstheme="minorHAnsi"/>
                <w:szCs w:val="24"/>
              </w:rPr>
              <w:br/>
            </w:r>
            <w:r w:rsidR="00275551" w:rsidRPr="00315BE4">
              <w:rPr>
                <w:rFonts w:cstheme="minorHAnsi"/>
                <w:szCs w:val="24"/>
              </w:rPr>
              <w:t>Support staff well-being</w:t>
            </w:r>
          </w:p>
        </w:tc>
        <w:tc>
          <w:tcPr>
            <w:tcW w:w="9639" w:type="dxa"/>
            <w:tcBorders>
              <w:top w:val="single" w:sz="4" w:space="0" w:color="auto"/>
              <w:left w:val="single" w:sz="4" w:space="0" w:color="auto"/>
              <w:bottom w:val="single" w:sz="4" w:space="0" w:color="auto"/>
              <w:right w:val="single" w:sz="4" w:space="0" w:color="auto"/>
            </w:tcBorders>
          </w:tcPr>
          <w:p w:rsidR="00275551" w:rsidRPr="00315BE4" w:rsidRDefault="005C163F" w:rsidP="00275551">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w:t>
            </w:r>
            <w:r w:rsidR="00275551" w:rsidRPr="00315BE4">
              <w:rPr>
                <w:rFonts w:cstheme="minorHAnsi"/>
                <w:szCs w:val="24"/>
              </w:rPr>
              <w:t>nsure information about mental health services is available on Staff Zone and publicised regularly, alongside information for staff on accessing other health services, including going smoke-free. We will make information about staff benefits more accessible for staff.</w:t>
            </w:r>
            <w:r w:rsidR="003E0945">
              <w:rPr>
                <w:rFonts w:cstheme="minorHAnsi"/>
                <w:szCs w:val="24"/>
              </w:rPr>
              <w:t xml:space="preserve"> Completed 2022.</w:t>
            </w:r>
          </w:p>
          <w:p w:rsidR="00275551" w:rsidRPr="00315BE4" w:rsidRDefault="005C163F" w:rsidP="00275551">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He</w:t>
            </w:r>
            <w:r w:rsidR="00275551" w:rsidRPr="00315BE4">
              <w:rPr>
                <w:rFonts w:cstheme="minorHAnsi"/>
                <w:szCs w:val="24"/>
              </w:rPr>
              <w:t xml:space="preserve">lp foster an </w:t>
            </w:r>
            <w:r>
              <w:rPr>
                <w:rFonts w:cstheme="minorHAnsi"/>
                <w:szCs w:val="24"/>
              </w:rPr>
              <w:t>East Kent Hospitals</w:t>
            </w:r>
            <w:r w:rsidR="00275551" w:rsidRPr="00315BE4">
              <w:rPr>
                <w:rFonts w:cstheme="minorHAnsi"/>
                <w:szCs w:val="24"/>
              </w:rPr>
              <w:t xml:space="preserve"> team culture though a team narrative and shared experiences. </w:t>
            </w:r>
            <w:r>
              <w:rPr>
                <w:rFonts w:cstheme="minorHAnsi"/>
                <w:szCs w:val="24"/>
              </w:rPr>
              <w:t>I</w:t>
            </w:r>
            <w:r w:rsidR="00275551" w:rsidRPr="00315BE4">
              <w:rPr>
                <w:rFonts w:cstheme="minorHAnsi"/>
                <w:szCs w:val="24"/>
              </w:rPr>
              <w:t xml:space="preserve">ncrease the profile and opportunities for staff to participate in special occasions, such as the NHS birthday and national celebration days. </w:t>
            </w:r>
          </w:p>
          <w:p w:rsidR="005A5959" w:rsidRPr="00315BE4" w:rsidRDefault="005C163F" w:rsidP="00275551">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E</w:t>
            </w:r>
            <w:r w:rsidR="00275551" w:rsidRPr="00315BE4">
              <w:rPr>
                <w:rFonts w:cstheme="minorHAnsi"/>
                <w:szCs w:val="24"/>
              </w:rPr>
              <w:t xml:space="preserve">nsure the communications planning grid meets the needs of </w:t>
            </w:r>
            <w:r>
              <w:rPr>
                <w:rFonts w:cstheme="minorHAnsi"/>
                <w:szCs w:val="24"/>
              </w:rPr>
              <w:t>diverse communities</w:t>
            </w:r>
            <w:r w:rsidR="00275551" w:rsidRPr="00315BE4">
              <w:rPr>
                <w:rFonts w:cstheme="minorHAnsi"/>
                <w:szCs w:val="24"/>
              </w:rPr>
              <w:t xml:space="preserve"> and other staff groups, working with staff networks</w:t>
            </w:r>
            <w:r>
              <w:rPr>
                <w:rFonts w:cstheme="minorHAnsi"/>
                <w:szCs w:val="24"/>
              </w:rPr>
              <w:t>, including</w:t>
            </w:r>
            <w:r w:rsidR="00275551" w:rsidRPr="00315BE4">
              <w:rPr>
                <w:rFonts w:cstheme="minorHAnsi"/>
                <w:szCs w:val="24"/>
              </w:rPr>
              <w:t xml:space="preserve"> </w:t>
            </w:r>
            <w:r>
              <w:rPr>
                <w:rFonts w:cstheme="minorHAnsi"/>
                <w:szCs w:val="24"/>
              </w:rPr>
              <w:t>our Ethnic Diversity Engagement Network</w:t>
            </w:r>
            <w:r w:rsidR="00275551" w:rsidRPr="00315BE4">
              <w:rPr>
                <w:rFonts w:cstheme="minorHAnsi"/>
                <w:szCs w:val="24"/>
              </w:rPr>
              <w:t>, LGBT</w:t>
            </w:r>
            <w:r>
              <w:rPr>
                <w:rFonts w:cstheme="minorHAnsi"/>
                <w:szCs w:val="24"/>
              </w:rPr>
              <w:t>QIA+</w:t>
            </w:r>
            <w:r w:rsidR="00275551" w:rsidRPr="00315BE4">
              <w:rPr>
                <w:rFonts w:cstheme="minorHAnsi"/>
                <w:szCs w:val="24"/>
              </w:rPr>
              <w:t xml:space="preserve"> </w:t>
            </w:r>
            <w:r>
              <w:rPr>
                <w:rFonts w:cstheme="minorHAnsi"/>
                <w:szCs w:val="24"/>
              </w:rPr>
              <w:t xml:space="preserve">Network </w:t>
            </w:r>
            <w:r w:rsidR="00275551" w:rsidRPr="00315BE4">
              <w:rPr>
                <w:rFonts w:cstheme="minorHAnsi"/>
                <w:szCs w:val="24"/>
              </w:rPr>
              <w:t xml:space="preserve">and </w:t>
            </w:r>
            <w:r>
              <w:rPr>
                <w:rFonts w:cstheme="minorHAnsi"/>
                <w:szCs w:val="24"/>
              </w:rPr>
              <w:t xml:space="preserve">Staff </w:t>
            </w:r>
            <w:r w:rsidR="00275551" w:rsidRPr="00315BE4">
              <w:rPr>
                <w:rFonts w:cstheme="minorHAnsi"/>
                <w:szCs w:val="24"/>
              </w:rPr>
              <w:t xml:space="preserve">Disability </w:t>
            </w:r>
            <w:r>
              <w:rPr>
                <w:rFonts w:cstheme="minorHAnsi"/>
                <w:szCs w:val="24"/>
              </w:rPr>
              <w:t>N</w:t>
            </w:r>
            <w:r w:rsidR="00275551" w:rsidRPr="00315BE4">
              <w:rPr>
                <w:rFonts w:cstheme="minorHAnsi"/>
                <w:szCs w:val="24"/>
              </w:rPr>
              <w:t xml:space="preserve">etwork. </w:t>
            </w:r>
          </w:p>
        </w:tc>
        <w:tc>
          <w:tcPr>
            <w:tcW w:w="1899" w:type="dxa"/>
            <w:tcBorders>
              <w:top w:val="single" w:sz="4" w:space="0" w:color="auto"/>
              <w:left w:val="single" w:sz="4" w:space="0" w:color="auto"/>
              <w:bottom w:val="single" w:sz="4" w:space="0" w:color="auto"/>
              <w:right w:val="single" w:sz="4" w:space="0" w:color="auto"/>
            </w:tcBorders>
          </w:tcPr>
          <w:p w:rsidR="00D91D00"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Annual NHS Staff Survey</w:t>
            </w:r>
          </w:p>
          <w:p w:rsidR="00D91D00" w:rsidRPr="00315BE4" w:rsidRDefault="003E0945"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Quarterly Staff Pulse survey</w:t>
            </w:r>
          </w:p>
          <w:p w:rsidR="00D91D00"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i/>
                <w:szCs w:val="24"/>
              </w:rPr>
            </w:pPr>
            <w:r w:rsidRPr="00315BE4">
              <w:rPr>
                <w:rFonts w:cstheme="minorHAnsi"/>
                <w:szCs w:val="24"/>
              </w:rPr>
              <w:t>Staff retention rates</w:t>
            </w:r>
          </w:p>
        </w:tc>
      </w:tr>
      <w:tr w:rsidR="00270E3B" w:rsidRPr="00315BE4" w:rsidTr="004B3766">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right w:val="single" w:sz="4" w:space="0" w:color="auto"/>
            </w:tcBorders>
          </w:tcPr>
          <w:p w:rsidR="00270E3B" w:rsidRPr="00315BE4" w:rsidRDefault="00611CCA" w:rsidP="002322DB">
            <w:pPr>
              <w:rPr>
                <w:rFonts w:cstheme="minorHAnsi"/>
                <w:b w:val="0"/>
                <w:szCs w:val="24"/>
              </w:rPr>
            </w:pPr>
            <w:r>
              <w:rPr>
                <w:rFonts w:cstheme="minorHAnsi"/>
                <w:szCs w:val="24"/>
              </w:rPr>
              <w:t>Communication:</w:t>
            </w:r>
            <w:r>
              <w:rPr>
                <w:rFonts w:cstheme="minorHAnsi"/>
                <w:szCs w:val="24"/>
              </w:rPr>
              <w:br/>
            </w:r>
            <w:r w:rsidR="00270E3B" w:rsidRPr="00315BE4">
              <w:rPr>
                <w:rFonts w:cstheme="minorHAnsi"/>
                <w:szCs w:val="24"/>
              </w:rPr>
              <w:t>Improve employee information</w:t>
            </w:r>
          </w:p>
        </w:tc>
        <w:tc>
          <w:tcPr>
            <w:tcW w:w="9639" w:type="dxa"/>
            <w:tcBorders>
              <w:top w:val="single" w:sz="4" w:space="0" w:color="auto"/>
              <w:left w:val="single" w:sz="4" w:space="0" w:color="auto"/>
              <w:right w:val="single" w:sz="4" w:space="0" w:color="auto"/>
            </w:tcBorders>
          </w:tcPr>
          <w:p w:rsidR="005C163F" w:rsidRDefault="005C163F" w:rsidP="005C163F">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R</w:t>
            </w:r>
            <w:r w:rsidR="00270E3B" w:rsidRPr="00315BE4">
              <w:rPr>
                <w:rFonts w:cstheme="minorHAnsi"/>
                <w:szCs w:val="24"/>
              </w:rPr>
              <w:t>egularly update staff on organisational priorities, such as quality and safety, and be clear about our performance and future plans.</w:t>
            </w:r>
          </w:p>
          <w:p w:rsidR="00270E3B" w:rsidRPr="00315BE4" w:rsidRDefault="005C163F" w:rsidP="005C163F">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E</w:t>
            </w:r>
            <w:r w:rsidR="00270E3B" w:rsidRPr="00315BE4">
              <w:rPr>
                <w:rFonts w:cstheme="minorHAnsi"/>
                <w:szCs w:val="24"/>
              </w:rPr>
              <w:t>nsure clear information on practical issues, such as pensions or staff facilities on site, is easy for staff to access.</w:t>
            </w:r>
          </w:p>
        </w:tc>
        <w:tc>
          <w:tcPr>
            <w:tcW w:w="1899" w:type="dxa"/>
            <w:tcBorders>
              <w:top w:val="single" w:sz="4" w:space="0" w:color="auto"/>
              <w:left w:val="single" w:sz="4" w:space="0" w:color="auto"/>
              <w:right w:val="single" w:sz="4" w:space="0" w:color="auto"/>
            </w:tcBorders>
          </w:tcPr>
          <w:p w:rsidR="005C163F" w:rsidRDefault="00D91D00" w:rsidP="00D91D00">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Annual NHS Staff Survey</w:t>
            </w:r>
          </w:p>
          <w:p w:rsidR="00D91D00" w:rsidRPr="00315BE4" w:rsidRDefault="003E0945" w:rsidP="00D91D00">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Quarterly Staff Pulse survey</w:t>
            </w:r>
          </w:p>
          <w:p w:rsidR="00270E3B" w:rsidRPr="00315BE4" w:rsidRDefault="00D91D00" w:rsidP="005C163F">
            <w:pPr>
              <w:spacing w:after="0"/>
              <w:cnfStyle w:val="000000100000" w:firstRow="0" w:lastRow="0" w:firstColumn="0" w:lastColumn="0" w:oddVBand="0" w:evenVBand="0" w:oddHBand="1" w:evenHBand="0" w:firstRowFirstColumn="0" w:firstRowLastColumn="0" w:lastRowFirstColumn="0" w:lastRowLastColumn="0"/>
              <w:rPr>
                <w:rFonts w:cstheme="minorHAnsi"/>
                <w:i/>
                <w:szCs w:val="24"/>
              </w:rPr>
            </w:pPr>
            <w:r w:rsidRPr="00315BE4">
              <w:rPr>
                <w:rFonts w:cstheme="minorHAnsi"/>
                <w:szCs w:val="24"/>
              </w:rPr>
              <w:t>Staff retention rates</w:t>
            </w:r>
          </w:p>
        </w:tc>
      </w:tr>
      <w:tr w:rsidR="005A5959" w:rsidRPr="00315BE4" w:rsidTr="004B3766">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5A5959" w:rsidRPr="00315BE4" w:rsidRDefault="00611CCA" w:rsidP="002322DB">
            <w:pPr>
              <w:rPr>
                <w:rFonts w:cstheme="minorHAnsi"/>
                <w:szCs w:val="24"/>
              </w:rPr>
            </w:pPr>
            <w:r>
              <w:rPr>
                <w:rFonts w:cstheme="minorHAnsi"/>
                <w:szCs w:val="24"/>
              </w:rPr>
              <w:lastRenderedPageBreak/>
              <w:t xml:space="preserve">Engagement: </w:t>
            </w:r>
            <w:r w:rsidR="00D74D1A" w:rsidRPr="00315BE4">
              <w:rPr>
                <w:rFonts w:cstheme="minorHAnsi"/>
                <w:szCs w:val="24"/>
              </w:rPr>
              <w:t xml:space="preserve">Support leaders to </w:t>
            </w:r>
            <w:r w:rsidR="001579AD">
              <w:rPr>
                <w:rFonts w:cstheme="minorHAnsi"/>
                <w:szCs w:val="24"/>
              </w:rPr>
              <w:t xml:space="preserve">listen, </w:t>
            </w:r>
            <w:r w:rsidR="00D74D1A" w:rsidRPr="00315BE4">
              <w:rPr>
                <w:rFonts w:cstheme="minorHAnsi"/>
                <w:szCs w:val="24"/>
              </w:rPr>
              <w:t>communicate and engage with staff</w:t>
            </w:r>
            <w:r w:rsidR="00B47178">
              <w:rPr>
                <w:rFonts w:cstheme="minorHAnsi"/>
                <w:szCs w:val="24"/>
              </w:rPr>
              <w:t xml:space="preserve"> to make this a great place to work.</w:t>
            </w:r>
          </w:p>
        </w:tc>
        <w:tc>
          <w:tcPr>
            <w:tcW w:w="9639" w:type="dxa"/>
            <w:tcBorders>
              <w:top w:val="single" w:sz="4" w:space="0" w:color="auto"/>
              <w:left w:val="single" w:sz="4" w:space="0" w:color="auto"/>
              <w:bottom w:val="single" w:sz="4" w:space="0" w:color="auto"/>
              <w:right w:val="single" w:sz="4" w:space="0" w:color="auto"/>
            </w:tcBorders>
          </w:tcPr>
          <w:p w:rsidR="005A5959" w:rsidRPr="00315BE4" w:rsidRDefault="005E6A45" w:rsidP="002322DB">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F</w:t>
            </w:r>
            <w:r w:rsidR="00D74D1A" w:rsidRPr="00315BE4">
              <w:rPr>
                <w:rFonts w:cstheme="minorHAnsi"/>
                <w:szCs w:val="24"/>
              </w:rPr>
              <w:t>urther develop leaders’ communications channels, to provide useful tools on Trust policy updates, key decisions and resources for our leaders.</w:t>
            </w:r>
          </w:p>
          <w:p w:rsidR="00013869" w:rsidRDefault="005E6A45" w:rsidP="00013869">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w:t>
            </w:r>
            <w:r w:rsidR="00013869" w:rsidRPr="00315BE4">
              <w:rPr>
                <w:rFonts w:cstheme="minorHAnsi"/>
                <w:szCs w:val="24"/>
              </w:rPr>
              <w:t>rovide resources to help leaders engage their teams, including an engagement ‘toolkit’ and training through the ‘We care’ programme</w:t>
            </w:r>
            <w:r w:rsidR="003D0070" w:rsidRPr="00315BE4">
              <w:rPr>
                <w:rFonts w:cstheme="minorHAnsi"/>
                <w:szCs w:val="24"/>
              </w:rPr>
              <w:t>.</w:t>
            </w:r>
          </w:p>
          <w:p w:rsidR="005E6A45" w:rsidRDefault="005E6A45" w:rsidP="005C163F">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Hold</w:t>
            </w:r>
            <w:r w:rsidR="00932743">
              <w:rPr>
                <w:rFonts w:cstheme="minorHAnsi"/>
                <w:szCs w:val="24"/>
              </w:rPr>
              <w:t xml:space="preserve"> a team brief for leaders across the Trust, with an expectation that the information is cascaded to all staff</w:t>
            </w:r>
            <w:r>
              <w:rPr>
                <w:rFonts w:cstheme="minorHAnsi"/>
                <w:szCs w:val="24"/>
              </w:rPr>
              <w:t>, with a feedback mechanism.</w:t>
            </w:r>
          </w:p>
          <w:p w:rsidR="005E6A45" w:rsidRDefault="005E6A45" w:rsidP="005C163F">
            <w:pPr>
              <w:spacing w:after="0"/>
              <w:cnfStyle w:val="000000000000" w:firstRow="0" w:lastRow="0" w:firstColumn="0" w:lastColumn="0" w:oddVBand="0" w:evenVBand="0" w:oddHBand="0" w:evenHBand="0" w:firstRowFirstColumn="0" w:firstRowLastColumn="0" w:lastRowFirstColumn="0" w:lastRowLastColumn="0"/>
              <w:rPr>
                <w:szCs w:val="24"/>
              </w:rPr>
            </w:pPr>
          </w:p>
          <w:p w:rsidR="002E042D" w:rsidRPr="002E042D" w:rsidRDefault="005E6A45" w:rsidP="005C163F">
            <w:pPr>
              <w:spacing w:after="0"/>
              <w:cnfStyle w:val="000000000000" w:firstRow="0" w:lastRow="0" w:firstColumn="0" w:lastColumn="0" w:oddVBand="0" w:evenVBand="0" w:oddHBand="0" w:evenHBand="0" w:firstRowFirstColumn="0" w:firstRowLastColumn="0" w:lastRowFirstColumn="0" w:lastRowLastColumn="0"/>
              <w:rPr>
                <w:rFonts w:cstheme="minorHAnsi"/>
                <w:szCs w:val="24"/>
              </w:rPr>
            </w:pPr>
            <w:r>
              <w:rPr>
                <w:szCs w:val="24"/>
              </w:rPr>
              <w:t>C</w:t>
            </w:r>
            <w:r w:rsidR="002E042D">
              <w:rPr>
                <w:szCs w:val="24"/>
              </w:rPr>
              <w:t xml:space="preserve">ommunicate </w:t>
            </w:r>
            <w:r>
              <w:rPr>
                <w:szCs w:val="24"/>
              </w:rPr>
              <w:t>and support the</w:t>
            </w:r>
            <w:r w:rsidR="002E042D" w:rsidRPr="00B373B6">
              <w:rPr>
                <w:szCs w:val="24"/>
              </w:rPr>
              <w:t xml:space="preserve"> Leadership Behavioural Framework</w:t>
            </w:r>
            <w:r>
              <w:rPr>
                <w:szCs w:val="24"/>
              </w:rPr>
              <w:t xml:space="preserve"> to be embedded.</w:t>
            </w:r>
          </w:p>
        </w:tc>
        <w:tc>
          <w:tcPr>
            <w:tcW w:w="1899" w:type="dxa"/>
            <w:tcBorders>
              <w:top w:val="single" w:sz="4" w:space="0" w:color="auto"/>
              <w:left w:val="single" w:sz="4" w:space="0" w:color="auto"/>
              <w:bottom w:val="single" w:sz="4" w:space="0" w:color="auto"/>
              <w:right w:val="single" w:sz="4" w:space="0" w:color="auto"/>
            </w:tcBorders>
          </w:tcPr>
          <w:p w:rsidR="00D91D00"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Annual NHS Staff Survey</w:t>
            </w:r>
          </w:p>
          <w:p w:rsidR="00D91D00" w:rsidRPr="00315BE4" w:rsidRDefault="003E0945"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Quarterly Staff Pulse survey</w:t>
            </w:r>
          </w:p>
          <w:p w:rsidR="005A5959"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Staff retention rates</w:t>
            </w:r>
          </w:p>
        </w:tc>
      </w:tr>
      <w:tr w:rsidR="001579AD" w:rsidRPr="00315BE4" w:rsidTr="004B3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1579AD" w:rsidRPr="00315BE4" w:rsidRDefault="00611CCA" w:rsidP="004B3766">
            <w:pPr>
              <w:pStyle w:val="ListParagraph"/>
              <w:ind w:left="22"/>
              <w:rPr>
                <w:rFonts w:cstheme="minorHAnsi"/>
                <w:szCs w:val="24"/>
              </w:rPr>
            </w:pPr>
            <w:r>
              <w:rPr>
                <w:rFonts w:cstheme="minorHAnsi"/>
                <w:szCs w:val="24"/>
              </w:rPr>
              <w:t xml:space="preserve">Engagement: </w:t>
            </w:r>
            <w:r w:rsidR="001579AD">
              <w:rPr>
                <w:szCs w:val="24"/>
              </w:rPr>
              <w:t>Support for the Culture and Leadership Programme</w:t>
            </w:r>
            <w:r w:rsidR="004B3766">
              <w:rPr>
                <w:szCs w:val="24"/>
              </w:rPr>
              <w:t xml:space="preserve"> (CLP)</w:t>
            </w:r>
            <w:r w:rsidR="001579AD">
              <w:rPr>
                <w:szCs w:val="24"/>
              </w:rPr>
              <w:t xml:space="preserve">, </w:t>
            </w:r>
            <w:r w:rsidR="004B3766">
              <w:rPr>
                <w:szCs w:val="24"/>
              </w:rPr>
              <w:t>to</w:t>
            </w:r>
            <w:r w:rsidR="001579AD">
              <w:rPr>
                <w:szCs w:val="24"/>
              </w:rPr>
              <w:t xml:space="preserve"> empower staff to develop a positive culture.</w:t>
            </w:r>
          </w:p>
        </w:tc>
        <w:tc>
          <w:tcPr>
            <w:tcW w:w="9639" w:type="dxa"/>
            <w:tcBorders>
              <w:top w:val="single" w:sz="4" w:space="0" w:color="auto"/>
              <w:left w:val="single" w:sz="4" w:space="0" w:color="auto"/>
              <w:bottom w:val="single" w:sz="4" w:space="0" w:color="auto"/>
              <w:right w:val="single" w:sz="4" w:space="0" w:color="auto"/>
            </w:tcBorders>
          </w:tcPr>
          <w:p w:rsidR="00450017" w:rsidRDefault="005E6A45"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U</w:t>
            </w:r>
            <w:r w:rsidR="00450017">
              <w:rPr>
                <w:rFonts w:cstheme="minorHAnsi"/>
                <w:szCs w:val="24"/>
              </w:rPr>
              <w:t xml:space="preserve">se our communication and engagement channels to promote and support the Culture and Leadership Programme which has been piloted in maternity and is being rolled out to the rest of the Trust, in recognition of the </w:t>
            </w:r>
            <w:r w:rsidR="008D221B">
              <w:rPr>
                <w:rFonts w:cstheme="minorHAnsi"/>
                <w:szCs w:val="24"/>
              </w:rPr>
              <w:t>need to improve our culture Trust-wide.</w:t>
            </w:r>
          </w:p>
          <w:p w:rsidR="001579AD" w:rsidRPr="00315BE4" w:rsidRDefault="005E6A45"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D</w:t>
            </w:r>
            <w:r w:rsidR="00A87025">
              <w:rPr>
                <w:rFonts w:cstheme="minorHAnsi"/>
                <w:szCs w:val="24"/>
              </w:rPr>
              <w:t>evelop and provide a</w:t>
            </w:r>
            <w:r w:rsidR="001579AD">
              <w:rPr>
                <w:rFonts w:cstheme="minorHAnsi"/>
                <w:szCs w:val="24"/>
              </w:rPr>
              <w:t xml:space="preserve"> range of resources on Staff Zone for staff and managers to use to support teams to work well together, e.g. Civility Saves Lives</w:t>
            </w:r>
            <w:r w:rsidR="00A87025">
              <w:rPr>
                <w:rFonts w:cstheme="minorHAnsi"/>
                <w:szCs w:val="24"/>
              </w:rPr>
              <w:t>,</w:t>
            </w:r>
            <w:r w:rsidR="001579AD">
              <w:rPr>
                <w:rFonts w:cstheme="minorHAnsi"/>
                <w:szCs w:val="24"/>
              </w:rPr>
              <w:t xml:space="preserve"> </w:t>
            </w:r>
            <w:r w:rsidR="00A87025">
              <w:rPr>
                <w:rFonts w:cstheme="minorHAnsi"/>
                <w:szCs w:val="24"/>
              </w:rPr>
              <w:t xml:space="preserve">a </w:t>
            </w:r>
            <w:r w:rsidR="001579AD">
              <w:rPr>
                <w:rFonts w:cstheme="minorHAnsi"/>
                <w:szCs w:val="24"/>
              </w:rPr>
              <w:t xml:space="preserve">tool </w:t>
            </w:r>
            <w:r w:rsidR="00A87025">
              <w:rPr>
                <w:rFonts w:cstheme="minorHAnsi"/>
                <w:szCs w:val="24"/>
              </w:rPr>
              <w:t xml:space="preserve">for staff </w:t>
            </w:r>
            <w:r w:rsidR="001579AD">
              <w:rPr>
                <w:rFonts w:cstheme="minorHAnsi"/>
                <w:szCs w:val="24"/>
              </w:rPr>
              <w:t xml:space="preserve">to </w:t>
            </w:r>
            <w:r w:rsidR="00A87025">
              <w:rPr>
                <w:rFonts w:cstheme="minorHAnsi"/>
                <w:szCs w:val="24"/>
              </w:rPr>
              <w:t>use to give feedback when experiencing poor behaviours and the Respect and Inclusion Charter.</w:t>
            </w:r>
          </w:p>
        </w:tc>
        <w:tc>
          <w:tcPr>
            <w:tcW w:w="1899" w:type="dxa"/>
            <w:tcBorders>
              <w:top w:val="single" w:sz="4" w:space="0" w:color="auto"/>
              <w:left w:val="single" w:sz="4" w:space="0" w:color="auto"/>
              <w:bottom w:val="single" w:sz="4" w:space="0" w:color="auto"/>
              <w:right w:val="single" w:sz="4" w:space="0" w:color="auto"/>
            </w:tcBorders>
          </w:tcPr>
          <w:p w:rsidR="008D221B" w:rsidRDefault="008D221B" w:rsidP="00D91D00">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Engagement in use of </w:t>
            </w:r>
            <w:r w:rsidR="004B3766">
              <w:rPr>
                <w:rFonts w:cstheme="minorHAnsi"/>
                <w:szCs w:val="24"/>
              </w:rPr>
              <w:t>CLP</w:t>
            </w:r>
            <w:r>
              <w:rPr>
                <w:rFonts w:cstheme="minorHAnsi"/>
                <w:szCs w:val="24"/>
              </w:rPr>
              <w:t xml:space="preserve"> tools.</w:t>
            </w:r>
          </w:p>
          <w:p w:rsidR="001579AD" w:rsidRPr="00315BE4" w:rsidRDefault="008D221B" w:rsidP="008D221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 xml:space="preserve"> </w:t>
            </w:r>
            <w:r w:rsidRPr="00315BE4">
              <w:rPr>
                <w:rFonts w:cstheme="minorHAnsi"/>
                <w:szCs w:val="24"/>
              </w:rPr>
              <w:t>Annual NHS Staff Survey</w:t>
            </w:r>
            <w:r>
              <w:rPr>
                <w:rFonts w:cstheme="minorHAnsi"/>
                <w:szCs w:val="24"/>
              </w:rPr>
              <w:t xml:space="preserve"> and quarterly Staff Pulse survey questions on culture.</w:t>
            </w:r>
          </w:p>
        </w:tc>
      </w:tr>
      <w:tr w:rsidR="005A5959" w:rsidRPr="00315BE4" w:rsidTr="004B3766">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tcPr>
          <w:p w:rsidR="005A5959" w:rsidRPr="00315BE4" w:rsidRDefault="00611CCA" w:rsidP="00B72D5D">
            <w:pPr>
              <w:rPr>
                <w:rFonts w:cstheme="minorHAnsi"/>
                <w:szCs w:val="24"/>
              </w:rPr>
            </w:pPr>
            <w:r>
              <w:rPr>
                <w:rFonts w:cstheme="minorHAnsi"/>
                <w:szCs w:val="24"/>
              </w:rPr>
              <w:lastRenderedPageBreak/>
              <w:t xml:space="preserve">Engagement: </w:t>
            </w:r>
            <w:r w:rsidR="00B72D5D" w:rsidRPr="00315BE4">
              <w:rPr>
                <w:szCs w:val="24"/>
              </w:rPr>
              <w:t>Help staff engage with and drive the Trust’s ‘We care’ vision and values, so they feel able to provide the highest standards of care</w:t>
            </w:r>
          </w:p>
        </w:tc>
        <w:tc>
          <w:tcPr>
            <w:tcW w:w="9639" w:type="dxa"/>
            <w:tcBorders>
              <w:top w:val="single" w:sz="4" w:space="0" w:color="auto"/>
              <w:left w:val="single" w:sz="4" w:space="0" w:color="auto"/>
              <w:bottom w:val="single" w:sz="4" w:space="0" w:color="auto"/>
              <w:right w:val="single" w:sz="4" w:space="0" w:color="auto"/>
            </w:tcBorders>
          </w:tcPr>
          <w:p w:rsidR="0063430A" w:rsidRPr="00315BE4" w:rsidRDefault="005E6A45" w:rsidP="0063430A">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D</w:t>
            </w:r>
            <w:r w:rsidR="0063430A" w:rsidRPr="00315BE4">
              <w:rPr>
                <w:rFonts w:cstheme="minorHAnsi"/>
                <w:szCs w:val="24"/>
              </w:rPr>
              <w:t xml:space="preserve">evelop </w:t>
            </w:r>
            <w:r w:rsidR="00A87025">
              <w:rPr>
                <w:rFonts w:cstheme="minorHAnsi"/>
                <w:szCs w:val="24"/>
              </w:rPr>
              <w:t>a</w:t>
            </w:r>
            <w:r w:rsidR="0063430A" w:rsidRPr="00315BE4">
              <w:rPr>
                <w:rFonts w:cstheme="minorHAnsi"/>
                <w:szCs w:val="24"/>
              </w:rPr>
              <w:t xml:space="preserve"> narrative and materials for use across the Trust’s communications and </w:t>
            </w:r>
            <w:r w:rsidR="00A87025">
              <w:rPr>
                <w:rFonts w:cstheme="minorHAnsi"/>
                <w:szCs w:val="24"/>
              </w:rPr>
              <w:t xml:space="preserve">services which promotes compassionate care and team working, </w:t>
            </w:r>
            <w:r w:rsidR="0063430A" w:rsidRPr="00315BE4">
              <w:rPr>
                <w:rFonts w:cstheme="minorHAnsi"/>
                <w:szCs w:val="24"/>
              </w:rPr>
              <w:t xml:space="preserve">in </w:t>
            </w:r>
            <w:r w:rsidR="00A87025">
              <w:rPr>
                <w:rFonts w:cstheme="minorHAnsi"/>
                <w:szCs w:val="24"/>
              </w:rPr>
              <w:t>line with our Values</w:t>
            </w:r>
            <w:r w:rsidR="002E042D">
              <w:rPr>
                <w:rFonts w:cstheme="minorHAnsi"/>
                <w:szCs w:val="24"/>
              </w:rPr>
              <w:t>, e.g. Importance of Caring video.</w:t>
            </w:r>
          </w:p>
          <w:p w:rsidR="00932743" w:rsidRDefault="005E6A45" w:rsidP="002322DB">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H</w:t>
            </w:r>
            <w:r w:rsidR="0063430A" w:rsidRPr="00315BE4">
              <w:rPr>
                <w:rFonts w:cstheme="minorHAnsi"/>
                <w:szCs w:val="24"/>
              </w:rPr>
              <w:t>elp staff share good practice through the Trust’s internal and external communications and events</w:t>
            </w:r>
            <w:r w:rsidR="004B3766">
              <w:rPr>
                <w:rFonts w:cstheme="minorHAnsi"/>
                <w:szCs w:val="24"/>
              </w:rPr>
              <w:t xml:space="preserve"> and</w:t>
            </w:r>
            <w:r w:rsidR="002E234C" w:rsidRPr="00315BE4">
              <w:rPr>
                <w:rFonts w:cstheme="minorHAnsi"/>
                <w:szCs w:val="24"/>
              </w:rPr>
              <w:t xml:space="preserve"> recognise staff wh</w:t>
            </w:r>
            <w:r w:rsidR="00985734" w:rsidRPr="00315BE4">
              <w:rPr>
                <w:rFonts w:cstheme="minorHAnsi"/>
                <w:szCs w:val="24"/>
              </w:rPr>
              <w:t xml:space="preserve">o ‘go the extra mile’ </w:t>
            </w:r>
            <w:r w:rsidR="00A87025">
              <w:rPr>
                <w:rFonts w:cstheme="minorHAnsi"/>
                <w:szCs w:val="24"/>
              </w:rPr>
              <w:t xml:space="preserve">and live our values </w:t>
            </w:r>
            <w:r w:rsidR="00985734" w:rsidRPr="00315BE4">
              <w:rPr>
                <w:rFonts w:cstheme="minorHAnsi"/>
                <w:szCs w:val="24"/>
              </w:rPr>
              <w:t>th</w:t>
            </w:r>
            <w:r w:rsidR="00B27213" w:rsidRPr="00315BE4">
              <w:rPr>
                <w:rFonts w:cstheme="minorHAnsi"/>
                <w:szCs w:val="24"/>
              </w:rPr>
              <w:t>rough our reward and recognition scheme</w:t>
            </w:r>
            <w:r w:rsidR="00985734" w:rsidRPr="00315BE4">
              <w:rPr>
                <w:rFonts w:cstheme="minorHAnsi"/>
                <w:szCs w:val="24"/>
              </w:rPr>
              <w:t>.</w:t>
            </w:r>
          </w:p>
          <w:p w:rsidR="00985734" w:rsidRPr="00315BE4" w:rsidRDefault="005E6A45" w:rsidP="002322DB">
            <w:pPr>
              <w:cnfStyle w:val="000000000000" w:firstRow="0" w:lastRow="0" w:firstColumn="0" w:lastColumn="0" w:oddVBand="0" w:evenVBand="0" w:oddHBand="0" w:evenHBand="0" w:firstRowFirstColumn="0" w:firstRowLastColumn="0" w:lastRowFirstColumn="0" w:lastRowLastColumn="0"/>
              <w:rPr>
                <w:rFonts w:cstheme="minorHAnsi"/>
                <w:b/>
                <w:szCs w:val="24"/>
              </w:rPr>
            </w:pPr>
            <w:r>
              <w:rPr>
                <w:rFonts w:cstheme="minorHAnsi"/>
                <w:szCs w:val="24"/>
              </w:rPr>
              <w:t>R</w:t>
            </w:r>
            <w:r w:rsidR="00932743">
              <w:rPr>
                <w:rFonts w:cstheme="minorHAnsi"/>
                <w:szCs w:val="24"/>
              </w:rPr>
              <w:t>efresh and promote our Values, ahead of engaging staff on the Vision and Values of the Trust as part of a new organisational strategy.</w:t>
            </w:r>
          </w:p>
        </w:tc>
        <w:tc>
          <w:tcPr>
            <w:tcW w:w="1899" w:type="dxa"/>
            <w:tcBorders>
              <w:top w:val="single" w:sz="4" w:space="0" w:color="auto"/>
              <w:left w:val="single" w:sz="4" w:space="0" w:color="auto"/>
              <w:bottom w:val="single" w:sz="4" w:space="0" w:color="auto"/>
              <w:right w:val="single" w:sz="4" w:space="0" w:color="auto"/>
            </w:tcBorders>
          </w:tcPr>
          <w:p w:rsidR="00D91D00"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Annual NHS Staff Survey</w:t>
            </w:r>
          </w:p>
          <w:p w:rsidR="00D91D00" w:rsidRPr="00315BE4" w:rsidRDefault="003E0945" w:rsidP="00D91D00">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Quarterly Staff Pulse survey</w:t>
            </w:r>
          </w:p>
          <w:p w:rsidR="005A5959" w:rsidRPr="00315BE4" w:rsidRDefault="00D91D00" w:rsidP="00D91D00">
            <w:pPr>
              <w:cnfStyle w:val="000000000000" w:firstRow="0" w:lastRow="0" w:firstColumn="0" w:lastColumn="0" w:oddVBand="0" w:evenVBand="0" w:oddHBand="0" w:evenHBand="0" w:firstRowFirstColumn="0" w:firstRowLastColumn="0" w:lastRowFirstColumn="0" w:lastRowLastColumn="0"/>
              <w:rPr>
                <w:rFonts w:cstheme="minorHAnsi"/>
                <w:i/>
                <w:szCs w:val="24"/>
              </w:rPr>
            </w:pPr>
            <w:r w:rsidRPr="00315BE4">
              <w:rPr>
                <w:rFonts w:cstheme="minorHAnsi"/>
                <w:szCs w:val="24"/>
              </w:rPr>
              <w:t>Staff retention rates</w:t>
            </w:r>
          </w:p>
        </w:tc>
      </w:tr>
    </w:tbl>
    <w:p w:rsidR="00691609" w:rsidRDefault="00691609">
      <w:pPr>
        <w:spacing w:after="200" w:line="276" w:lineRule="auto"/>
        <w:rPr>
          <w:rFonts w:cs="Arial"/>
          <w:b/>
          <w:sz w:val="32"/>
          <w:szCs w:val="32"/>
        </w:rPr>
      </w:pPr>
    </w:p>
    <w:p w:rsidR="00F22641" w:rsidRPr="0077224F" w:rsidRDefault="00F22641" w:rsidP="0053143F">
      <w:pPr>
        <w:pStyle w:val="Heading1"/>
        <w:rPr>
          <w:sz w:val="22"/>
          <w:szCs w:val="22"/>
        </w:rPr>
      </w:pPr>
      <w:r w:rsidRPr="00315BE4">
        <w:t xml:space="preserve">Our </w:t>
      </w:r>
      <w:r w:rsidR="0077224F">
        <w:t>plan</w:t>
      </w:r>
      <w:r w:rsidRPr="00315BE4">
        <w:t xml:space="preserve"> for </w:t>
      </w:r>
      <w:r w:rsidR="007D63C3" w:rsidRPr="00315BE4">
        <w:t>communication and engagement with stakeholders</w:t>
      </w:r>
      <w:r w:rsidRPr="00315BE4">
        <w:t xml:space="preserve"> </w:t>
      </w:r>
      <w:r w:rsidR="0090726D" w:rsidRPr="0077224F">
        <w:rPr>
          <w:sz w:val="22"/>
          <w:szCs w:val="22"/>
        </w:rPr>
        <w:t xml:space="preserve">(see stakeholder analysis (appendix </w:t>
      </w:r>
      <w:r w:rsidR="004C47E2">
        <w:rPr>
          <w:sz w:val="22"/>
          <w:szCs w:val="22"/>
        </w:rPr>
        <w:t>2</w:t>
      </w:r>
      <w:r w:rsidR="0090726D" w:rsidRPr="0077224F">
        <w:rPr>
          <w:sz w:val="22"/>
          <w:szCs w:val="22"/>
        </w:rPr>
        <w:t>)</w:t>
      </w:r>
    </w:p>
    <w:tbl>
      <w:tblPr>
        <w:tblStyle w:val="LightList-Accent1"/>
        <w:tblW w:w="0" w:type="auto"/>
        <w:tblLook w:val="04A0" w:firstRow="1" w:lastRow="0" w:firstColumn="1" w:lastColumn="0" w:noHBand="0" w:noVBand="1"/>
      </w:tblPr>
      <w:tblGrid>
        <w:gridCol w:w="3535"/>
        <w:gridCol w:w="7654"/>
        <w:gridCol w:w="2749"/>
      </w:tblGrid>
      <w:tr w:rsidR="00F22641" w:rsidRPr="00315BE4" w:rsidTr="00EA5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bottom w:val="single" w:sz="4" w:space="0" w:color="auto"/>
            </w:tcBorders>
            <w:shd w:val="clear" w:color="auto" w:fill="0070C0"/>
          </w:tcPr>
          <w:p w:rsidR="00F22641" w:rsidRPr="00935457" w:rsidRDefault="00F22641" w:rsidP="002322DB">
            <w:pPr>
              <w:rPr>
                <w:rFonts w:cstheme="minorHAnsi"/>
                <w:szCs w:val="24"/>
              </w:rPr>
            </w:pPr>
          </w:p>
          <w:p w:rsidR="00F22641" w:rsidRPr="00935457" w:rsidRDefault="00F22641" w:rsidP="002322DB">
            <w:pPr>
              <w:rPr>
                <w:rFonts w:cstheme="minorHAnsi"/>
                <w:szCs w:val="24"/>
              </w:rPr>
            </w:pPr>
            <w:r w:rsidRPr="00935457">
              <w:rPr>
                <w:rFonts w:cstheme="minorHAnsi"/>
                <w:szCs w:val="24"/>
              </w:rPr>
              <w:t>Objective</w:t>
            </w:r>
          </w:p>
          <w:p w:rsidR="00F22641" w:rsidRPr="00935457" w:rsidRDefault="00F22641" w:rsidP="002322DB">
            <w:pPr>
              <w:rPr>
                <w:rFonts w:cstheme="minorHAnsi"/>
                <w:szCs w:val="24"/>
              </w:rPr>
            </w:pPr>
          </w:p>
        </w:tc>
        <w:tc>
          <w:tcPr>
            <w:tcW w:w="7654" w:type="dxa"/>
            <w:tcBorders>
              <w:bottom w:val="single" w:sz="4" w:space="0" w:color="auto"/>
            </w:tcBorders>
            <w:shd w:val="clear" w:color="auto" w:fill="0070C0"/>
          </w:tcPr>
          <w:p w:rsidR="00F22641" w:rsidRPr="00935457" w:rsidRDefault="00F22641"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F22641" w:rsidRPr="00935457" w:rsidRDefault="00F22641"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r w:rsidRPr="00935457">
              <w:rPr>
                <w:rFonts w:cstheme="minorHAnsi"/>
                <w:szCs w:val="24"/>
              </w:rPr>
              <w:t>How we will achieve this objective</w:t>
            </w:r>
          </w:p>
        </w:tc>
        <w:tc>
          <w:tcPr>
            <w:tcW w:w="2749" w:type="dxa"/>
            <w:tcBorders>
              <w:bottom w:val="single" w:sz="4" w:space="0" w:color="auto"/>
            </w:tcBorders>
            <w:shd w:val="clear" w:color="auto" w:fill="0070C0"/>
          </w:tcPr>
          <w:p w:rsidR="00F22641" w:rsidRPr="00935457" w:rsidRDefault="00F22641"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p>
          <w:p w:rsidR="00F22641" w:rsidRPr="00935457" w:rsidRDefault="00F22641" w:rsidP="002322DB">
            <w:pPr>
              <w:cnfStyle w:val="100000000000" w:firstRow="1" w:lastRow="0" w:firstColumn="0" w:lastColumn="0" w:oddVBand="0" w:evenVBand="0" w:oddHBand="0" w:evenHBand="0" w:firstRowFirstColumn="0" w:firstRowLastColumn="0" w:lastRowFirstColumn="0" w:lastRowLastColumn="0"/>
              <w:rPr>
                <w:rFonts w:cstheme="minorHAnsi"/>
                <w:szCs w:val="24"/>
              </w:rPr>
            </w:pPr>
            <w:r w:rsidRPr="00935457">
              <w:rPr>
                <w:rFonts w:cstheme="minorHAnsi"/>
                <w:szCs w:val="24"/>
              </w:rPr>
              <w:t>How we will measure our progress</w:t>
            </w:r>
          </w:p>
        </w:tc>
      </w:tr>
      <w:tr w:rsidR="00F22641" w:rsidRPr="00315BE4" w:rsidTr="00B3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F22641" w:rsidRPr="00315BE4" w:rsidRDefault="00611CCA" w:rsidP="002322DB">
            <w:pPr>
              <w:rPr>
                <w:rFonts w:cstheme="minorHAnsi"/>
                <w:szCs w:val="24"/>
              </w:rPr>
            </w:pPr>
            <w:r w:rsidRPr="00315BE4">
              <w:rPr>
                <w:rFonts w:cstheme="minorHAnsi"/>
                <w:szCs w:val="24"/>
              </w:rPr>
              <w:t>Listening and understanding</w:t>
            </w:r>
            <w:r>
              <w:rPr>
                <w:rFonts w:cstheme="minorHAnsi"/>
                <w:szCs w:val="24"/>
              </w:rPr>
              <w:t>:</w:t>
            </w:r>
            <w:r w:rsidRPr="00315BE4">
              <w:rPr>
                <w:rFonts w:cstheme="minorHAnsi"/>
                <w:szCs w:val="24"/>
              </w:rPr>
              <w:t xml:space="preserve"> </w:t>
            </w:r>
            <w:r w:rsidR="00C4201B" w:rsidRPr="00315BE4">
              <w:rPr>
                <w:rFonts w:cstheme="minorHAnsi"/>
                <w:szCs w:val="24"/>
              </w:rPr>
              <w:t xml:space="preserve">Facilitating public consultation and </w:t>
            </w:r>
            <w:r w:rsidR="00C4201B" w:rsidRPr="00315BE4">
              <w:rPr>
                <w:rFonts w:cstheme="minorHAnsi"/>
                <w:szCs w:val="24"/>
              </w:rPr>
              <w:lastRenderedPageBreak/>
              <w:t>engagement on major service changes</w:t>
            </w:r>
          </w:p>
        </w:tc>
        <w:tc>
          <w:tcPr>
            <w:tcW w:w="7654" w:type="dxa"/>
            <w:tcBorders>
              <w:top w:val="single" w:sz="4" w:space="0" w:color="auto"/>
              <w:left w:val="single" w:sz="4" w:space="0" w:color="auto"/>
              <w:bottom w:val="single" w:sz="4" w:space="0" w:color="auto"/>
              <w:right w:val="single" w:sz="4" w:space="0" w:color="auto"/>
            </w:tcBorders>
          </w:tcPr>
          <w:p w:rsidR="00C4201B" w:rsidRPr="00315BE4" w:rsidRDefault="00C4201B" w:rsidP="005C163F">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lastRenderedPageBreak/>
              <w:t xml:space="preserve">In addition to day-to-day engagement with our service users on service re-design, support our commissioners in public consultation </w:t>
            </w:r>
            <w:r w:rsidRPr="00315BE4">
              <w:rPr>
                <w:rFonts w:cstheme="minorHAnsi"/>
                <w:szCs w:val="24"/>
              </w:rPr>
              <w:lastRenderedPageBreak/>
              <w:t xml:space="preserve">and engagement on major service changes within the legal framework. </w:t>
            </w:r>
          </w:p>
          <w:p w:rsidR="00F22641" w:rsidRPr="00315BE4" w:rsidRDefault="00F22641"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2749" w:type="dxa"/>
            <w:tcBorders>
              <w:top w:val="single" w:sz="4" w:space="0" w:color="auto"/>
              <w:left w:val="single" w:sz="4" w:space="0" w:color="auto"/>
              <w:bottom w:val="single" w:sz="4" w:space="0" w:color="auto"/>
              <w:right w:val="single" w:sz="4" w:space="0" w:color="auto"/>
            </w:tcBorders>
          </w:tcPr>
          <w:p w:rsidR="00F22641" w:rsidRPr="00315BE4" w:rsidRDefault="004B2F8B"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lastRenderedPageBreak/>
              <w:t>Involvement in engagement activities</w:t>
            </w:r>
            <w:r w:rsidR="008D221B">
              <w:rPr>
                <w:rFonts w:cstheme="minorHAnsi"/>
                <w:szCs w:val="24"/>
              </w:rPr>
              <w:t xml:space="preserve">, responses to </w:t>
            </w:r>
            <w:r w:rsidR="008D221B">
              <w:rPr>
                <w:rFonts w:cstheme="minorHAnsi"/>
                <w:szCs w:val="24"/>
              </w:rPr>
              <w:lastRenderedPageBreak/>
              <w:t>consultation documents.</w:t>
            </w:r>
          </w:p>
        </w:tc>
      </w:tr>
      <w:tr w:rsidR="00DC6847" w:rsidRPr="00315BE4" w:rsidTr="00B373B6">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DC6847" w:rsidRPr="00D05B77" w:rsidRDefault="00611CCA" w:rsidP="00B373B6">
            <w:pPr>
              <w:pStyle w:val="ListParagraph"/>
              <w:ind w:left="22"/>
              <w:rPr>
                <w:szCs w:val="24"/>
              </w:rPr>
            </w:pPr>
            <w:r w:rsidRPr="00315BE4">
              <w:rPr>
                <w:rFonts w:cstheme="minorHAnsi"/>
                <w:szCs w:val="24"/>
              </w:rPr>
              <w:lastRenderedPageBreak/>
              <w:t>Listening and understanding</w:t>
            </w:r>
            <w:r>
              <w:rPr>
                <w:rFonts w:cstheme="minorHAnsi"/>
                <w:szCs w:val="24"/>
              </w:rPr>
              <w:t xml:space="preserve">: </w:t>
            </w:r>
            <w:r w:rsidR="00D05B77">
              <w:rPr>
                <w:rFonts w:cstheme="minorHAnsi"/>
                <w:szCs w:val="24"/>
              </w:rPr>
              <w:t xml:space="preserve">Involving stakeholders in how we respond to </w:t>
            </w:r>
            <w:r w:rsidR="00D05B77" w:rsidRPr="00B373B6">
              <w:rPr>
                <w:rFonts w:cstheme="minorHAnsi"/>
                <w:i/>
                <w:szCs w:val="24"/>
              </w:rPr>
              <w:t>Reading the signals</w:t>
            </w:r>
          </w:p>
        </w:tc>
        <w:tc>
          <w:tcPr>
            <w:tcW w:w="7654" w:type="dxa"/>
            <w:tcBorders>
              <w:top w:val="single" w:sz="4" w:space="0" w:color="auto"/>
              <w:left w:val="single" w:sz="4" w:space="0" w:color="auto"/>
              <w:bottom w:val="single" w:sz="4" w:space="0" w:color="auto"/>
              <w:right w:val="single" w:sz="4" w:space="0" w:color="auto"/>
            </w:tcBorders>
          </w:tcPr>
          <w:p w:rsidR="00331E64" w:rsidRPr="00315BE4" w:rsidRDefault="005C163F" w:rsidP="00331E64">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Support and keep the work of the </w:t>
            </w:r>
            <w:r w:rsidRPr="00B373B6">
              <w:rPr>
                <w:rFonts w:cstheme="minorHAnsi"/>
                <w:i/>
                <w:szCs w:val="24"/>
              </w:rPr>
              <w:t>Reading the signals</w:t>
            </w:r>
            <w:r>
              <w:rPr>
                <w:rFonts w:cstheme="minorHAnsi"/>
                <w:szCs w:val="24"/>
              </w:rPr>
              <w:t xml:space="preserve"> </w:t>
            </w:r>
            <w:r w:rsidRPr="00D8447B">
              <w:rPr>
                <w:rFonts w:cstheme="minorHAnsi"/>
                <w:szCs w:val="24"/>
              </w:rPr>
              <w:t>Oversight Group</w:t>
            </w:r>
            <w:r>
              <w:rPr>
                <w:rFonts w:cstheme="minorHAnsi"/>
                <w:szCs w:val="24"/>
              </w:rPr>
              <w:t xml:space="preserve">, part of </w:t>
            </w:r>
            <w:r w:rsidRPr="00D8447B">
              <w:rPr>
                <w:rFonts w:cstheme="minorHAnsi"/>
                <w:szCs w:val="24"/>
              </w:rPr>
              <w:t xml:space="preserve">our response to </w:t>
            </w:r>
            <w:r>
              <w:rPr>
                <w:rFonts w:cstheme="minorHAnsi"/>
                <w:szCs w:val="24"/>
              </w:rPr>
              <w:t xml:space="preserve">Dr </w:t>
            </w:r>
            <w:proofErr w:type="spellStart"/>
            <w:r>
              <w:rPr>
                <w:rFonts w:cstheme="minorHAnsi"/>
                <w:szCs w:val="24"/>
              </w:rPr>
              <w:t>Kirkup’s</w:t>
            </w:r>
            <w:proofErr w:type="spellEnd"/>
            <w:r>
              <w:rPr>
                <w:rFonts w:cstheme="minorHAnsi"/>
                <w:szCs w:val="24"/>
              </w:rPr>
              <w:t xml:space="preserve"> report into our maternity and neonatal services</w:t>
            </w:r>
            <w:r w:rsidRPr="00D8447B">
              <w:rPr>
                <w:rFonts w:cstheme="minorHAnsi"/>
                <w:szCs w:val="24"/>
              </w:rPr>
              <w:t xml:space="preserve">, </w:t>
            </w:r>
            <w:r>
              <w:rPr>
                <w:rFonts w:cstheme="minorHAnsi"/>
                <w:szCs w:val="24"/>
              </w:rPr>
              <w:t xml:space="preserve">under review. The group </w:t>
            </w:r>
            <w:r w:rsidRPr="00B373B6">
              <w:rPr>
                <w:szCs w:val="24"/>
              </w:rPr>
              <w:t>involve</w:t>
            </w:r>
            <w:r>
              <w:rPr>
                <w:szCs w:val="24"/>
              </w:rPr>
              <w:t>s</w:t>
            </w:r>
            <w:r w:rsidRPr="00B373B6">
              <w:rPr>
                <w:szCs w:val="24"/>
              </w:rPr>
              <w:t xml:space="preserve"> </w:t>
            </w:r>
            <w:r>
              <w:rPr>
                <w:szCs w:val="24"/>
              </w:rPr>
              <w:t>pa</w:t>
            </w:r>
            <w:r w:rsidRPr="00B373B6">
              <w:rPr>
                <w:szCs w:val="24"/>
              </w:rPr>
              <w:t>tients and families, meet</w:t>
            </w:r>
            <w:r>
              <w:rPr>
                <w:szCs w:val="24"/>
              </w:rPr>
              <w:t>s</w:t>
            </w:r>
            <w:r w:rsidRPr="00B373B6">
              <w:rPr>
                <w:szCs w:val="24"/>
              </w:rPr>
              <w:t xml:space="preserve"> in public</w:t>
            </w:r>
            <w:r w:rsidRPr="00B373B6">
              <w:rPr>
                <w:rFonts w:cs="Arial"/>
                <w:bCs/>
                <w:szCs w:val="24"/>
              </w:rPr>
              <w:t xml:space="preserve"> and </w:t>
            </w:r>
            <w:r>
              <w:rPr>
                <w:rFonts w:cs="Arial"/>
                <w:bCs/>
                <w:szCs w:val="24"/>
              </w:rPr>
              <w:t>feeds into the Board of Directors.</w:t>
            </w:r>
          </w:p>
        </w:tc>
        <w:tc>
          <w:tcPr>
            <w:tcW w:w="2749" w:type="dxa"/>
            <w:tcBorders>
              <w:top w:val="single" w:sz="4" w:space="0" w:color="auto"/>
              <w:left w:val="single" w:sz="4" w:space="0" w:color="auto"/>
              <w:bottom w:val="single" w:sz="4" w:space="0" w:color="auto"/>
              <w:right w:val="single" w:sz="4" w:space="0" w:color="auto"/>
            </w:tcBorders>
          </w:tcPr>
          <w:p w:rsidR="00DC6847" w:rsidRPr="00315BE4" w:rsidRDefault="008D221B" w:rsidP="002322DB">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Participation and feedback from stakeholders</w:t>
            </w:r>
          </w:p>
        </w:tc>
      </w:tr>
      <w:tr w:rsidR="00331E64" w:rsidRPr="00315BE4" w:rsidTr="00611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331E64" w:rsidRDefault="00331E64" w:rsidP="00D05B77">
            <w:pPr>
              <w:pStyle w:val="ListParagraph"/>
              <w:ind w:left="22"/>
              <w:rPr>
                <w:rFonts w:cstheme="minorHAnsi"/>
                <w:szCs w:val="24"/>
              </w:rPr>
            </w:pPr>
            <w:r>
              <w:rPr>
                <w:rFonts w:cstheme="minorHAnsi"/>
                <w:szCs w:val="24"/>
              </w:rPr>
              <w:t>Listening and acting on Stakeholder feedback</w:t>
            </w:r>
          </w:p>
        </w:tc>
        <w:tc>
          <w:tcPr>
            <w:tcW w:w="7654" w:type="dxa"/>
            <w:tcBorders>
              <w:top w:val="single" w:sz="4" w:space="0" w:color="auto"/>
              <w:left w:val="single" w:sz="4" w:space="0" w:color="auto"/>
              <w:bottom w:val="single" w:sz="4" w:space="0" w:color="auto"/>
              <w:right w:val="single" w:sz="4" w:space="0" w:color="auto"/>
            </w:tcBorders>
          </w:tcPr>
          <w:p w:rsidR="00331E64" w:rsidRDefault="005E6A45" w:rsidP="00C4201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W</w:t>
            </w:r>
            <w:r w:rsidR="00331E64">
              <w:rPr>
                <w:rFonts w:cstheme="minorHAnsi"/>
                <w:szCs w:val="24"/>
              </w:rPr>
              <w:t xml:space="preserve">ork in partnership with the MVP, Healthwatch, Governors and other stakeholders to listen to and use their feedback to </w:t>
            </w:r>
            <w:r w:rsidR="00C9401B">
              <w:rPr>
                <w:rFonts w:cstheme="minorHAnsi"/>
                <w:szCs w:val="24"/>
              </w:rPr>
              <w:t>improve services.</w:t>
            </w:r>
          </w:p>
        </w:tc>
        <w:tc>
          <w:tcPr>
            <w:tcW w:w="2749" w:type="dxa"/>
            <w:tcBorders>
              <w:top w:val="single" w:sz="4" w:space="0" w:color="auto"/>
              <w:left w:val="single" w:sz="4" w:space="0" w:color="auto"/>
              <w:bottom w:val="single" w:sz="4" w:space="0" w:color="auto"/>
              <w:right w:val="single" w:sz="4" w:space="0" w:color="auto"/>
            </w:tcBorders>
          </w:tcPr>
          <w:p w:rsidR="00331E64" w:rsidRPr="00315BE4" w:rsidRDefault="00331E64" w:rsidP="002322DB">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00F22641" w:rsidRPr="00315BE4" w:rsidTr="00B373B6">
        <w:trPr>
          <w:trHeight w:val="2123"/>
        </w:trPr>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F22641" w:rsidRPr="00315BE4" w:rsidRDefault="00611CCA" w:rsidP="002322DB">
            <w:pPr>
              <w:rPr>
                <w:b w:val="0"/>
                <w:szCs w:val="24"/>
              </w:rPr>
            </w:pPr>
            <w:r>
              <w:rPr>
                <w:rFonts w:cstheme="minorHAnsi"/>
                <w:szCs w:val="24"/>
              </w:rPr>
              <w:t>Communication:</w:t>
            </w:r>
            <w:r>
              <w:rPr>
                <w:rFonts w:cstheme="minorHAnsi"/>
                <w:szCs w:val="24"/>
              </w:rPr>
              <w:br/>
            </w:r>
            <w:r w:rsidR="00D17027" w:rsidRPr="00315BE4">
              <w:rPr>
                <w:rFonts w:cstheme="minorHAnsi"/>
                <w:szCs w:val="24"/>
              </w:rPr>
              <w:t xml:space="preserve">Providing regular briefings and opportunities for dialogue  </w:t>
            </w:r>
          </w:p>
        </w:tc>
        <w:tc>
          <w:tcPr>
            <w:tcW w:w="7654" w:type="dxa"/>
            <w:tcBorders>
              <w:top w:val="single" w:sz="4" w:space="0" w:color="auto"/>
              <w:left w:val="single" w:sz="4" w:space="0" w:color="auto"/>
              <w:bottom w:val="single" w:sz="4" w:space="0" w:color="auto"/>
              <w:right w:val="single" w:sz="4" w:space="0" w:color="auto"/>
            </w:tcBorders>
          </w:tcPr>
          <w:p w:rsidR="00D17027" w:rsidRPr="00315BE4" w:rsidRDefault="005E6A45" w:rsidP="00D17027">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w:t>
            </w:r>
            <w:r w:rsidR="00D17027" w:rsidRPr="00315BE4">
              <w:rPr>
                <w:rFonts w:cstheme="minorHAnsi"/>
                <w:szCs w:val="24"/>
              </w:rPr>
              <w:t>rovide regular written briefings for stakeholders, including a monthly bulletin, and face-to-face meetings as required</w:t>
            </w:r>
            <w:r w:rsidR="00474ED5" w:rsidRPr="00315BE4">
              <w:rPr>
                <w:rFonts w:cstheme="minorHAnsi"/>
                <w:szCs w:val="24"/>
              </w:rPr>
              <w:t>, being clear about the challenges we face</w:t>
            </w:r>
            <w:r w:rsidR="00D17027" w:rsidRPr="00315BE4">
              <w:rPr>
                <w:rFonts w:cstheme="minorHAnsi"/>
                <w:szCs w:val="24"/>
              </w:rPr>
              <w:t xml:space="preserve">. </w:t>
            </w:r>
          </w:p>
          <w:p w:rsidR="00D17027" w:rsidRPr="00315BE4" w:rsidRDefault="005E6A45" w:rsidP="00D17027">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P</w:t>
            </w:r>
            <w:r w:rsidR="00D17027" w:rsidRPr="00315BE4">
              <w:rPr>
                <w:rFonts w:cstheme="minorHAnsi"/>
                <w:szCs w:val="24"/>
              </w:rPr>
              <w:t xml:space="preserve">rovide regular briefings/releases to the media. </w:t>
            </w:r>
          </w:p>
          <w:p w:rsidR="00D17027" w:rsidRPr="00315BE4" w:rsidRDefault="005E6A45" w:rsidP="00D17027">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F</w:t>
            </w:r>
            <w:r w:rsidR="00D17027" w:rsidRPr="00315BE4">
              <w:rPr>
                <w:rFonts w:cstheme="minorHAnsi"/>
                <w:szCs w:val="24"/>
              </w:rPr>
              <w:t xml:space="preserve">acilitate access to our hospitals and services as much as possible whilst preserving patient confidentiality. </w:t>
            </w:r>
          </w:p>
          <w:p w:rsidR="00F22641" w:rsidRPr="00315BE4" w:rsidRDefault="005E6A45" w:rsidP="005E6A45">
            <w:pPr>
              <w:spacing w:after="0"/>
              <w:cnfStyle w:val="000000000000" w:firstRow="0" w:lastRow="0" w:firstColumn="0" w:lastColumn="0" w:oddVBand="0" w:evenVBand="0" w:oddHBand="0" w:evenHBand="0" w:firstRowFirstColumn="0" w:firstRowLastColumn="0" w:lastRowFirstColumn="0" w:lastRowLastColumn="0"/>
              <w:rPr>
                <w:rFonts w:cstheme="minorHAnsi"/>
                <w:i/>
                <w:szCs w:val="24"/>
              </w:rPr>
            </w:pPr>
            <w:r>
              <w:rPr>
                <w:rFonts w:cstheme="minorHAnsi"/>
                <w:szCs w:val="24"/>
              </w:rPr>
              <w:lastRenderedPageBreak/>
              <w:t>O</w:t>
            </w:r>
            <w:r w:rsidR="00D17027" w:rsidRPr="00315BE4">
              <w:rPr>
                <w:rFonts w:cstheme="minorHAnsi"/>
                <w:szCs w:val="24"/>
              </w:rPr>
              <w:t>ffer regular meetings between MPs and the CEO and the Chair of the Trust, and facilitate visits to services and opportunities to meet or shadow staff.</w:t>
            </w:r>
          </w:p>
        </w:tc>
        <w:tc>
          <w:tcPr>
            <w:tcW w:w="2749" w:type="dxa"/>
            <w:tcBorders>
              <w:top w:val="single" w:sz="4" w:space="0" w:color="auto"/>
              <w:left w:val="single" w:sz="4" w:space="0" w:color="auto"/>
              <w:bottom w:val="single" w:sz="4" w:space="0" w:color="auto"/>
              <w:right w:val="single" w:sz="4" w:space="0" w:color="auto"/>
            </w:tcBorders>
          </w:tcPr>
          <w:p w:rsidR="00BA643F" w:rsidRDefault="004B2F8B" w:rsidP="00BA643F">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lastRenderedPageBreak/>
              <w:t>Take up of communications and meetings</w:t>
            </w:r>
          </w:p>
          <w:p w:rsidR="004B2F8B" w:rsidRPr="00315BE4" w:rsidRDefault="004B2F8B" w:rsidP="00BA643F">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NHS position included in media coverage</w:t>
            </w:r>
          </w:p>
        </w:tc>
      </w:tr>
      <w:tr w:rsidR="00F22641" w:rsidRPr="00315BE4" w:rsidTr="00B373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F22641" w:rsidRPr="00315BE4" w:rsidRDefault="00611CCA" w:rsidP="002322DB">
            <w:pPr>
              <w:rPr>
                <w:rFonts w:cstheme="minorHAnsi"/>
                <w:szCs w:val="24"/>
              </w:rPr>
            </w:pPr>
            <w:r>
              <w:rPr>
                <w:rFonts w:cstheme="minorHAnsi"/>
                <w:szCs w:val="24"/>
              </w:rPr>
              <w:t xml:space="preserve">Engagement: </w:t>
            </w:r>
            <w:r w:rsidR="00C4201B" w:rsidRPr="00315BE4">
              <w:rPr>
                <w:rFonts w:cstheme="minorHAnsi"/>
                <w:szCs w:val="24"/>
              </w:rPr>
              <w:t>Working in partnership to support public health and well-being</w:t>
            </w:r>
          </w:p>
        </w:tc>
        <w:tc>
          <w:tcPr>
            <w:tcW w:w="7654" w:type="dxa"/>
            <w:tcBorders>
              <w:top w:val="single" w:sz="4" w:space="0" w:color="auto"/>
              <w:left w:val="single" w:sz="4" w:space="0" w:color="auto"/>
              <w:bottom w:val="single" w:sz="4" w:space="0" w:color="auto"/>
              <w:right w:val="single" w:sz="4" w:space="0" w:color="auto"/>
            </w:tcBorders>
          </w:tcPr>
          <w:p w:rsidR="00A67264" w:rsidRPr="00315BE4" w:rsidRDefault="005E6A45" w:rsidP="00C4201B">
            <w:pPr>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S</w:t>
            </w:r>
            <w:r w:rsidR="00C4201B" w:rsidRPr="00315BE4">
              <w:rPr>
                <w:rFonts w:cstheme="minorHAnsi"/>
                <w:szCs w:val="24"/>
              </w:rPr>
              <w:t xml:space="preserve">eek the support of our stakeholders in health campaigns and local recruitment, to help us reach </w:t>
            </w:r>
            <w:r w:rsidR="00A24858">
              <w:rPr>
                <w:rFonts w:cstheme="minorHAnsi"/>
                <w:szCs w:val="24"/>
              </w:rPr>
              <w:t>seldom heard</w:t>
            </w:r>
            <w:r w:rsidR="00C4201B" w:rsidRPr="00315BE4">
              <w:rPr>
                <w:rFonts w:cstheme="minorHAnsi"/>
                <w:szCs w:val="24"/>
              </w:rPr>
              <w:t xml:space="preserve"> communit</w:t>
            </w:r>
            <w:r w:rsidR="00A24858">
              <w:rPr>
                <w:rFonts w:cstheme="minorHAnsi"/>
                <w:szCs w:val="24"/>
              </w:rPr>
              <w:t>ies</w:t>
            </w:r>
            <w:r w:rsidR="00C4201B" w:rsidRPr="00315BE4">
              <w:rPr>
                <w:rFonts w:cstheme="minorHAnsi"/>
                <w:szCs w:val="24"/>
              </w:rPr>
              <w:t>.</w:t>
            </w:r>
          </w:p>
          <w:p w:rsidR="00F22641" w:rsidRPr="00315BE4" w:rsidRDefault="005E6A45" w:rsidP="005E6A45">
            <w:pPr>
              <w:spacing w:after="0"/>
              <w:cnfStyle w:val="000000100000" w:firstRow="0" w:lastRow="0" w:firstColumn="0" w:lastColumn="0" w:oddVBand="0" w:evenVBand="0" w:oddHBand="1" w:evenHBand="0" w:firstRowFirstColumn="0" w:firstRowLastColumn="0" w:lastRowFirstColumn="0" w:lastRowLastColumn="0"/>
              <w:rPr>
                <w:rFonts w:cstheme="minorHAnsi"/>
                <w:szCs w:val="24"/>
              </w:rPr>
            </w:pPr>
            <w:r>
              <w:rPr>
                <w:rFonts w:cstheme="minorHAnsi"/>
                <w:szCs w:val="24"/>
              </w:rPr>
              <w:t>L</w:t>
            </w:r>
            <w:r w:rsidR="00241266">
              <w:rPr>
                <w:rFonts w:cstheme="minorHAnsi"/>
                <w:szCs w:val="24"/>
              </w:rPr>
              <w:t>isten to and engage with our GP and healthcare partners to support communication with our communities, e.g. signposting to sources of support.</w:t>
            </w:r>
          </w:p>
        </w:tc>
        <w:tc>
          <w:tcPr>
            <w:tcW w:w="2749" w:type="dxa"/>
            <w:tcBorders>
              <w:top w:val="single" w:sz="4" w:space="0" w:color="auto"/>
              <w:left w:val="single" w:sz="4" w:space="0" w:color="auto"/>
              <w:bottom w:val="single" w:sz="4" w:space="0" w:color="auto"/>
              <w:right w:val="single" w:sz="4" w:space="0" w:color="auto"/>
            </w:tcBorders>
          </w:tcPr>
          <w:p w:rsidR="004B2F8B" w:rsidRPr="00315BE4" w:rsidRDefault="004B2F8B" w:rsidP="005E6A45">
            <w:pPr>
              <w:cnfStyle w:val="000000100000" w:firstRow="0" w:lastRow="0" w:firstColumn="0" w:lastColumn="0" w:oddVBand="0" w:evenVBand="0" w:oddHBand="1" w:evenHBand="0" w:firstRowFirstColumn="0" w:firstRowLastColumn="0" w:lastRowFirstColumn="0" w:lastRowLastColumn="0"/>
              <w:rPr>
                <w:rFonts w:cstheme="minorHAnsi"/>
                <w:szCs w:val="24"/>
              </w:rPr>
            </w:pPr>
            <w:r w:rsidRPr="00315BE4">
              <w:rPr>
                <w:rFonts w:cstheme="minorHAnsi"/>
                <w:szCs w:val="24"/>
              </w:rPr>
              <w:t>Increased reach of communications</w:t>
            </w:r>
            <w:r w:rsidR="00BA643F">
              <w:rPr>
                <w:rFonts w:cstheme="minorHAnsi"/>
                <w:szCs w:val="24"/>
              </w:rPr>
              <w:br/>
            </w:r>
            <w:r w:rsidRPr="00315BE4">
              <w:rPr>
                <w:rFonts w:cstheme="minorHAnsi"/>
                <w:szCs w:val="24"/>
              </w:rPr>
              <w:t>Take up of communications and increased feedback</w:t>
            </w:r>
          </w:p>
        </w:tc>
      </w:tr>
      <w:tr w:rsidR="00D05B77" w:rsidRPr="00315BE4" w:rsidTr="00B373B6">
        <w:tc>
          <w:tcPr>
            <w:cnfStyle w:val="001000000000" w:firstRow="0" w:lastRow="0" w:firstColumn="1" w:lastColumn="0" w:oddVBand="0" w:evenVBand="0" w:oddHBand="0" w:evenHBand="0" w:firstRowFirstColumn="0" w:firstRowLastColumn="0" w:lastRowFirstColumn="0" w:lastRowLastColumn="0"/>
            <w:tcW w:w="3535" w:type="dxa"/>
            <w:tcBorders>
              <w:top w:val="single" w:sz="4" w:space="0" w:color="auto"/>
              <w:left w:val="single" w:sz="4" w:space="0" w:color="auto"/>
              <w:bottom w:val="single" w:sz="4" w:space="0" w:color="auto"/>
              <w:right w:val="single" w:sz="4" w:space="0" w:color="auto"/>
            </w:tcBorders>
          </w:tcPr>
          <w:p w:rsidR="00D05B77" w:rsidRPr="004F4C89" w:rsidRDefault="005E6A45" w:rsidP="00F51953">
            <w:pPr>
              <w:pStyle w:val="ListParagraph"/>
              <w:spacing w:after="0"/>
              <w:ind w:left="22"/>
              <w:rPr>
                <w:szCs w:val="24"/>
              </w:rPr>
            </w:pPr>
            <w:r>
              <w:rPr>
                <w:szCs w:val="24"/>
              </w:rPr>
              <w:t>C</w:t>
            </w:r>
            <w:r w:rsidR="00D05B77">
              <w:rPr>
                <w:szCs w:val="24"/>
              </w:rPr>
              <w:t xml:space="preserve">o-design joint communications and engagement with our communities </w:t>
            </w:r>
          </w:p>
        </w:tc>
        <w:tc>
          <w:tcPr>
            <w:tcW w:w="7654" w:type="dxa"/>
            <w:tcBorders>
              <w:top w:val="single" w:sz="4" w:space="0" w:color="auto"/>
              <w:left w:val="single" w:sz="4" w:space="0" w:color="auto"/>
              <w:bottom w:val="single" w:sz="4" w:space="0" w:color="auto"/>
              <w:right w:val="single" w:sz="4" w:space="0" w:color="auto"/>
            </w:tcBorders>
          </w:tcPr>
          <w:p w:rsidR="00D05B77" w:rsidRPr="00315BE4" w:rsidRDefault="00241266" w:rsidP="00C4201B">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 xml:space="preserve">We will support the </w:t>
            </w:r>
            <w:r>
              <w:rPr>
                <w:rFonts w:cstheme="minorHAnsi"/>
                <w:szCs w:val="24"/>
              </w:rPr>
              <w:t>communications</w:t>
            </w:r>
            <w:r w:rsidRPr="00315BE4">
              <w:rPr>
                <w:rFonts w:cstheme="minorHAnsi"/>
                <w:szCs w:val="24"/>
              </w:rPr>
              <w:t xml:space="preserve"> of our stakeholders to improve health and well-being in our local communities</w:t>
            </w:r>
          </w:p>
        </w:tc>
        <w:tc>
          <w:tcPr>
            <w:tcW w:w="2749" w:type="dxa"/>
            <w:tcBorders>
              <w:top w:val="single" w:sz="4" w:space="0" w:color="auto"/>
              <w:left w:val="single" w:sz="4" w:space="0" w:color="auto"/>
              <w:bottom w:val="single" w:sz="4" w:space="0" w:color="auto"/>
              <w:right w:val="single" w:sz="4" w:space="0" w:color="auto"/>
            </w:tcBorders>
          </w:tcPr>
          <w:p w:rsidR="00D05B77" w:rsidRPr="00315BE4" w:rsidRDefault="008D221B" w:rsidP="005E6A45">
            <w:pPr>
              <w:cnfStyle w:val="000000000000" w:firstRow="0" w:lastRow="0" w:firstColumn="0" w:lastColumn="0" w:oddVBand="0" w:evenVBand="0" w:oddHBand="0" w:evenHBand="0" w:firstRowFirstColumn="0" w:firstRowLastColumn="0" w:lastRowFirstColumn="0" w:lastRowLastColumn="0"/>
              <w:rPr>
                <w:rFonts w:cstheme="minorHAnsi"/>
                <w:szCs w:val="24"/>
              </w:rPr>
            </w:pPr>
            <w:r w:rsidRPr="00315BE4">
              <w:rPr>
                <w:rFonts w:cstheme="minorHAnsi"/>
                <w:szCs w:val="24"/>
              </w:rPr>
              <w:t>Increased reach of communications</w:t>
            </w:r>
          </w:p>
        </w:tc>
      </w:tr>
    </w:tbl>
    <w:p w:rsidR="00F51953" w:rsidRDefault="00F51953" w:rsidP="00C25F24">
      <w:pPr>
        <w:pStyle w:val="Heading1"/>
        <w:sectPr w:rsidR="00F51953" w:rsidSect="00F51953">
          <w:pgSz w:w="16838" w:h="11906" w:orient="landscape"/>
          <w:pgMar w:top="1440" w:right="1276" w:bottom="1440" w:left="1440" w:header="709" w:footer="709" w:gutter="0"/>
          <w:cols w:space="720"/>
          <w:docGrid w:linePitch="360"/>
        </w:sectPr>
      </w:pPr>
    </w:p>
    <w:p w:rsidR="00C25F24" w:rsidRPr="00315BE4" w:rsidRDefault="00C25F24" w:rsidP="00C25F24">
      <w:pPr>
        <w:pStyle w:val="Heading1"/>
      </w:pPr>
      <w:r>
        <w:lastRenderedPageBreak/>
        <w:t xml:space="preserve">Appendix 1: </w:t>
      </w:r>
      <w:r w:rsidRPr="00315BE4">
        <w:t>The communications environment</w:t>
      </w:r>
    </w:p>
    <w:p w:rsidR="00C25F24" w:rsidRDefault="00F51953" w:rsidP="00C25F24">
      <w:pPr>
        <w:rPr>
          <w:rFonts w:cs="Arial"/>
          <w:szCs w:val="24"/>
        </w:rPr>
      </w:pPr>
      <w:r>
        <w:rPr>
          <w:rFonts w:cs="Arial"/>
          <w:szCs w:val="24"/>
        </w:rPr>
        <w:t>A</w:t>
      </w:r>
      <w:r w:rsidR="00C25F24" w:rsidRPr="00315BE4">
        <w:rPr>
          <w:rFonts w:cs="Arial"/>
          <w:szCs w:val="24"/>
        </w:rPr>
        <w:t xml:space="preserve"> number of additional drivers shape our strategy</w:t>
      </w:r>
      <w:r w:rsidR="00C25F24">
        <w:rPr>
          <w:rFonts w:cs="Arial"/>
          <w:szCs w:val="24"/>
        </w:rPr>
        <w:t>, using PESTEL analysis:</w:t>
      </w:r>
    </w:p>
    <w:p w:rsidR="00C25F24" w:rsidRDefault="00C25F24" w:rsidP="00C25F24">
      <w:pPr>
        <w:pStyle w:val="Heading2"/>
        <w:spacing w:after="0"/>
      </w:pPr>
      <w:r>
        <w:t>Political</w:t>
      </w:r>
    </w:p>
    <w:p w:rsidR="00C25F24" w:rsidRPr="00BF67FD" w:rsidRDefault="00C25F24" w:rsidP="00C25F24">
      <w:pPr>
        <w:pStyle w:val="ListParagraph"/>
        <w:numPr>
          <w:ilvl w:val="0"/>
          <w:numId w:val="6"/>
        </w:numPr>
        <w:spacing w:line="276" w:lineRule="auto"/>
      </w:pPr>
      <w:r w:rsidRPr="00BF67FD">
        <w:t xml:space="preserve">NHS Long Term Plan priorities </w:t>
      </w:r>
    </w:p>
    <w:p w:rsidR="00C25F24" w:rsidRDefault="00C25F24" w:rsidP="00C25F24">
      <w:pPr>
        <w:pStyle w:val="ListParagraph"/>
        <w:numPr>
          <w:ilvl w:val="0"/>
          <w:numId w:val="6"/>
        </w:numPr>
        <w:spacing w:line="276" w:lineRule="auto"/>
      </w:pPr>
      <w:r w:rsidRPr="00BF67FD">
        <w:t xml:space="preserve">Increased integration and partnership, </w:t>
      </w:r>
      <w:proofErr w:type="spellStart"/>
      <w:r w:rsidRPr="00BF67FD">
        <w:t>eg</w:t>
      </w:r>
      <w:proofErr w:type="spellEnd"/>
      <w:r w:rsidRPr="00BF67FD">
        <w:t>, Kent and Medway Integrated Care Partnership and East Kent Health Care Partnership</w:t>
      </w:r>
      <w:r>
        <w:t>.</w:t>
      </w:r>
    </w:p>
    <w:p w:rsidR="00C25F24" w:rsidRDefault="00C25F24" w:rsidP="00C25F24">
      <w:pPr>
        <w:pStyle w:val="Heading2"/>
        <w:spacing w:after="0"/>
      </w:pPr>
      <w:r>
        <w:t>Economic</w:t>
      </w:r>
    </w:p>
    <w:p w:rsidR="00C25F24" w:rsidRPr="00BF67FD" w:rsidRDefault="00C25F24" w:rsidP="00C25F24">
      <w:pPr>
        <w:pStyle w:val="ListParagraph"/>
        <w:numPr>
          <w:ilvl w:val="0"/>
          <w:numId w:val="6"/>
        </w:numPr>
        <w:spacing w:line="276" w:lineRule="auto"/>
      </w:pPr>
      <w:r w:rsidRPr="00BF67FD">
        <w:t>Impact of austerity on health and social care</w:t>
      </w:r>
    </w:p>
    <w:p w:rsidR="00C25F24" w:rsidRDefault="00C25F24" w:rsidP="00C25F24">
      <w:pPr>
        <w:pStyle w:val="ListParagraph"/>
        <w:numPr>
          <w:ilvl w:val="0"/>
          <w:numId w:val="6"/>
        </w:numPr>
        <w:spacing w:line="276" w:lineRule="auto"/>
      </w:pPr>
      <w:r w:rsidRPr="00BF67FD">
        <w:t>Availability of resources to the NHS</w:t>
      </w:r>
      <w:r>
        <w:t>.</w:t>
      </w:r>
    </w:p>
    <w:p w:rsidR="00C25F24" w:rsidRDefault="00C25F24" w:rsidP="00C25F24">
      <w:pPr>
        <w:pStyle w:val="Heading2"/>
        <w:spacing w:after="0"/>
      </w:pPr>
      <w:r>
        <w:t>Social</w:t>
      </w:r>
    </w:p>
    <w:p w:rsidR="00C25F24" w:rsidRPr="001D6C00" w:rsidRDefault="00C25F24" w:rsidP="00C25F24">
      <w:pPr>
        <w:pStyle w:val="ListParagraph"/>
        <w:numPr>
          <w:ilvl w:val="0"/>
          <w:numId w:val="6"/>
        </w:numPr>
        <w:spacing w:line="276" w:lineRule="auto"/>
      </w:pPr>
      <w:r w:rsidRPr="00BF67FD">
        <w:t xml:space="preserve">Importance of culture within healthcare, as described in </w:t>
      </w:r>
      <w:r w:rsidRPr="001D6C00">
        <w:t>Reading the signals</w:t>
      </w:r>
    </w:p>
    <w:p w:rsidR="00C25F24" w:rsidRPr="00BF67FD" w:rsidRDefault="00C25F24" w:rsidP="00C25F24">
      <w:pPr>
        <w:pStyle w:val="ListParagraph"/>
        <w:numPr>
          <w:ilvl w:val="0"/>
          <w:numId w:val="6"/>
        </w:numPr>
        <w:spacing w:line="276" w:lineRule="auto"/>
      </w:pPr>
      <w:r w:rsidRPr="001D6C00">
        <w:t>Importance of staff feeling the Trust is a great place to work and for patients</w:t>
      </w:r>
      <w:r>
        <w:t>,</w:t>
      </w:r>
      <w:r w:rsidRPr="001D6C00">
        <w:t xml:space="preserve"> a great place to be treated.</w:t>
      </w:r>
    </w:p>
    <w:p w:rsidR="00C25F24" w:rsidRPr="00BF67FD" w:rsidRDefault="00C25F24" w:rsidP="00C25F24">
      <w:pPr>
        <w:pStyle w:val="ListParagraph"/>
        <w:numPr>
          <w:ilvl w:val="0"/>
          <w:numId w:val="6"/>
        </w:numPr>
        <w:spacing w:line="276" w:lineRule="auto"/>
      </w:pPr>
      <w:r w:rsidRPr="00BF67FD">
        <w:t>Growing</w:t>
      </w:r>
      <w:r>
        <w:t xml:space="preserve">, </w:t>
      </w:r>
      <w:r w:rsidRPr="00BF67FD">
        <w:t>ageing population</w:t>
      </w:r>
      <w:r w:rsidR="00F51953">
        <w:t>,</w:t>
      </w:r>
      <w:r w:rsidRPr="00315BE4">
        <w:t xml:space="preserve"> </w:t>
      </w:r>
      <w:r>
        <w:t xml:space="preserve">more </w:t>
      </w:r>
      <w:r w:rsidRPr="00315BE4">
        <w:t>deprived than the rest of the county</w:t>
      </w:r>
    </w:p>
    <w:p w:rsidR="00C25F24" w:rsidRPr="00BF67FD" w:rsidRDefault="00C25F24" w:rsidP="00C25F24">
      <w:pPr>
        <w:pStyle w:val="ListParagraph"/>
        <w:numPr>
          <w:ilvl w:val="0"/>
          <w:numId w:val="6"/>
        </w:numPr>
        <w:spacing w:line="276" w:lineRule="auto"/>
      </w:pPr>
      <w:r w:rsidRPr="00BF67FD">
        <w:t xml:space="preserve">Public pride in NHS, public fear over its future </w:t>
      </w:r>
    </w:p>
    <w:p w:rsidR="00C25F24" w:rsidRPr="00BF67FD" w:rsidRDefault="00C25F24" w:rsidP="00C25F24">
      <w:pPr>
        <w:pStyle w:val="ListParagraph"/>
        <w:numPr>
          <w:ilvl w:val="0"/>
          <w:numId w:val="6"/>
        </w:numPr>
        <w:spacing w:line="276" w:lineRule="auto"/>
      </w:pPr>
      <w:r w:rsidRPr="00BF67FD">
        <w:t>Importance placed on institutional transparency and integrity</w:t>
      </w:r>
    </w:p>
    <w:p w:rsidR="00C25F24" w:rsidRPr="00BF67FD" w:rsidRDefault="00C25F24" w:rsidP="00C25F24">
      <w:pPr>
        <w:pStyle w:val="ListParagraph"/>
        <w:numPr>
          <w:ilvl w:val="0"/>
          <w:numId w:val="6"/>
        </w:numPr>
        <w:spacing w:line="276" w:lineRule="auto"/>
      </w:pPr>
      <w:r w:rsidRPr="00BF67FD">
        <w:t>Public expectation of speedy response from service industries</w:t>
      </w:r>
    </w:p>
    <w:p w:rsidR="00C25F24" w:rsidRDefault="00C25F24" w:rsidP="00C25F24">
      <w:pPr>
        <w:pStyle w:val="ListParagraph"/>
        <w:numPr>
          <w:ilvl w:val="0"/>
          <w:numId w:val="6"/>
        </w:numPr>
        <w:spacing w:line="276" w:lineRule="auto"/>
      </w:pPr>
      <w:r>
        <w:t>H</w:t>
      </w:r>
      <w:r w:rsidRPr="00315BE4">
        <w:t>igh</w:t>
      </w:r>
      <w:r>
        <w:t>er</w:t>
      </w:r>
      <w:r w:rsidRPr="00315BE4">
        <w:t xml:space="preserve"> prevalence of co-morbidities</w:t>
      </w:r>
      <w:r>
        <w:t xml:space="preserve"> and</w:t>
      </w:r>
      <w:r w:rsidRPr="00BF67FD">
        <w:t xml:space="preserve"> health inequalities, particularly in areas of social deprivation in East Kent</w:t>
      </w:r>
    </w:p>
    <w:p w:rsidR="00C25F24" w:rsidRPr="00BF67FD" w:rsidRDefault="00C25F24" w:rsidP="00C25F24">
      <w:pPr>
        <w:pStyle w:val="ListParagraph"/>
        <w:numPr>
          <w:ilvl w:val="0"/>
          <w:numId w:val="6"/>
        </w:numPr>
        <w:spacing w:line="276" w:lineRule="auto"/>
      </w:pPr>
      <w:r w:rsidRPr="00315BE4">
        <w:t xml:space="preserve">Canterbury has a larger proportion of residents </w:t>
      </w:r>
      <w:r w:rsidRPr="00F56D2B">
        <w:t xml:space="preserve">from ethnic minority backgrounds </w:t>
      </w:r>
      <w:r>
        <w:t>than</w:t>
      </w:r>
      <w:r w:rsidRPr="00315BE4">
        <w:t xml:space="preserve"> the Kent average.</w:t>
      </w:r>
    </w:p>
    <w:p w:rsidR="00C25F24" w:rsidRDefault="00C25F24" w:rsidP="00C25F24">
      <w:pPr>
        <w:pStyle w:val="Heading2"/>
        <w:spacing w:after="0"/>
      </w:pPr>
      <w:r>
        <w:t>Technological</w:t>
      </w:r>
    </w:p>
    <w:p w:rsidR="00C25F24" w:rsidRPr="00BF67FD" w:rsidRDefault="00C25F24" w:rsidP="00C25F24">
      <w:pPr>
        <w:pStyle w:val="ListParagraph"/>
        <w:numPr>
          <w:ilvl w:val="0"/>
          <w:numId w:val="6"/>
        </w:numPr>
        <w:spacing w:line="276" w:lineRule="auto"/>
      </w:pPr>
      <w:r w:rsidRPr="00BF67FD">
        <w:t xml:space="preserve">Increased use of digital healthcare, </w:t>
      </w:r>
      <w:proofErr w:type="spellStart"/>
      <w:r w:rsidRPr="00BF67FD">
        <w:t>eg</w:t>
      </w:r>
      <w:proofErr w:type="spellEnd"/>
      <w:r w:rsidRPr="00BF67FD">
        <w:t>, video consultations, NHS app</w:t>
      </w:r>
    </w:p>
    <w:p w:rsidR="00C25F24" w:rsidRPr="00BF67FD" w:rsidRDefault="00C25F24" w:rsidP="00C25F24">
      <w:pPr>
        <w:pStyle w:val="ListParagraph"/>
        <w:numPr>
          <w:ilvl w:val="0"/>
          <w:numId w:val="6"/>
        </w:numPr>
        <w:spacing w:line="276" w:lineRule="auto"/>
      </w:pPr>
      <w:r w:rsidRPr="00BF67FD">
        <w:t>Customer service via social media and apps</w:t>
      </w:r>
    </w:p>
    <w:p w:rsidR="00C25F24" w:rsidRPr="00BF67FD" w:rsidRDefault="00C25F24" w:rsidP="00C25F24">
      <w:pPr>
        <w:pStyle w:val="ListParagraph"/>
        <w:numPr>
          <w:ilvl w:val="0"/>
          <w:numId w:val="6"/>
        </w:numPr>
        <w:spacing w:line="276" w:lineRule="auto"/>
      </w:pPr>
      <w:r w:rsidRPr="00BF67FD">
        <w:t xml:space="preserve">Increased use of digital and social media for staff </w:t>
      </w:r>
      <w:r>
        <w:t xml:space="preserve">and patient </w:t>
      </w:r>
      <w:r w:rsidRPr="00BF67FD">
        <w:t>communication</w:t>
      </w:r>
    </w:p>
    <w:p w:rsidR="00C25F24" w:rsidRDefault="00C25F24" w:rsidP="00C25F24">
      <w:pPr>
        <w:pStyle w:val="ListParagraph"/>
        <w:numPr>
          <w:ilvl w:val="0"/>
          <w:numId w:val="6"/>
        </w:numPr>
        <w:spacing w:line="276" w:lineRule="auto"/>
      </w:pPr>
      <w:r w:rsidRPr="00BF67FD">
        <w:t>Increasingly technologically-enabled mobile workforce</w:t>
      </w:r>
      <w:r>
        <w:t>.</w:t>
      </w:r>
    </w:p>
    <w:p w:rsidR="00C25F24" w:rsidRDefault="00C25F24" w:rsidP="00C25F24">
      <w:pPr>
        <w:pStyle w:val="Heading2"/>
        <w:spacing w:after="0"/>
      </w:pPr>
      <w:r>
        <w:t>Environmental</w:t>
      </w:r>
    </w:p>
    <w:p w:rsidR="00F51953" w:rsidRDefault="00C25F24" w:rsidP="00044537">
      <w:pPr>
        <w:pStyle w:val="ListParagraph"/>
        <w:numPr>
          <w:ilvl w:val="0"/>
          <w:numId w:val="6"/>
        </w:numPr>
        <w:spacing w:line="276" w:lineRule="auto"/>
      </w:pPr>
      <w:r w:rsidRPr="00BF67FD">
        <w:t>East Kent’s peninsula geography, ‘remote and rural'</w:t>
      </w:r>
    </w:p>
    <w:p w:rsidR="00C25F24" w:rsidRPr="00BF67FD" w:rsidRDefault="00C25F24" w:rsidP="00044537">
      <w:pPr>
        <w:pStyle w:val="ListParagraph"/>
        <w:numPr>
          <w:ilvl w:val="0"/>
          <w:numId w:val="6"/>
        </w:numPr>
        <w:spacing w:line="276" w:lineRule="auto"/>
      </w:pPr>
      <w:r w:rsidRPr="00BF67FD">
        <w:t>Multi-site and remote working</w:t>
      </w:r>
    </w:p>
    <w:p w:rsidR="00C25F24" w:rsidRDefault="00C25F24" w:rsidP="00C25F24">
      <w:pPr>
        <w:pStyle w:val="ListParagraph"/>
        <w:numPr>
          <w:ilvl w:val="0"/>
          <w:numId w:val="6"/>
        </w:numPr>
        <w:spacing w:line="276" w:lineRule="auto"/>
      </w:pPr>
      <w:r w:rsidRPr="00BF67FD">
        <w:t>Growing climate change/environmental impact awareness</w:t>
      </w:r>
      <w:r>
        <w:t>.</w:t>
      </w:r>
    </w:p>
    <w:p w:rsidR="00C25F24" w:rsidRDefault="00C25F24" w:rsidP="00C25F24">
      <w:pPr>
        <w:pStyle w:val="Heading2"/>
        <w:spacing w:after="0"/>
      </w:pPr>
      <w:r>
        <w:t>Legal</w:t>
      </w:r>
    </w:p>
    <w:p w:rsidR="00C25F24" w:rsidRPr="00BF67FD" w:rsidRDefault="00C25F24" w:rsidP="00C25F24">
      <w:pPr>
        <w:pStyle w:val="ListParagraph"/>
        <w:numPr>
          <w:ilvl w:val="0"/>
          <w:numId w:val="6"/>
        </w:numPr>
        <w:spacing w:line="276" w:lineRule="auto"/>
      </w:pPr>
      <w:r>
        <w:t xml:space="preserve">Accessible </w:t>
      </w:r>
      <w:r w:rsidRPr="00BF67FD">
        <w:t>Information Standard</w:t>
      </w:r>
    </w:p>
    <w:p w:rsidR="00C25F24" w:rsidRPr="00BF67FD" w:rsidRDefault="00C25F24" w:rsidP="00C25F24">
      <w:pPr>
        <w:pStyle w:val="ListParagraph"/>
        <w:numPr>
          <w:ilvl w:val="0"/>
          <w:numId w:val="6"/>
        </w:numPr>
        <w:spacing w:line="276" w:lineRule="auto"/>
      </w:pPr>
      <w:r w:rsidRPr="00BF67FD">
        <w:t>GDPR</w:t>
      </w:r>
    </w:p>
    <w:p w:rsidR="00C25F24" w:rsidRPr="00BF67FD" w:rsidRDefault="00C25F24" w:rsidP="00C25F24">
      <w:pPr>
        <w:pStyle w:val="ListParagraph"/>
        <w:numPr>
          <w:ilvl w:val="0"/>
          <w:numId w:val="6"/>
        </w:numPr>
        <w:spacing w:line="276" w:lineRule="auto"/>
      </w:pPr>
      <w:r w:rsidRPr="00BF67FD">
        <w:t>Patient confidentiality</w:t>
      </w:r>
    </w:p>
    <w:p w:rsidR="00C25F24" w:rsidRPr="0077224F" w:rsidRDefault="00C25F24" w:rsidP="00C25F24">
      <w:pPr>
        <w:pStyle w:val="ListParagraph"/>
        <w:numPr>
          <w:ilvl w:val="0"/>
          <w:numId w:val="6"/>
        </w:numPr>
        <w:spacing w:after="200" w:line="276" w:lineRule="auto"/>
        <w:rPr>
          <w:rFonts w:eastAsiaTheme="majorEastAsia" w:cstheme="majorBidi"/>
          <w:b/>
          <w:bCs/>
          <w:sz w:val="32"/>
          <w:szCs w:val="28"/>
        </w:rPr>
      </w:pPr>
      <w:r w:rsidRPr="00BF67FD">
        <w:t>Duty of candour</w:t>
      </w:r>
      <w:r>
        <w:t>.</w:t>
      </w:r>
      <w:r>
        <w:br w:type="page"/>
      </w:r>
    </w:p>
    <w:p w:rsidR="00747564" w:rsidRDefault="00747564" w:rsidP="00BA643F">
      <w:pPr>
        <w:pStyle w:val="Heading1"/>
      </w:pPr>
      <w:r>
        <w:lastRenderedPageBreak/>
        <w:t xml:space="preserve">Appendix </w:t>
      </w:r>
      <w:r w:rsidR="00C25F24">
        <w:t>2</w:t>
      </w:r>
      <w:r w:rsidR="0033254E">
        <w:t>: Stakeholder analysis</w:t>
      </w:r>
    </w:p>
    <w:tbl>
      <w:tblPr>
        <w:tblStyle w:val="TableGrid"/>
        <w:tblpPr w:leftFromText="181" w:rightFromText="181" w:vertAnchor="text" w:horzAnchor="page" w:tblpX="687" w:tblpY="583"/>
        <w:tblW w:w="10768" w:type="dxa"/>
        <w:tblLayout w:type="fixed"/>
        <w:tblLook w:val="06A0" w:firstRow="1" w:lastRow="0" w:firstColumn="1" w:lastColumn="0" w:noHBand="1" w:noVBand="1"/>
      </w:tblPr>
      <w:tblGrid>
        <w:gridCol w:w="1271"/>
        <w:gridCol w:w="5812"/>
        <w:gridCol w:w="3685"/>
      </w:tblGrid>
      <w:tr w:rsidR="00747564" w:rsidRPr="00586881" w:rsidTr="00F51953">
        <w:tc>
          <w:tcPr>
            <w:tcW w:w="1271" w:type="dxa"/>
            <w:shd w:val="clear" w:color="auto" w:fill="auto"/>
          </w:tcPr>
          <w:p w:rsidR="00747564" w:rsidRPr="00586881" w:rsidRDefault="00747564" w:rsidP="00747564">
            <w:pPr>
              <w:jc w:val="both"/>
              <w:rPr>
                <w:rFonts w:cs="Arial"/>
                <w:b/>
              </w:rPr>
            </w:pPr>
            <w:r>
              <w:rPr>
                <w:rFonts w:cs="Arial"/>
                <w:b/>
              </w:rPr>
              <w:t>Group</w:t>
            </w:r>
          </w:p>
        </w:tc>
        <w:tc>
          <w:tcPr>
            <w:tcW w:w="5812" w:type="dxa"/>
            <w:shd w:val="clear" w:color="auto" w:fill="auto"/>
          </w:tcPr>
          <w:p w:rsidR="00747564" w:rsidRPr="00586881" w:rsidRDefault="00747564" w:rsidP="00747564">
            <w:pPr>
              <w:jc w:val="both"/>
              <w:rPr>
                <w:rFonts w:cs="Arial"/>
                <w:b/>
              </w:rPr>
            </w:pPr>
            <w:r>
              <w:rPr>
                <w:rFonts w:cs="Arial"/>
                <w:b/>
              </w:rPr>
              <w:t>Needs</w:t>
            </w:r>
          </w:p>
        </w:tc>
        <w:tc>
          <w:tcPr>
            <w:tcW w:w="3685" w:type="dxa"/>
            <w:shd w:val="clear" w:color="auto" w:fill="auto"/>
          </w:tcPr>
          <w:p w:rsidR="00747564" w:rsidRPr="00586881" w:rsidRDefault="00747564" w:rsidP="00747564">
            <w:pPr>
              <w:jc w:val="both"/>
              <w:rPr>
                <w:rFonts w:cs="Arial"/>
                <w:b/>
              </w:rPr>
            </w:pPr>
            <w:r>
              <w:rPr>
                <w:rFonts w:cs="Arial"/>
                <w:b/>
              </w:rPr>
              <w:t>Tools and channels</w:t>
            </w:r>
          </w:p>
        </w:tc>
      </w:tr>
      <w:tr w:rsidR="00747564" w:rsidRPr="00CC4CAE" w:rsidTr="00F51953">
        <w:tc>
          <w:tcPr>
            <w:tcW w:w="1271" w:type="dxa"/>
          </w:tcPr>
          <w:p w:rsidR="00747564" w:rsidRPr="00B741EB" w:rsidRDefault="00747564" w:rsidP="00747564">
            <w:pPr>
              <w:pStyle w:val="ListParagraph"/>
              <w:ind w:left="0"/>
              <w:rPr>
                <w:rFonts w:cs="Arial"/>
              </w:rPr>
            </w:pPr>
            <w:r>
              <w:rPr>
                <w:rFonts w:cs="Arial"/>
              </w:rPr>
              <w:t>Staff</w:t>
            </w:r>
          </w:p>
        </w:tc>
        <w:tc>
          <w:tcPr>
            <w:tcW w:w="5812" w:type="dxa"/>
          </w:tcPr>
          <w:p w:rsidR="00747564" w:rsidRDefault="00747564" w:rsidP="005C6EEA">
            <w:pPr>
              <w:pStyle w:val="ListParagraph"/>
              <w:numPr>
                <w:ilvl w:val="0"/>
                <w:numId w:val="2"/>
              </w:numPr>
              <w:rPr>
                <w:rFonts w:cs="Arial"/>
              </w:rPr>
            </w:pPr>
            <w:r>
              <w:rPr>
                <w:rFonts w:cs="Arial"/>
              </w:rPr>
              <w:t>To feel listened to, valued, motivated and part of a team</w:t>
            </w:r>
          </w:p>
          <w:p w:rsidR="00747564" w:rsidRDefault="00747564" w:rsidP="005C6EEA">
            <w:pPr>
              <w:pStyle w:val="ListParagraph"/>
              <w:numPr>
                <w:ilvl w:val="0"/>
                <w:numId w:val="2"/>
              </w:numPr>
              <w:rPr>
                <w:rFonts w:cs="Arial"/>
              </w:rPr>
            </w:pPr>
            <w:r>
              <w:rPr>
                <w:rFonts w:cs="Arial"/>
              </w:rPr>
              <w:t>To have up-to-date, easy to find information to help them to do their job</w:t>
            </w:r>
          </w:p>
          <w:p w:rsidR="00747564" w:rsidRDefault="00747564" w:rsidP="005C6EEA">
            <w:pPr>
              <w:pStyle w:val="ListParagraph"/>
              <w:numPr>
                <w:ilvl w:val="0"/>
                <w:numId w:val="2"/>
              </w:numPr>
              <w:rPr>
                <w:rFonts w:cs="Arial"/>
              </w:rPr>
            </w:pPr>
            <w:r>
              <w:rPr>
                <w:rFonts w:cs="Arial"/>
              </w:rPr>
              <w:t>To know how to raise concerns or issues</w:t>
            </w:r>
          </w:p>
          <w:p w:rsidR="00747564" w:rsidRDefault="00747564" w:rsidP="005C6EEA">
            <w:pPr>
              <w:pStyle w:val="ListParagraph"/>
              <w:numPr>
                <w:ilvl w:val="0"/>
                <w:numId w:val="2"/>
              </w:numPr>
              <w:rPr>
                <w:rFonts w:cs="Arial"/>
              </w:rPr>
            </w:pPr>
            <w:r>
              <w:rPr>
                <w:rFonts w:cs="Arial"/>
              </w:rPr>
              <w:t>To have information to support their welfare and wellbeing</w:t>
            </w:r>
          </w:p>
          <w:p w:rsidR="00747564" w:rsidRDefault="00747564" w:rsidP="005C6EEA">
            <w:pPr>
              <w:pStyle w:val="ListParagraph"/>
              <w:numPr>
                <w:ilvl w:val="0"/>
                <w:numId w:val="2"/>
              </w:numPr>
              <w:rPr>
                <w:rFonts w:cs="Arial"/>
              </w:rPr>
            </w:pPr>
            <w:r>
              <w:rPr>
                <w:rFonts w:cs="Arial"/>
              </w:rPr>
              <w:t>To be kept informed about changes to their job, service and the wider Trust</w:t>
            </w:r>
          </w:p>
          <w:p w:rsidR="00747564" w:rsidRPr="008D51DE" w:rsidRDefault="00747564" w:rsidP="005C6EEA">
            <w:pPr>
              <w:pStyle w:val="ListParagraph"/>
              <w:numPr>
                <w:ilvl w:val="0"/>
                <w:numId w:val="2"/>
              </w:numPr>
              <w:rPr>
                <w:rFonts w:cs="Arial"/>
              </w:rPr>
            </w:pPr>
            <w:r>
              <w:rPr>
                <w:rFonts w:cs="Arial"/>
              </w:rPr>
              <w:t>To understand how their role fits into the wider organisation</w:t>
            </w:r>
          </w:p>
        </w:tc>
        <w:tc>
          <w:tcPr>
            <w:tcW w:w="3685" w:type="dxa"/>
          </w:tcPr>
          <w:p w:rsidR="00747564" w:rsidRDefault="00747564" w:rsidP="005C6EEA">
            <w:pPr>
              <w:pStyle w:val="ListParagraph"/>
              <w:numPr>
                <w:ilvl w:val="0"/>
                <w:numId w:val="2"/>
              </w:numPr>
              <w:jc w:val="both"/>
              <w:rPr>
                <w:rFonts w:cs="Arial"/>
              </w:rPr>
            </w:pPr>
            <w:r>
              <w:rPr>
                <w:rFonts w:cs="Arial"/>
              </w:rPr>
              <w:t>Staff rewards/recognition</w:t>
            </w:r>
          </w:p>
          <w:p w:rsidR="00747564" w:rsidRDefault="00747564" w:rsidP="005C6EEA">
            <w:pPr>
              <w:pStyle w:val="ListParagraph"/>
              <w:numPr>
                <w:ilvl w:val="0"/>
                <w:numId w:val="2"/>
              </w:numPr>
              <w:jc w:val="both"/>
              <w:rPr>
                <w:rFonts w:cs="Arial"/>
              </w:rPr>
            </w:pPr>
            <w:r>
              <w:rPr>
                <w:rFonts w:cs="Arial"/>
              </w:rPr>
              <w:t>Team meetings/huddles</w:t>
            </w:r>
          </w:p>
          <w:p w:rsidR="00747564" w:rsidRDefault="00747564" w:rsidP="005C6EEA">
            <w:pPr>
              <w:pStyle w:val="ListParagraph"/>
              <w:numPr>
                <w:ilvl w:val="0"/>
                <w:numId w:val="2"/>
              </w:numPr>
              <w:jc w:val="both"/>
              <w:rPr>
                <w:rFonts w:cs="Arial"/>
              </w:rPr>
            </w:pPr>
            <w:r>
              <w:rPr>
                <w:rFonts w:cs="Arial"/>
              </w:rPr>
              <w:t>Internal communications</w:t>
            </w:r>
          </w:p>
          <w:p w:rsidR="00747564" w:rsidRDefault="00747564" w:rsidP="005C6EEA">
            <w:pPr>
              <w:pStyle w:val="ListParagraph"/>
              <w:numPr>
                <w:ilvl w:val="0"/>
                <w:numId w:val="2"/>
              </w:numPr>
              <w:rPr>
                <w:rFonts w:cs="Arial"/>
              </w:rPr>
            </w:pPr>
            <w:r>
              <w:rPr>
                <w:rFonts w:cs="Arial"/>
              </w:rPr>
              <w:t>Culture and leadership programme</w:t>
            </w:r>
          </w:p>
          <w:p w:rsidR="00747564" w:rsidRDefault="00747564" w:rsidP="005C6EEA">
            <w:pPr>
              <w:pStyle w:val="ListParagraph"/>
              <w:numPr>
                <w:ilvl w:val="0"/>
                <w:numId w:val="2"/>
              </w:numPr>
              <w:rPr>
                <w:rFonts w:cs="Arial"/>
              </w:rPr>
            </w:pPr>
            <w:r>
              <w:rPr>
                <w:rFonts w:cs="Arial"/>
              </w:rPr>
              <w:t>Staff feedback methods</w:t>
            </w:r>
          </w:p>
          <w:p w:rsidR="00747564" w:rsidRDefault="00747564" w:rsidP="005C6EEA">
            <w:pPr>
              <w:pStyle w:val="ListParagraph"/>
              <w:numPr>
                <w:ilvl w:val="0"/>
                <w:numId w:val="2"/>
              </w:numPr>
              <w:jc w:val="both"/>
              <w:rPr>
                <w:rFonts w:cs="Arial"/>
              </w:rPr>
            </w:pPr>
            <w:r>
              <w:rPr>
                <w:rFonts w:cs="Arial"/>
              </w:rPr>
              <w:t>Staff forums</w:t>
            </w:r>
          </w:p>
          <w:p w:rsidR="00747564" w:rsidRDefault="00747564" w:rsidP="005C6EEA">
            <w:pPr>
              <w:pStyle w:val="ListParagraph"/>
              <w:numPr>
                <w:ilvl w:val="0"/>
                <w:numId w:val="2"/>
              </w:numPr>
              <w:jc w:val="both"/>
              <w:rPr>
                <w:rFonts w:cs="Arial"/>
              </w:rPr>
            </w:pPr>
            <w:r>
              <w:rPr>
                <w:rFonts w:cs="Arial"/>
              </w:rPr>
              <w:t>Social media</w:t>
            </w:r>
          </w:p>
          <w:p w:rsidR="00747564" w:rsidRPr="00D03FEA" w:rsidRDefault="00747564" w:rsidP="005C6EEA">
            <w:pPr>
              <w:pStyle w:val="ListParagraph"/>
              <w:numPr>
                <w:ilvl w:val="0"/>
                <w:numId w:val="2"/>
              </w:numPr>
              <w:jc w:val="both"/>
              <w:rPr>
                <w:rFonts w:cs="Arial"/>
              </w:rPr>
            </w:pPr>
            <w:r>
              <w:rPr>
                <w:rFonts w:cs="Arial"/>
              </w:rPr>
              <w:t>Staff welfare packages</w:t>
            </w:r>
          </w:p>
        </w:tc>
      </w:tr>
      <w:tr w:rsidR="00747564" w:rsidTr="00F51953">
        <w:tc>
          <w:tcPr>
            <w:tcW w:w="1271" w:type="dxa"/>
          </w:tcPr>
          <w:p w:rsidR="00747564" w:rsidRDefault="00747564" w:rsidP="00747564">
            <w:pPr>
              <w:pStyle w:val="ListParagraph"/>
              <w:ind w:left="33"/>
              <w:rPr>
                <w:rFonts w:cs="Arial"/>
              </w:rPr>
            </w:pPr>
            <w:r>
              <w:rPr>
                <w:rFonts w:cs="Arial"/>
              </w:rPr>
              <w:t>P</w:t>
            </w:r>
            <w:r w:rsidRPr="00CD3513">
              <w:rPr>
                <w:rFonts w:cs="Arial"/>
              </w:rPr>
              <w:t>atients and/or their relatives/carers</w:t>
            </w:r>
          </w:p>
          <w:p w:rsidR="00747564" w:rsidRDefault="00747564" w:rsidP="00747564">
            <w:pPr>
              <w:pStyle w:val="ListParagraph"/>
              <w:ind w:left="360"/>
              <w:rPr>
                <w:rFonts w:cs="Arial"/>
              </w:rPr>
            </w:pPr>
          </w:p>
        </w:tc>
        <w:tc>
          <w:tcPr>
            <w:tcW w:w="5812" w:type="dxa"/>
          </w:tcPr>
          <w:p w:rsidR="00747564" w:rsidRDefault="00747564" w:rsidP="005C6EEA">
            <w:pPr>
              <w:pStyle w:val="ListParagraph"/>
              <w:numPr>
                <w:ilvl w:val="0"/>
                <w:numId w:val="3"/>
              </w:numPr>
              <w:rPr>
                <w:rFonts w:cs="Arial"/>
              </w:rPr>
            </w:pPr>
            <w:r>
              <w:rPr>
                <w:rFonts w:cs="Arial"/>
              </w:rPr>
              <w:t>To know how to access information about their care and the services they use</w:t>
            </w:r>
          </w:p>
          <w:p w:rsidR="00747564" w:rsidRDefault="00747564" w:rsidP="005C6EEA">
            <w:pPr>
              <w:pStyle w:val="ListParagraph"/>
              <w:numPr>
                <w:ilvl w:val="0"/>
                <w:numId w:val="3"/>
              </w:numPr>
              <w:rPr>
                <w:rFonts w:cs="Arial"/>
              </w:rPr>
            </w:pPr>
            <w:r>
              <w:rPr>
                <w:rFonts w:cs="Arial"/>
              </w:rPr>
              <w:t>To feel listened to, able to raise concerns quickly and give feedback easily</w:t>
            </w:r>
          </w:p>
          <w:p w:rsidR="00747564" w:rsidRDefault="00747564" w:rsidP="005C6EEA">
            <w:pPr>
              <w:pStyle w:val="ListParagraph"/>
              <w:numPr>
                <w:ilvl w:val="0"/>
                <w:numId w:val="3"/>
              </w:numPr>
              <w:rPr>
                <w:rFonts w:cs="Arial"/>
              </w:rPr>
            </w:pPr>
            <w:r>
              <w:rPr>
                <w:rFonts w:cs="Arial"/>
              </w:rPr>
              <w:t>To feel listened to and involved in their care</w:t>
            </w:r>
          </w:p>
          <w:p w:rsidR="00747564" w:rsidRDefault="00747564" w:rsidP="005C6EEA">
            <w:pPr>
              <w:pStyle w:val="ListParagraph"/>
              <w:numPr>
                <w:ilvl w:val="0"/>
                <w:numId w:val="3"/>
              </w:numPr>
              <w:rPr>
                <w:rFonts w:cs="Arial"/>
              </w:rPr>
            </w:pPr>
            <w:r>
              <w:rPr>
                <w:rFonts w:cs="Arial"/>
              </w:rPr>
              <w:t>To feel their feedback is used</w:t>
            </w:r>
          </w:p>
          <w:p w:rsidR="00747564" w:rsidRPr="00FE2676" w:rsidRDefault="00747564" w:rsidP="005C6EEA">
            <w:pPr>
              <w:pStyle w:val="ListParagraph"/>
              <w:numPr>
                <w:ilvl w:val="0"/>
                <w:numId w:val="3"/>
              </w:numPr>
              <w:rPr>
                <w:rFonts w:cs="Arial"/>
              </w:rPr>
            </w:pPr>
            <w:r>
              <w:rPr>
                <w:rFonts w:cs="Arial"/>
              </w:rPr>
              <w:t>To get involved in improving services if they wish</w:t>
            </w:r>
          </w:p>
        </w:tc>
        <w:tc>
          <w:tcPr>
            <w:tcW w:w="3685" w:type="dxa"/>
          </w:tcPr>
          <w:p w:rsidR="00747564" w:rsidRDefault="00747564" w:rsidP="005C6EEA">
            <w:pPr>
              <w:pStyle w:val="ListParagraph"/>
              <w:numPr>
                <w:ilvl w:val="0"/>
                <w:numId w:val="2"/>
              </w:numPr>
              <w:rPr>
                <w:rFonts w:cs="Arial"/>
              </w:rPr>
            </w:pPr>
            <w:r>
              <w:rPr>
                <w:rFonts w:cs="Arial"/>
              </w:rPr>
              <w:t>Patient letters/printed and digital information</w:t>
            </w:r>
          </w:p>
          <w:p w:rsidR="00747564" w:rsidRDefault="00747564" w:rsidP="005C6EEA">
            <w:pPr>
              <w:pStyle w:val="ListParagraph"/>
              <w:numPr>
                <w:ilvl w:val="0"/>
                <w:numId w:val="2"/>
              </w:numPr>
              <w:rPr>
                <w:rFonts w:cs="Arial"/>
              </w:rPr>
            </w:pPr>
            <w:r>
              <w:rPr>
                <w:rFonts w:cs="Arial"/>
              </w:rPr>
              <w:t xml:space="preserve"> Website, information screens, posters, social media, Trust magazine</w:t>
            </w:r>
          </w:p>
          <w:p w:rsidR="00747564" w:rsidRDefault="00747564" w:rsidP="005C6EEA">
            <w:pPr>
              <w:pStyle w:val="ListParagraph"/>
              <w:numPr>
                <w:ilvl w:val="0"/>
                <w:numId w:val="2"/>
              </w:numPr>
              <w:rPr>
                <w:rFonts w:cs="Arial"/>
              </w:rPr>
            </w:pPr>
            <w:r>
              <w:rPr>
                <w:rFonts w:cs="Arial"/>
              </w:rPr>
              <w:t>Patient feedback channels</w:t>
            </w:r>
          </w:p>
          <w:p w:rsidR="00747564" w:rsidRPr="00FE2676" w:rsidRDefault="00747564" w:rsidP="005C6EEA">
            <w:pPr>
              <w:pStyle w:val="ListParagraph"/>
              <w:numPr>
                <w:ilvl w:val="0"/>
                <w:numId w:val="2"/>
              </w:numPr>
              <w:rPr>
                <w:rFonts w:cs="Arial"/>
              </w:rPr>
            </w:pPr>
            <w:r>
              <w:rPr>
                <w:rFonts w:cs="Arial"/>
              </w:rPr>
              <w:t>Patient Participation</w:t>
            </w:r>
          </w:p>
        </w:tc>
      </w:tr>
      <w:tr w:rsidR="00747564" w:rsidTr="00F51953">
        <w:tc>
          <w:tcPr>
            <w:tcW w:w="1271" w:type="dxa"/>
          </w:tcPr>
          <w:p w:rsidR="00747564" w:rsidRDefault="00747564" w:rsidP="00747564">
            <w:pPr>
              <w:pStyle w:val="ListParagraph"/>
              <w:ind w:left="33"/>
              <w:rPr>
                <w:rFonts w:cs="Arial"/>
              </w:rPr>
            </w:pPr>
            <w:r>
              <w:rPr>
                <w:rFonts w:cs="Arial"/>
              </w:rPr>
              <w:t>HOSC, ICB, HCP, NHSE</w:t>
            </w:r>
            <w:r>
              <w:rPr>
                <w:rFonts w:cs="Arial"/>
              </w:rPr>
              <w:br/>
              <w:t>partners</w:t>
            </w:r>
            <w:r w:rsidR="00F51953">
              <w:rPr>
                <w:rFonts w:cs="Arial"/>
              </w:rPr>
              <w:t>, MPs</w:t>
            </w:r>
          </w:p>
        </w:tc>
        <w:tc>
          <w:tcPr>
            <w:tcW w:w="5812" w:type="dxa"/>
          </w:tcPr>
          <w:p w:rsidR="00747564" w:rsidRDefault="00747564" w:rsidP="005C6EEA">
            <w:pPr>
              <w:pStyle w:val="ListParagraph"/>
              <w:numPr>
                <w:ilvl w:val="0"/>
                <w:numId w:val="3"/>
              </w:numPr>
              <w:rPr>
                <w:rFonts w:cs="Arial"/>
              </w:rPr>
            </w:pPr>
            <w:r>
              <w:rPr>
                <w:rFonts w:cs="Arial"/>
              </w:rPr>
              <w:t>To be informed about the work of the Trust and its challenges and confident that it is making improvements</w:t>
            </w:r>
          </w:p>
          <w:p w:rsidR="00747564" w:rsidRDefault="00747564" w:rsidP="005C6EEA">
            <w:pPr>
              <w:pStyle w:val="ListParagraph"/>
              <w:numPr>
                <w:ilvl w:val="0"/>
                <w:numId w:val="3"/>
              </w:numPr>
              <w:rPr>
                <w:rFonts w:cs="Arial"/>
              </w:rPr>
            </w:pPr>
            <w:r>
              <w:rPr>
                <w:rFonts w:cs="Arial"/>
              </w:rPr>
              <w:t>To be kept updated with developments and changes to services</w:t>
            </w:r>
          </w:p>
          <w:p w:rsidR="00747564" w:rsidRDefault="00747564" w:rsidP="005C6EEA">
            <w:pPr>
              <w:pStyle w:val="ListParagraph"/>
              <w:numPr>
                <w:ilvl w:val="0"/>
                <w:numId w:val="3"/>
              </w:numPr>
              <w:rPr>
                <w:rFonts w:cs="Arial"/>
              </w:rPr>
            </w:pPr>
            <w:r>
              <w:rPr>
                <w:rFonts w:cs="Arial"/>
              </w:rPr>
              <w:t xml:space="preserve">To feel able to give feedback and get involved if they wish </w:t>
            </w:r>
          </w:p>
          <w:p w:rsidR="00747564" w:rsidRDefault="00747564" w:rsidP="005C6EEA">
            <w:pPr>
              <w:pStyle w:val="ListParagraph"/>
              <w:numPr>
                <w:ilvl w:val="0"/>
                <w:numId w:val="3"/>
              </w:numPr>
              <w:rPr>
                <w:rFonts w:cs="Arial"/>
              </w:rPr>
            </w:pPr>
            <w:r>
              <w:rPr>
                <w:rFonts w:cs="Arial"/>
              </w:rPr>
              <w:lastRenderedPageBreak/>
              <w:t xml:space="preserve">To feel listened to and able to raise concerns and confident that their feedback will be acted on. </w:t>
            </w:r>
          </w:p>
        </w:tc>
        <w:tc>
          <w:tcPr>
            <w:tcW w:w="3685" w:type="dxa"/>
          </w:tcPr>
          <w:p w:rsidR="00747564" w:rsidRDefault="00747564" w:rsidP="005C6EEA">
            <w:pPr>
              <w:pStyle w:val="ListParagraph"/>
              <w:numPr>
                <w:ilvl w:val="0"/>
                <w:numId w:val="2"/>
              </w:numPr>
              <w:rPr>
                <w:rFonts w:cs="Arial"/>
              </w:rPr>
            </w:pPr>
            <w:r>
              <w:rPr>
                <w:rFonts w:cs="Arial"/>
              </w:rPr>
              <w:lastRenderedPageBreak/>
              <w:t>Engagement through system meetings</w:t>
            </w:r>
          </w:p>
          <w:p w:rsidR="00747564" w:rsidRDefault="00747564" w:rsidP="005C6EEA">
            <w:pPr>
              <w:pStyle w:val="ListParagraph"/>
              <w:numPr>
                <w:ilvl w:val="0"/>
                <w:numId w:val="2"/>
              </w:numPr>
              <w:rPr>
                <w:rFonts w:cs="Arial"/>
              </w:rPr>
            </w:pPr>
            <w:r>
              <w:rPr>
                <w:rFonts w:cs="Arial"/>
              </w:rPr>
              <w:t>Bi-monthly MPs briefings</w:t>
            </w:r>
          </w:p>
          <w:p w:rsidR="00747564" w:rsidRDefault="00747564" w:rsidP="005C6EEA">
            <w:pPr>
              <w:pStyle w:val="ListParagraph"/>
              <w:numPr>
                <w:ilvl w:val="0"/>
                <w:numId w:val="2"/>
              </w:numPr>
              <w:rPr>
                <w:rFonts w:cs="Arial"/>
              </w:rPr>
            </w:pPr>
            <w:r>
              <w:rPr>
                <w:rFonts w:cs="Arial"/>
              </w:rPr>
              <w:t>Monthly stakeholder bulletin</w:t>
            </w:r>
          </w:p>
          <w:p w:rsidR="00747564" w:rsidRDefault="00747564" w:rsidP="005C6EEA">
            <w:pPr>
              <w:pStyle w:val="ListParagraph"/>
              <w:numPr>
                <w:ilvl w:val="0"/>
                <w:numId w:val="2"/>
              </w:numPr>
              <w:rPr>
                <w:rFonts w:cs="Arial"/>
              </w:rPr>
            </w:pPr>
            <w:r>
              <w:rPr>
                <w:rFonts w:cs="Arial"/>
              </w:rPr>
              <w:t>Visits to the Trust’s services</w:t>
            </w:r>
          </w:p>
          <w:p w:rsidR="00747564" w:rsidRPr="00042754" w:rsidRDefault="00747564" w:rsidP="005C6EEA">
            <w:pPr>
              <w:pStyle w:val="ListParagraph"/>
              <w:numPr>
                <w:ilvl w:val="0"/>
                <w:numId w:val="2"/>
              </w:numPr>
              <w:rPr>
                <w:rFonts w:cs="Arial"/>
              </w:rPr>
            </w:pPr>
            <w:r>
              <w:rPr>
                <w:rFonts w:cs="Arial"/>
              </w:rPr>
              <w:t>Consulted on changes</w:t>
            </w:r>
          </w:p>
        </w:tc>
      </w:tr>
      <w:tr w:rsidR="00747564" w:rsidTr="00F51953">
        <w:tc>
          <w:tcPr>
            <w:tcW w:w="1271" w:type="dxa"/>
          </w:tcPr>
          <w:p w:rsidR="00747564" w:rsidRDefault="00747564" w:rsidP="00747564">
            <w:pPr>
              <w:pStyle w:val="ListParagraph"/>
              <w:ind w:left="33"/>
              <w:rPr>
                <w:rFonts w:cs="Arial"/>
              </w:rPr>
            </w:pPr>
            <w:r>
              <w:rPr>
                <w:rFonts w:cs="Arial"/>
              </w:rPr>
              <w:t>Public and media</w:t>
            </w:r>
          </w:p>
        </w:tc>
        <w:tc>
          <w:tcPr>
            <w:tcW w:w="5812" w:type="dxa"/>
          </w:tcPr>
          <w:p w:rsidR="00747564" w:rsidRDefault="00747564" w:rsidP="005C6EEA">
            <w:pPr>
              <w:pStyle w:val="ListParagraph"/>
              <w:numPr>
                <w:ilvl w:val="0"/>
                <w:numId w:val="3"/>
              </w:numPr>
              <w:rPr>
                <w:rFonts w:cs="Arial"/>
              </w:rPr>
            </w:pPr>
            <w:r>
              <w:rPr>
                <w:rFonts w:cs="Arial"/>
              </w:rPr>
              <w:t>To have access to information about the Trust and services</w:t>
            </w:r>
          </w:p>
          <w:p w:rsidR="00747564" w:rsidRDefault="00747564" w:rsidP="005C6EEA">
            <w:pPr>
              <w:pStyle w:val="ListParagraph"/>
              <w:numPr>
                <w:ilvl w:val="0"/>
                <w:numId w:val="3"/>
              </w:numPr>
              <w:rPr>
                <w:rFonts w:cs="Arial"/>
              </w:rPr>
            </w:pPr>
            <w:r>
              <w:rPr>
                <w:rFonts w:cs="Arial"/>
              </w:rPr>
              <w:t>To know how to give feedback and get involved if they wish</w:t>
            </w:r>
          </w:p>
          <w:p w:rsidR="00747564" w:rsidRDefault="00747564" w:rsidP="005C6EEA">
            <w:pPr>
              <w:pStyle w:val="ListParagraph"/>
              <w:numPr>
                <w:ilvl w:val="0"/>
                <w:numId w:val="3"/>
              </w:numPr>
              <w:rPr>
                <w:rFonts w:cs="Arial"/>
              </w:rPr>
            </w:pPr>
            <w:r>
              <w:rPr>
                <w:rFonts w:cs="Arial"/>
              </w:rPr>
              <w:t xml:space="preserve">To have questions answered in full, quickly and efficiently </w:t>
            </w:r>
          </w:p>
        </w:tc>
        <w:tc>
          <w:tcPr>
            <w:tcW w:w="3685" w:type="dxa"/>
          </w:tcPr>
          <w:p w:rsidR="00747564" w:rsidRDefault="00747564" w:rsidP="005C6EEA">
            <w:pPr>
              <w:pStyle w:val="ListParagraph"/>
              <w:numPr>
                <w:ilvl w:val="0"/>
                <w:numId w:val="2"/>
              </w:numPr>
              <w:rPr>
                <w:rFonts w:cs="Arial"/>
              </w:rPr>
            </w:pPr>
            <w:r>
              <w:rPr>
                <w:rFonts w:cs="Arial"/>
              </w:rPr>
              <w:t>See above for patients</w:t>
            </w:r>
          </w:p>
          <w:p w:rsidR="00747564" w:rsidRDefault="00747564" w:rsidP="005C6EEA">
            <w:pPr>
              <w:pStyle w:val="ListParagraph"/>
              <w:numPr>
                <w:ilvl w:val="0"/>
                <w:numId w:val="2"/>
              </w:numPr>
              <w:rPr>
                <w:rFonts w:cs="Arial"/>
              </w:rPr>
            </w:pPr>
            <w:r>
              <w:rPr>
                <w:rFonts w:cs="Arial"/>
              </w:rPr>
              <w:t>Access to 24/7 media team</w:t>
            </w:r>
          </w:p>
        </w:tc>
      </w:tr>
    </w:tbl>
    <w:p w:rsidR="004C47E2" w:rsidRDefault="004C47E2" w:rsidP="004C47E2">
      <w:pPr>
        <w:rPr>
          <w:rFonts w:cs="Arial"/>
          <w:b/>
          <w:color w:val="404040" w:themeColor="text1" w:themeTint="BF"/>
          <w:sz w:val="32"/>
          <w:szCs w:val="32"/>
        </w:rPr>
      </w:pPr>
    </w:p>
    <w:p w:rsidR="00A46C88" w:rsidRPr="004C47E2" w:rsidRDefault="007019BB" w:rsidP="004C47E2">
      <w:pPr>
        <w:pStyle w:val="Heading1"/>
        <w:rPr>
          <w:rFonts w:cs="Arial"/>
          <w:color w:val="404040" w:themeColor="text1" w:themeTint="BF"/>
          <w:szCs w:val="32"/>
        </w:rPr>
      </w:pPr>
      <w:r>
        <w:t xml:space="preserve">Appendix </w:t>
      </w:r>
      <w:r w:rsidR="00C25F24">
        <w:t>3</w:t>
      </w:r>
      <w:r w:rsidR="004C3657">
        <w:t>: Our current communication channels</w:t>
      </w:r>
    </w:p>
    <w:tbl>
      <w:tblPr>
        <w:tblStyle w:val="TableGrid"/>
        <w:tblW w:w="9918" w:type="dxa"/>
        <w:tblLook w:val="04A0" w:firstRow="1" w:lastRow="0" w:firstColumn="1" w:lastColumn="0" w:noHBand="0" w:noVBand="1"/>
      </w:tblPr>
      <w:tblGrid>
        <w:gridCol w:w="5382"/>
        <w:gridCol w:w="2126"/>
        <w:gridCol w:w="2410"/>
      </w:tblGrid>
      <w:tr w:rsidR="00B71F37" w:rsidRPr="006E60C4" w:rsidTr="00747564">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B71F37" w:rsidRPr="006E60C4" w:rsidRDefault="00B71F37" w:rsidP="00135625">
            <w:pPr>
              <w:rPr>
                <w:rFonts w:cs="Arial"/>
                <w:b/>
                <w:color w:val="FFFFFF" w:themeColor="background1"/>
              </w:rPr>
            </w:pPr>
            <w:r w:rsidRPr="006E60C4">
              <w:rPr>
                <w:rFonts w:cs="Arial"/>
                <w:b/>
                <w:color w:val="FFFFFF" w:themeColor="background1"/>
              </w:rPr>
              <w:t>Channel</w:t>
            </w:r>
            <w:r w:rsidR="00EC4DD1">
              <w:rPr>
                <w:rFonts w:cs="Arial"/>
                <w:b/>
                <w:color w:val="FFFFFF" w:themeColor="background1"/>
              </w:rPr>
              <w:t xml:space="preserve"> (public)</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B71F37" w:rsidRPr="006E60C4" w:rsidRDefault="00B71F37" w:rsidP="00135625">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B71F37" w:rsidRPr="006E60C4" w:rsidRDefault="00B71F37" w:rsidP="00135625">
            <w:pPr>
              <w:rPr>
                <w:rFonts w:cs="Arial"/>
                <w:b/>
                <w:color w:val="FFFFFF" w:themeColor="background1"/>
              </w:rPr>
            </w:pPr>
            <w:r w:rsidRPr="006E60C4">
              <w:rPr>
                <w:rFonts w:cs="Arial"/>
                <w:b/>
                <w:color w:val="FFFFFF" w:themeColor="background1"/>
              </w:rPr>
              <w:t>Two-way (engagement)</w:t>
            </w: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r w:rsidRPr="006E60C4">
              <w:rPr>
                <w:rFonts w:cs="Arial"/>
              </w:rPr>
              <w:t>Website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hideMark/>
          </w:tcPr>
          <w:p w:rsidR="00B71F37" w:rsidRPr="006E60C4" w:rsidRDefault="00B71F37" w:rsidP="00135625">
            <w:pPr>
              <w:rPr>
                <w:rFonts w:cs="Arial"/>
              </w:rPr>
            </w:pPr>
            <w:r>
              <w:rPr>
                <w:rFonts w:cs="Arial"/>
              </w:rPr>
              <w:t>Your Hospitals</w:t>
            </w:r>
            <w:r w:rsidRPr="006E60C4">
              <w:rPr>
                <w:rFonts w:cs="Arial"/>
              </w:rPr>
              <w:t xml:space="preserve"> magazine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hideMark/>
          </w:tcPr>
          <w:p w:rsidR="00B71F37" w:rsidRPr="006E60C4" w:rsidRDefault="00B71F37" w:rsidP="00135625">
            <w:pPr>
              <w:rPr>
                <w:rFonts w:cs="Arial"/>
              </w:rPr>
            </w:pPr>
            <w:r w:rsidRPr="006E60C4">
              <w:rPr>
                <w:rFonts w:cs="Arial"/>
              </w:rPr>
              <w:t>Information screens/posters in waiting areas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hideMark/>
          </w:tcPr>
          <w:p w:rsidR="00B71F37" w:rsidRPr="006E60C4" w:rsidRDefault="00B71F37" w:rsidP="00135625">
            <w:pPr>
              <w:rPr>
                <w:rFonts w:cs="Arial"/>
              </w:rPr>
            </w:pPr>
            <w:r w:rsidRPr="006E60C4">
              <w:rPr>
                <w:rFonts w:cs="Arial"/>
              </w:rPr>
              <w:t>Social media</w:t>
            </w:r>
          </w:p>
        </w:tc>
        <w:tc>
          <w:tcPr>
            <w:tcW w:w="2126" w:type="dxa"/>
            <w:tcBorders>
              <w:top w:val="single" w:sz="4" w:space="0" w:color="auto"/>
              <w:left w:val="single" w:sz="4" w:space="0" w:color="auto"/>
              <w:bottom w:val="single" w:sz="4" w:space="0" w:color="auto"/>
              <w:right w:val="single" w:sz="4" w:space="0" w:color="auto"/>
            </w:tcBorders>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tcPr>
          <w:p w:rsidR="00B71F37" w:rsidRPr="006E60C4" w:rsidRDefault="00B71F37" w:rsidP="00135625">
            <w:pPr>
              <w:rPr>
                <w:rFonts w:cs="Arial"/>
              </w:rPr>
            </w:pPr>
            <w:r w:rsidRPr="006E60C4">
              <w:rPr>
                <w:rFonts w:cs="Arial"/>
              </w:rPr>
              <w:t>Traditional media (press, radio, TV)</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r w:rsidRPr="006E60C4">
              <w:rPr>
                <w:rFonts w:cs="Arial"/>
              </w:rPr>
              <w:t>Patient committees and focus groups</w:t>
            </w:r>
          </w:p>
        </w:tc>
        <w:tc>
          <w:tcPr>
            <w:tcW w:w="2126"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r w:rsidRPr="006E60C4">
              <w:rPr>
                <w:rFonts w:cs="Arial"/>
              </w:rPr>
              <w:t xml:space="preserve"> </w:t>
            </w: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r>
              <w:rPr>
                <w:rFonts w:cs="Arial"/>
              </w:rPr>
              <w:t>Board meetings live streamed</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hideMark/>
          </w:tcPr>
          <w:p w:rsidR="00B71F37" w:rsidRPr="006E60C4" w:rsidRDefault="00B71F37" w:rsidP="00135625">
            <w:pPr>
              <w:rPr>
                <w:rFonts w:cs="Arial"/>
              </w:rPr>
            </w:pPr>
            <w:r w:rsidRPr="006E60C4">
              <w:rPr>
                <w:rFonts w:cs="Arial"/>
              </w:rPr>
              <w:t>Calendar of engagement events and annual members meeting</w:t>
            </w:r>
          </w:p>
        </w:tc>
        <w:tc>
          <w:tcPr>
            <w:tcW w:w="2126" w:type="dxa"/>
            <w:tcBorders>
              <w:top w:val="single" w:sz="4" w:space="0" w:color="auto"/>
              <w:left w:val="single" w:sz="4" w:space="0" w:color="auto"/>
              <w:bottom w:val="single" w:sz="4" w:space="0" w:color="auto"/>
              <w:right w:val="single" w:sz="4" w:space="0" w:color="auto"/>
            </w:tcBorders>
            <w:hideMark/>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1F37" w:rsidRPr="006E60C4" w:rsidRDefault="00B71F37" w:rsidP="00135625">
            <w:pPr>
              <w:rPr>
                <w:rFonts w:cs="Arial"/>
              </w:rPr>
            </w:pPr>
          </w:p>
        </w:tc>
      </w:tr>
      <w:tr w:rsidR="00B71F37" w:rsidRPr="006E60C4" w:rsidTr="00747564">
        <w:tc>
          <w:tcPr>
            <w:tcW w:w="5382" w:type="dxa"/>
            <w:tcBorders>
              <w:top w:val="single" w:sz="4" w:space="0" w:color="auto"/>
              <w:left w:val="single" w:sz="4" w:space="0" w:color="auto"/>
              <w:bottom w:val="single" w:sz="4" w:space="0" w:color="auto"/>
              <w:right w:val="single" w:sz="4" w:space="0" w:color="auto"/>
            </w:tcBorders>
            <w:vAlign w:val="center"/>
          </w:tcPr>
          <w:p w:rsidR="00B71F37" w:rsidRDefault="00A24858" w:rsidP="00135625">
            <w:pPr>
              <w:rPr>
                <w:rFonts w:cs="Arial"/>
              </w:rPr>
            </w:pPr>
            <w:r w:rsidRPr="00A24858">
              <w:rPr>
                <w:rFonts w:cs="Arial"/>
              </w:rPr>
              <w:t>Patient Participation and Action Group</w:t>
            </w:r>
          </w:p>
        </w:tc>
        <w:tc>
          <w:tcPr>
            <w:tcW w:w="2126" w:type="dxa"/>
            <w:tcBorders>
              <w:top w:val="single" w:sz="4" w:space="0" w:color="auto"/>
              <w:left w:val="single" w:sz="4" w:space="0" w:color="auto"/>
              <w:bottom w:val="single" w:sz="4" w:space="0" w:color="auto"/>
              <w:right w:val="single" w:sz="4" w:space="0" w:color="auto"/>
            </w:tcBorders>
          </w:tcPr>
          <w:p w:rsidR="00B71F37" w:rsidRPr="006E60C4" w:rsidRDefault="00B71F37"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1F37" w:rsidRPr="006E60C4" w:rsidRDefault="00B71F37" w:rsidP="00135625">
            <w:pPr>
              <w:rPr>
                <w:rFonts w:cs="Arial"/>
              </w:rPr>
            </w:pPr>
          </w:p>
        </w:tc>
      </w:tr>
      <w:tr w:rsidR="008D221B" w:rsidRPr="006E60C4" w:rsidTr="00747564">
        <w:tc>
          <w:tcPr>
            <w:tcW w:w="5382" w:type="dxa"/>
            <w:tcBorders>
              <w:top w:val="single" w:sz="4" w:space="0" w:color="auto"/>
              <w:left w:val="single" w:sz="4" w:space="0" w:color="auto"/>
              <w:bottom w:val="single" w:sz="4" w:space="0" w:color="auto"/>
              <w:right w:val="single" w:sz="4" w:space="0" w:color="auto"/>
            </w:tcBorders>
            <w:vAlign w:val="center"/>
          </w:tcPr>
          <w:p w:rsidR="008D221B" w:rsidRPr="00A24858" w:rsidRDefault="008D221B" w:rsidP="00135625">
            <w:pPr>
              <w:rPr>
                <w:rFonts w:cs="Arial"/>
              </w:rPr>
            </w:pPr>
            <w:r>
              <w:rPr>
                <w:rFonts w:cs="Arial"/>
              </w:rPr>
              <w:t>Reading the signals oversight group</w:t>
            </w:r>
          </w:p>
        </w:tc>
        <w:tc>
          <w:tcPr>
            <w:tcW w:w="2126" w:type="dxa"/>
            <w:tcBorders>
              <w:top w:val="single" w:sz="4" w:space="0" w:color="auto"/>
              <w:left w:val="single" w:sz="4" w:space="0" w:color="auto"/>
              <w:bottom w:val="single" w:sz="4" w:space="0" w:color="auto"/>
              <w:right w:val="single" w:sz="4" w:space="0" w:color="auto"/>
            </w:tcBorders>
          </w:tcPr>
          <w:p w:rsidR="008D221B" w:rsidRPr="006E60C4" w:rsidRDefault="008D221B" w:rsidP="00135625">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D221B" w:rsidRPr="006E60C4" w:rsidRDefault="008D221B" w:rsidP="00135625">
            <w:pPr>
              <w:rPr>
                <w:rFonts w:cs="Arial"/>
              </w:rPr>
            </w:pPr>
          </w:p>
        </w:tc>
      </w:tr>
    </w:tbl>
    <w:p w:rsidR="004D4A01" w:rsidRDefault="004D4A01" w:rsidP="007A7003">
      <w:pPr>
        <w:rPr>
          <w:rFonts w:cs="Arial"/>
        </w:rPr>
      </w:pPr>
    </w:p>
    <w:tbl>
      <w:tblPr>
        <w:tblStyle w:val="TableGrid"/>
        <w:tblW w:w="9918" w:type="dxa"/>
        <w:tblLook w:val="04A0" w:firstRow="1" w:lastRow="0" w:firstColumn="1" w:lastColumn="0" w:noHBand="0" w:noVBand="1"/>
      </w:tblPr>
      <w:tblGrid>
        <w:gridCol w:w="5382"/>
        <w:gridCol w:w="2126"/>
        <w:gridCol w:w="2410"/>
      </w:tblGrid>
      <w:tr w:rsidR="00EC4DD1" w:rsidRPr="006E60C4" w:rsidTr="00BA643F">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lastRenderedPageBreak/>
              <w:t>Channel</w:t>
            </w:r>
            <w:r>
              <w:rPr>
                <w:rFonts w:cs="Arial"/>
                <w:b/>
                <w:color w:val="FFFFFF" w:themeColor="background1"/>
              </w:rPr>
              <w:t xml:space="preserve"> (internal)</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Two-way (engagement)</w:t>
            </w: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sidRPr="006E60C4">
              <w:rPr>
                <w:rFonts w:cs="Arial"/>
              </w:rPr>
              <w:t>Face-to-face staff forums</w:t>
            </w:r>
          </w:p>
        </w:tc>
        <w:tc>
          <w:tcPr>
            <w:tcW w:w="2126"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sidRPr="001A42C3">
              <w:rPr>
                <w:rFonts w:cs="Arial"/>
                <w:i/>
              </w:rPr>
              <w:t>The Leader</w:t>
            </w:r>
            <w:r>
              <w:rPr>
                <w:rFonts w:cs="Arial"/>
              </w:rPr>
              <w:t xml:space="preserve"> briefing for managers</w:t>
            </w:r>
          </w:p>
        </w:tc>
        <w:tc>
          <w:tcPr>
            <w:tcW w:w="2126"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Staff Zone (intranet)</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Pr>
                <w:rFonts w:cs="Arial"/>
                <w:i/>
              </w:rPr>
              <w:t>Resources</w:t>
            </w:r>
            <w:r>
              <w:rPr>
                <w:rFonts w:cs="Arial"/>
              </w:rPr>
              <w:t xml:space="preserve"> </w:t>
            </w:r>
            <w:r w:rsidRPr="006E60C4">
              <w:rPr>
                <w:rFonts w:cs="Arial"/>
              </w:rPr>
              <w:t>for people managers/team meetings</w:t>
            </w:r>
          </w:p>
        </w:tc>
        <w:tc>
          <w:tcPr>
            <w:tcW w:w="2126"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 xml:space="preserve">CEO </w:t>
            </w:r>
            <w:r>
              <w:rPr>
                <w:rFonts w:cs="Arial"/>
              </w:rPr>
              <w:t>led Team Brief</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tcPr>
          <w:p w:rsidR="00EC4DD1" w:rsidRPr="006E60C4" w:rsidRDefault="00EC4DD1" w:rsidP="00BA643F">
            <w:pPr>
              <w:rPr>
                <w:rFonts w:cs="Arial"/>
              </w:rPr>
            </w:pPr>
            <w:r>
              <w:rPr>
                <w:rFonts w:cs="Arial"/>
              </w:rPr>
              <w:t>Listening into Action tool</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tcPr>
          <w:p w:rsidR="00EC4DD1" w:rsidRDefault="00EC4DD1" w:rsidP="00BA643F">
            <w:pPr>
              <w:rPr>
                <w:rFonts w:cs="Arial"/>
              </w:rPr>
            </w:pPr>
            <w:r>
              <w:rPr>
                <w:rFonts w:cs="Arial"/>
              </w:rPr>
              <w:t>CEO and Exec visibility programme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sidRPr="006E60C4">
              <w:rPr>
                <w:rFonts w:cs="Arial"/>
              </w:rPr>
              <w:t>Weekly Trust newsletter</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Pr>
                <w:rFonts w:cs="Arial"/>
              </w:rPr>
              <w:t>Staff wellbeing magazine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Default="00EC4DD1" w:rsidP="00BA643F">
            <w:pPr>
              <w:rPr>
                <w:rFonts w:cs="Arial"/>
              </w:rPr>
            </w:pPr>
            <w:r>
              <w:rPr>
                <w:rFonts w:cs="Arial"/>
              </w:rPr>
              <w:t>Improvement newsletter</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 xml:space="preserve">PC ‘desktop wallpaper’ </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Pr>
                <w:rFonts w:cs="Arial"/>
              </w:rPr>
              <w:t>Mid-week round-up</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Staff information boards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hideMark/>
          </w:tcPr>
          <w:p w:rsidR="00EC4DD1" w:rsidRPr="006E60C4" w:rsidRDefault="00EC4DD1" w:rsidP="00BA643F">
            <w:pPr>
              <w:rPr>
                <w:rFonts w:cs="Arial"/>
              </w:rPr>
            </w:pPr>
            <w:r w:rsidRPr="006E60C4">
              <w:rPr>
                <w:rFonts w:cs="Arial"/>
              </w:rPr>
              <w:t>Professional journals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bl>
    <w:p w:rsidR="00EC4DD1" w:rsidRDefault="00EC4DD1" w:rsidP="007A7003">
      <w:pPr>
        <w:rPr>
          <w:rFonts w:cs="Arial"/>
        </w:rPr>
      </w:pPr>
    </w:p>
    <w:tbl>
      <w:tblPr>
        <w:tblStyle w:val="TableGrid"/>
        <w:tblW w:w="9918" w:type="dxa"/>
        <w:tblLook w:val="04A0" w:firstRow="1" w:lastRow="0" w:firstColumn="1" w:lastColumn="0" w:noHBand="0" w:noVBand="1"/>
      </w:tblPr>
      <w:tblGrid>
        <w:gridCol w:w="5382"/>
        <w:gridCol w:w="2126"/>
        <w:gridCol w:w="2410"/>
      </w:tblGrid>
      <w:tr w:rsidR="00EC4DD1" w:rsidRPr="006E60C4" w:rsidTr="004C47E2">
        <w:trPr>
          <w:trHeight w:val="678"/>
        </w:trPr>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Channel</w:t>
            </w:r>
            <w:r>
              <w:rPr>
                <w:rFonts w:cs="Arial"/>
                <w:b/>
                <w:color w:val="FFFFFF" w:themeColor="background1"/>
              </w:rPr>
              <w:t xml:space="preserve"> (Governors)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Two-way (engagement)</w:t>
            </w: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hideMark/>
          </w:tcPr>
          <w:p w:rsidR="00EC4DD1" w:rsidRPr="006E60C4" w:rsidRDefault="00EC4DD1" w:rsidP="00BA643F">
            <w:pPr>
              <w:rPr>
                <w:rFonts w:cs="Arial"/>
              </w:rPr>
            </w:pPr>
            <w:r w:rsidRPr="006E60C4">
              <w:rPr>
                <w:rFonts w:cs="Arial"/>
              </w:rPr>
              <w:t xml:space="preserve">Face-to-face briefing sessions and Q&amp;As </w:t>
            </w:r>
          </w:p>
        </w:tc>
        <w:tc>
          <w:tcPr>
            <w:tcW w:w="2126"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Pr>
                <w:rFonts w:cs="Arial"/>
              </w:rPr>
              <w:t>Site and service visits</w:t>
            </w:r>
          </w:p>
        </w:tc>
        <w:tc>
          <w:tcPr>
            <w:tcW w:w="2126"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lastRenderedPageBreak/>
              <w:t>Email briefings</w:t>
            </w:r>
            <w:r>
              <w:rPr>
                <w:rFonts w:cs="Arial"/>
              </w:rPr>
              <w:t xml:space="preserve"> on</w:t>
            </w:r>
            <w:r w:rsidRPr="006E60C4">
              <w:rPr>
                <w:rFonts w:cs="Arial"/>
              </w:rPr>
              <w:t xml:space="preserve"> em</w:t>
            </w:r>
            <w:r>
              <w:rPr>
                <w:rFonts w:cs="Arial"/>
              </w:rPr>
              <w:t>erging issues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Pr>
                <w:rFonts w:cs="Arial"/>
              </w:rPr>
              <w:t>Weekly</w:t>
            </w:r>
            <w:r w:rsidRPr="006E60C4">
              <w:rPr>
                <w:rFonts w:cs="Arial"/>
              </w:rPr>
              <w:t xml:space="preserve"> </w:t>
            </w:r>
            <w:r>
              <w:rPr>
                <w:rFonts w:cs="Arial"/>
              </w:rPr>
              <w:t>communications</w:t>
            </w:r>
            <w:r w:rsidRPr="006E60C4">
              <w:rPr>
                <w:rFonts w:cs="Arial"/>
              </w:rPr>
              <w:t xml:space="preserve"> </w:t>
            </w:r>
            <w:r>
              <w:rPr>
                <w:rFonts w:cs="Arial"/>
              </w:rPr>
              <w:t>briefing</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bl>
    <w:p w:rsidR="00EC4DD1" w:rsidRDefault="00EC4DD1" w:rsidP="007A7003">
      <w:pPr>
        <w:rPr>
          <w:rFonts w:cs="Arial"/>
        </w:rPr>
      </w:pPr>
    </w:p>
    <w:tbl>
      <w:tblPr>
        <w:tblStyle w:val="TableGrid"/>
        <w:tblW w:w="9918" w:type="dxa"/>
        <w:tblLook w:val="04A0" w:firstRow="1" w:lastRow="0" w:firstColumn="1" w:lastColumn="0" w:noHBand="0" w:noVBand="1"/>
      </w:tblPr>
      <w:tblGrid>
        <w:gridCol w:w="5382"/>
        <w:gridCol w:w="2126"/>
        <w:gridCol w:w="2410"/>
      </w:tblGrid>
      <w:tr w:rsidR="00EC4DD1" w:rsidRPr="006E60C4" w:rsidTr="00BA643F">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Channel</w:t>
            </w:r>
            <w:r>
              <w:rPr>
                <w:rFonts w:cs="Arial"/>
                <w:b/>
                <w:color w:val="FFFFFF" w:themeColor="background1"/>
              </w:rPr>
              <w:t xml:space="preserve"> (Members)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EC4DD1" w:rsidRPr="006E60C4" w:rsidRDefault="00EC4DD1" w:rsidP="00BA643F">
            <w:pPr>
              <w:rPr>
                <w:rFonts w:cs="Arial"/>
                <w:b/>
                <w:color w:val="FFFFFF" w:themeColor="background1"/>
              </w:rPr>
            </w:pPr>
            <w:r w:rsidRPr="006E60C4">
              <w:rPr>
                <w:rFonts w:cs="Arial"/>
                <w:b/>
                <w:color w:val="FFFFFF" w:themeColor="background1"/>
              </w:rPr>
              <w:t>Two-way (engagement)</w:t>
            </w: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hideMark/>
          </w:tcPr>
          <w:p w:rsidR="00EC4DD1" w:rsidRPr="006E60C4" w:rsidRDefault="00EC4DD1" w:rsidP="00BA643F">
            <w:pPr>
              <w:rPr>
                <w:rFonts w:cs="Arial"/>
              </w:rPr>
            </w:pPr>
            <w:r w:rsidRPr="006E60C4">
              <w:rPr>
                <w:rFonts w:cs="Arial"/>
              </w:rPr>
              <w:t>Trust magazine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r>
              <w:rPr>
                <w:rFonts w:cs="Arial"/>
              </w:rPr>
              <w:t>Governors’ newsletters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Dedicated area of public website</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EC4DD1" w:rsidRPr="006E60C4" w:rsidRDefault="00EC4DD1" w:rsidP="00BA643F">
            <w:pPr>
              <w:rPr>
                <w:rFonts w:cs="Arial"/>
              </w:rPr>
            </w:pPr>
            <w:r w:rsidRPr="006E60C4">
              <w:rPr>
                <w:rFonts w:cs="Arial"/>
              </w:rPr>
              <w:t>Calendar of engagement events</w:t>
            </w:r>
            <w:r>
              <w:rPr>
                <w:rFonts w:cs="Arial"/>
              </w:rPr>
              <w:t>/</w:t>
            </w:r>
            <w:r w:rsidRPr="006E60C4">
              <w:rPr>
                <w:rFonts w:cs="Arial"/>
              </w:rPr>
              <w:t>an</w:t>
            </w:r>
            <w:r>
              <w:rPr>
                <w:rFonts w:cs="Arial"/>
              </w:rPr>
              <w:t>nual m</w:t>
            </w:r>
            <w:r w:rsidRPr="006E60C4">
              <w:rPr>
                <w:rFonts w:cs="Arial"/>
              </w:rPr>
              <w:t>eeting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tcPr>
          <w:p w:rsidR="00EC4DD1" w:rsidRPr="006E60C4" w:rsidRDefault="00EC4DD1" w:rsidP="00BA643F">
            <w:pPr>
              <w:rPr>
                <w:rFonts w:cs="Arial"/>
              </w:rPr>
            </w:pPr>
            <w:r>
              <w:rPr>
                <w:rFonts w:cs="Arial"/>
              </w:rPr>
              <w:t>Meet your Governors events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r w:rsidR="00EC4DD1" w:rsidRPr="006E60C4" w:rsidTr="00BA643F">
        <w:tc>
          <w:tcPr>
            <w:tcW w:w="5382" w:type="dxa"/>
            <w:tcBorders>
              <w:top w:val="single" w:sz="4" w:space="0" w:color="auto"/>
              <w:left w:val="single" w:sz="4" w:space="0" w:color="auto"/>
              <w:bottom w:val="single" w:sz="4" w:space="0" w:color="auto"/>
              <w:right w:val="single" w:sz="4" w:space="0" w:color="auto"/>
            </w:tcBorders>
            <w:vAlign w:val="center"/>
          </w:tcPr>
          <w:p w:rsidR="00EC4DD1" w:rsidRDefault="00EC4DD1" w:rsidP="00BA643F">
            <w:pPr>
              <w:rPr>
                <w:rFonts w:cs="Arial"/>
              </w:rPr>
            </w:pPr>
            <w:r>
              <w:rPr>
                <w:rFonts w:cs="Arial"/>
              </w:rPr>
              <w:t>Participation Partners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4DD1" w:rsidRPr="006E60C4" w:rsidRDefault="00EC4DD1"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C4DD1" w:rsidRPr="006E60C4" w:rsidRDefault="00EC4DD1" w:rsidP="00BA643F">
            <w:pPr>
              <w:rPr>
                <w:rFonts w:cs="Arial"/>
              </w:rPr>
            </w:pPr>
          </w:p>
        </w:tc>
      </w:tr>
    </w:tbl>
    <w:p w:rsidR="00EC4DD1" w:rsidRDefault="00EC4DD1" w:rsidP="007A7003">
      <w:pPr>
        <w:rPr>
          <w:rFonts w:cs="Arial"/>
        </w:rPr>
      </w:pPr>
    </w:p>
    <w:tbl>
      <w:tblPr>
        <w:tblStyle w:val="TableGrid"/>
        <w:tblW w:w="9918" w:type="dxa"/>
        <w:tblLook w:val="04A0" w:firstRow="1" w:lastRow="0" w:firstColumn="1" w:lastColumn="0" w:noHBand="0" w:noVBand="1"/>
      </w:tblPr>
      <w:tblGrid>
        <w:gridCol w:w="5382"/>
        <w:gridCol w:w="2126"/>
        <w:gridCol w:w="2410"/>
      </w:tblGrid>
      <w:tr w:rsidR="00DB0B6D" w:rsidRPr="006E60C4" w:rsidTr="00BA643F">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Channel</w:t>
            </w:r>
            <w:r>
              <w:rPr>
                <w:rFonts w:cs="Arial"/>
                <w:b/>
                <w:color w:val="FFFFFF" w:themeColor="background1"/>
              </w:rPr>
              <w:t xml:space="preserve"> (partner organisations)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Two-way (engagement)</w:t>
            </w:r>
          </w:p>
        </w:tc>
      </w:tr>
      <w:tr w:rsidR="00DB0B6D" w:rsidRPr="006E60C4" w:rsidTr="00BA643F">
        <w:tc>
          <w:tcPr>
            <w:tcW w:w="5382" w:type="dxa"/>
            <w:tcBorders>
              <w:top w:val="single" w:sz="4" w:space="0" w:color="auto"/>
              <w:left w:val="single" w:sz="4" w:space="0" w:color="auto"/>
              <w:bottom w:val="single" w:sz="4" w:space="0" w:color="auto"/>
              <w:right w:val="single" w:sz="4" w:space="0" w:color="auto"/>
            </w:tcBorders>
            <w:hideMark/>
          </w:tcPr>
          <w:p w:rsidR="00DB0B6D" w:rsidRPr="006E60C4" w:rsidRDefault="00DB0B6D" w:rsidP="00BA643F">
            <w:pPr>
              <w:rPr>
                <w:rFonts w:cs="Arial"/>
              </w:rPr>
            </w:pPr>
            <w:r>
              <w:rPr>
                <w:rFonts w:cs="Arial"/>
              </w:rPr>
              <w:t xml:space="preserve">Whole system </w:t>
            </w:r>
            <w:r w:rsidRPr="006E60C4">
              <w:rPr>
                <w:rFonts w:cs="Arial"/>
              </w:rPr>
              <w:t>meetings</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r>
      <w:tr w:rsidR="00DB0B6D"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DB0B6D" w:rsidRPr="006E60C4" w:rsidRDefault="00DB0B6D" w:rsidP="00BA643F">
            <w:pPr>
              <w:rPr>
                <w:rFonts w:cs="Arial"/>
              </w:rPr>
            </w:pPr>
            <w:r w:rsidRPr="006E60C4">
              <w:rPr>
                <w:rFonts w:cs="Arial"/>
              </w:rPr>
              <w:t>Monthly stakeholder e-bulletin</w:t>
            </w:r>
            <w:r>
              <w:rPr>
                <w:rFonts w:cs="Aria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r>
      <w:tr w:rsidR="00DB0B6D" w:rsidRPr="006E60C4" w:rsidTr="00BA643F">
        <w:tc>
          <w:tcPr>
            <w:tcW w:w="5382" w:type="dxa"/>
            <w:tcBorders>
              <w:top w:val="single" w:sz="4" w:space="0" w:color="auto"/>
              <w:left w:val="single" w:sz="4" w:space="0" w:color="auto"/>
              <w:bottom w:val="single" w:sz="4" w:space="0" w:color="auto"/>
              <w:right w:val="single" w:sz="4" w:space="0" w:color="auto"/>
            </w:tcBorders>
            <w:vAlign w:val="center"/>
            <w:hideMark/>
          </w:tcPr>
          <w:p w:rsidR="00DB0B6D" w:rsidRPr="006E60C4" w:rsidRDefault="00DB0B6D" w:rsidP="00BA643F">
            <w:pPr>
              <w:rPr>
                <w:rFonts w:cs="Arial"/>
              </w:rPr>
            </w:pPr>
            <w:r w:rsidRPr="006E60C4">
              <w:rPr>
                <w:rFonts w:cs="Arial"/>
              </w:rPr>
              <w:t>Programme of engagement</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rPr>
            </w:pPr>
          </w:p>
        </w:tc>
      </w:tr>
    </w:tbl>
    <w:p w:rsidR="00DB0B6D" w:rsidRDefault="00DB0B6D" w:rsidP="007A7003">
      <w:pPr>
        <w:rPr>
          <w:rFonts w:cs="Arial"/>
        </w:rPr>
      </w:pPr>
    </w:p>
    <w:tbl>
      <w:tblPr>
        <w:tblStyle w:val="TableGrid"/>
        <w:tblW w:w="9918" w:type="dxa"/>
        <w:tblLook w:val="04A0" w:firstRow="1" w:lastRow="0" w:firstColumn="1" w:lastColumn="0" w:noHBand="0" w:noVBand="1"/>
      </w:tblPr>
      <w:tblGrid>
        <w:gridCol w:w="5382"/>
        <w:gridCol w:w="2126"/>
        <w:gridCol w:w="2410"/>
      </w:tblGrid>
      <w:tr w:rsidR="00DB0B6D" w:rsidRPr="006E60C4" w:rsidTr="00BA643F">
        <w:tc>
          <w:tcPr>
            <w:tcW w:w="5382"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Channel</w:t>
            </w:r>
            <w:r>
              <w:rPr>
                <w:rFonts w:cs="Arial"/>
                <w:b/>
                <w:color w:val="FFFFFF" w:themeColor="background1"/>
              </w:rPr>
              <w:t xml:space="preserve"> (stakeholders, </w:t>
            </w:r>
            <w:proofErr w:type="spellStart"/>
            <w:r>
              <w:rPr>
                <w:rFonts w:cs="Arial"/>
                <w:b/>
                <w:color w:val="FFFFFF" w:themeColor="background1"/>
              </w:rPr>
              <w:t>eg</w:t>
            </w:r>
            <w:proofErr w:type="spellEnd"/>
            <w:r>
              <w:rPr>
                <w:rFonts w:cs="Arial"/>
                <w:b/>
                <w:color w:val="FFFFFF" w:themeColor="background1"/>
              </w:rPr>
              <w:t>, MPs)</w:t>
            </w:r>
          </w:p>
        </w:tc>
        <w:tc>
          <w:tcPr>
            <w:tcW w:w="2126"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One-way (awareness)</w:t>
            </w:r>
          </w:p>
        </w:tc>
        <w:tc>
          <w:tcPr>
            <w:tcW w:w="2410" w:type="dxa"/>
            <w:tcBorders>
              <w:top w:val="single" w:sz="4" w:space="0" w:color="auto"/>
              <w:left w:val="single" w:sz="4" w:space="0" w:color="auto"/>
              <w:bottom w:val="single" w:sz="4" w:space="0" w:color="auto"/>
              <w:right w:val="single" w:sz="4" w:space="0" w:color="auto"/>
            </w:tcBorders>
            <w:shd w:val="clear" w:color="auto" w:fill="0070C0"/>
            <w:hideMark/>
          </w:tcPr>
          <w:p w:rsidR="00DB0B6D" w:rsidRPr="006E60C4" w:rsidRDefault="00DB0B6D" w:rsidP="00BA643F">
            <w:pPr>
              <w:rPr>
                <w:rFonts w:cs="Arial"/>
                <w:b/>
                <w:color w:val="FFFFFF" w:themeColor="background1"/>
              </w:rPr>
            </w:pPr>
            <w:r w:rsidRPr="006E60C4">
              <w:rPr>
                <w:rFonts w:cs="Arial"/>
                <w:b/>
                <w:color w:val="FFFFFF" w:themeColor="background1"/>
              </w:rPr>
              <w:t>Two-way (engagement)</w:t>
            </w:r>
          </w:p>
        </w:tc>
      </w:tr>
      <w:tr w:rsidR="00DB0B6D" w:rsidRPr="006E60C4" w:rsidTr="00BA643F">
        <w:tc>
          <w:tcPr>
            <w:tcW w:w="5382" w:type="dxa"/>
            <w:tcBorders>
              <w:top w:val="single" w:sz="4" w:space="0" w:color="auto"/>
              <w:left w:val="single" w:sz="4" w:space="0" w:color="auto"/>
              <w:bottom w:val="single" w:sz="4" w:space="0" w:color="auto"/>
              <w:right w:val="single" w:sz="4" w:space="0" w:color="auto"/>
            </w:tcBorders>
            <w:hideMark/>
          </w:tcPr>
          <w:p w:rsidR="00DB0B6D" w:rsidRPr="006E60C4" w:rsidRDefault="00DB0B6D" w:rsidP="00BA643F">
            <w:pPr>
              <w:rPr>
                <w:rFonts w:cs="Arial"/>
                <w:b/>
              </w:rPr>
            </w:pPr>
            <w:r w:rsidRPr="006E60C4">
              <w:rPr>
                <w:rFonts w:cs="Arial"/>
              </w:rPr>
              <w:t>Monthly stakeholder e-bulletin</w:t>
            </w:r>
            <w:r>
              <w:rPr>
                <w:rFonts w:cs="Arial"/>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B0B6D" w:rsidRPr="006E60C4" w:rsidRDefault="00DB0B6D" w:rsidP="00BA643F">
            <w:pPr>
              <w:rPr>
                <w:rFonts w:cs="Arial"/>
                <w:b/>
              </w:rPr>
            </w:pPr>
          </w:p>
        </w:tc>
      </w:tr>
    </w:tbl>
    <w:p w:rsidR="00467B3C" w:rsidRPr="00D53339" w:rsidRDefault="00467B3C" w:rsidP="004C47E2">
      <w:pPr>
        <w:rPr>
          <w:rFonts w:cstheme="minorHAnsi"/>
          <w:color w:val="404040" w:themeColor="text1" w:themeTint="BF"/>
          <w:szCs w:val="24"/>
        </w:rPr>
      </w:pPr>
      <w:bookmarkStart w:id="6" w:name="_GoBack"/>
      <w:bookmarkEnd w:id="6"/>
    </w:p>
    <w:sectPr w:rsidR="00467B3C" w:rsidRPr="00D53339" w:rsidSect="004C47E2">
      <w:type w:val="continuous"/>
      <w:pgSz w:w="11906" w:h="16838"/>
      <w:pgMar w:top="1276"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A2" w:rsidRDefault="00D653A2" w:rsidP="008C3D31">
      <w:pPr>
        <w:spacing w:after="0" w:line="240" w:lineRule="auto"/>
      </w:pPr>
      <w:r>
        <w:separator/>
      </w:r>
    </w:p>
  </w:endnote>
  <w:endnote w:type="continuationSeparator" w:id="0">
    <w:p w:rsidR="00D653A2" w:rsidRDefault="00D653A2" w:rsidP="008C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A2" w:rsidRDefault="00D653A2">
    <w:pPr>
      <w:pStyle w:val="Footer"/>
    </w:pPr>
  </w:p>
  <w:p w:rsidR="00D653A2" w:rsidRDefault="00D653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725623"/>
      <w:docPartObj>
        <w:docPartGallery w:val="Page Numbers (Bottom of Page)"/>
        <w:docPartUnique/>
      </w:docPartObj>
    </w:sdtPr>
    <w:sdtEndPr>
      <w:rPr>
        <w:noProof/>
      </w:rPr>
    </w:sdtEndPr>
    <w:sdtContent>
      <w:p w:rsidR="004B43E5" w:rsidRDefault="004B43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53A2" w:rsidRDefault="00D653A2" w:rsidP="00513EDB">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00610"/>
      <w:docPartObj>
        <w:docPartGallery w:val="Page Numbers (Bottom of Page)"/>
        <w:docPartUnique/>
      </w:docPartObj>
    </w:sdtPr>
    <w:sdtEndPr>
      <w:rPr>
        <w:noProof/>
      </w:rPr>
    </w:sdtEndPr>
    <w:sdtContent>
      <w:p w:rsidR="00A0150B" w:rsidRDefault="00A015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43E5" w:rsidRDefault="004B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A2" w:rsidRDefault="00D653A2" w:rsidP="008C3D31">
      <w:pPr>
        <w:spacing w:after="0" w:line="240" w:lineRule="auto"/>
      </w:pPr>
      <w:r>
        <w:separator/>
      </w:r>
    </w:p>
  </w:footnote>
  <w:footnote w:type="continuationSeparator" w:id="0">
    <w:p w:rsidR="00D653A2" w:rsidRDefault="00D653A2" w:rsidP="008C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A2" w:rsidRDefault="00D653A2">
    <w:pPr>
      <w:pStyle w:val="Header"/>
    </w:pPr>
  </w:p>
  <w:p w:rsidR="00D653A2" w:rsidRDefault="00D653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3A2" w:rsidRDefault="00D653A2" w:rsidP="0074169C">
    <w:pPr>
      <w:tabs>
        <w:tab w:val="left" w:pos="1248"/>
        <w:tab w:val="left" w:pos="18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0F9C"/>
    <w:multiLevelType w:val="hybridMultilevel"/>
    <w:tmpl w:val="02747CB2"/>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65212"/>
    <w:multiLevelType w:val="hybridMultilevel"/>
    <w:tmpl w:val="6D5CD060"/>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D17A9"/>
    <w:multiLevelType w:val="hybridMultilevel"/>
    <w:tmpl w:val="DB18B464"/>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94882"/>
    <w:multiLevelType w:val="hybridMultilevel"/>
    <w:tmpl w:val="ABB0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6E7618"/>
    <w:multiLevelType w:val="hybridMultilevel"/>
    <w:tmpl w:val="B12C56DC"/>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37087"/>
    <w:multiLevelType w:val="hybridMultilevel"/>
    <w:tmpl w:val="7A5A3A56"/>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D0FA4"/>
    <w:multiLevelType w:val="hybridMultilevel"/>
    <w:tmpl w:val="5960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7049D"/>
    <w:multiLevelType w:val="hybridMultilevel"/>
    <w:tmpl w:val="39C833AE"/>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42350"/>
    <w:multiLevelType w:val="hybridMultilevel"/>
    <w:tmpl w:val="A5261F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8236C91"/>
    <w:multiLevelType w:val="hybridMultilevel"/>
    <w:tmpl w:val="9482CCD6"/>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651CC"/>
    <w:multiLevelType w:val="hybridMultilevel"/>
    <w:tmpl w:val="B0C62D18"/>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12A64"/>
    <w:multiLevelType w:val="hybridMultilevel"/>
    <w:tmpl w:val="40B48B5C"/>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B092E"/>
    <w:multiLevelType w:val="hybridMultilevel"/>
    <w:tmpl w:val="C1E2803E"/>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165DD"/>
    <w:multiLevelType w:val="hybridMultilevel"/>
    <w:tmpl w:val="9DFE973A"/>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BF786A"/>
    <w:multiLevelType w:val="hybridMultilevel"/>
    <w:tmpl w:val="92A2EFAE"/>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F349F"/>
    <w:multiLevelType w:val="hybridMultilevel"/>
    <w:tmpl w:val="C80E5990"/>
    <w:lvl w:ilvl="0" w:tplc="831435B8">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52ADA"/>
    <w:multiLevelType w:val="hybridMultilevel"/>
    <w:tmpl w:val="051C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3"/>
  </w:num>
  <w:num w:numId="4">
    <w:abstractNumId w:val="13"/>
  </w:num>
  <w:num w:numId="5">
    <w:abstractNumId w:val="7"/>
  </w:num>
  <w:num w:numId="6">
    <w:abstractNumId w:val="11"/>
  </w:num>
  <w:num w:numId="7">
    <w:abstractNumId w:val="10"/>
  </w:num>
  <w:num w:numId="8">
    <w:abstractNumId w:val="9"/>
  </w:num>
  <w:num w:numId="9">
    <w:abstractNumId w:val="2"/>
  </w:num>
  <w:num w:numId="10">
    <w:abstractNumId w:val="15"/>
  </w:num>
  <w:num w:numId="11">
    <w:abstractNumId w:val="5"/>
  </w:num>
  <w:num w:numId="12">
    <w:abstractNumId w:val="14"/>
  </w:num>
  <w:num w:numId="13">
    <w:abstractNumId w:val="12"/>
  </w:num>
  <w:num w:numId="14">
    <w:abstractNumId w:val="0"/>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56"/>
    <w:rsid w:val="00000C65"/>
    <w:rsid w:val="0000344D"/>
    <w:rsid w:val="00007392"/>
    <w:rsid w:val="0001138B"/>
    <w:rsid w:val="000119EB"/>
    <w:rsid w:val="0001259C"/>
    <w:rsid w:val="00013869"/>
    <w:rsid w:val="000146A1"/>
    <w:rsid w:val="00014F28"/>
    <w:rsid w:val="000175D0"/>
    <w:rsid w:val="00020950"/>
    <w:rsid w:val="000223EB"/>
    <w:rsid w:val="00022D68"/>
    <w:rsid w:val="00026C03"/>
    <w:rsid w:val="00027CC0"/>
    <w:rsid w:val="00036CA4"/>
    <w:rsid w:val="00041D16"/>
    <w:rsid w:val="000437E7"/>
    <w:rsid w:val="000440D2"/>
    <w:rsid w:val="00045313"/>
    <w:rsid w:val="000478B1"/>
    <w:rsid w:val="00047D76"/>
    <w:rsid w:val="00050F8B"/>
    <w:rsid w:val="00053CB4"/>
    <w:rsid w:val="0005531C"/>
    <w:rsid w:val="00055F55"/>
    <w:rsid w:val="000632C8"/>
    <w:rsid w:val="00065AFF"/>
    <w:rsid w:val="00070F1F"/>
    <w:rsid w:val="00074456"/>
    <w:rsid w:val="00076763"/>
    <w:rsid w:val="0008117B"/>
    <w:rsid w:val="00084E92"/>
    <w:rsid w:val="00085A8F"/>
    <w:rsid w:val="00086EF9"/>
    <w:rsid w:val="000912D2"/>
    <w:rsid w:val="000932E9"/>
    <w:rsid w:val="00097648"/>
    <w:rsid w:val="000A0532"/>
    <w:rsid w:val="000A139D"/>
    <w:rsid w:val="000A19E6"/>
    <w:rsid w:val="000A31FD"/>
    <w:rsid w:val="000A3669"/>
    <w:rsid w:val="000A3B54"/>
    <w:rsid w:val="000A505B"/>
    <w:rsid w:val="000A5F69"/>
    <w:rsid w:val="000A7265"/>
    <w:rsid w:val="000B3149"/>
    <w:rsid w:val="000B695E"/>
    <w:rsid w:val="000C18AB"/>
    <w:rsid w:val="000C20EE"/>
    <w:rsid w:val="000C684D"/>
    <w:rsid w:val="000C6BCA"/>
    <w:rsid w:val="000D079A"/>
    <w:rsid w:val="000D1070"/>
    <w:rsid w:val="000D1BE3"/>
    <w:rsid w:val="000D3B5E"/>
    <w:rsid w:val="000D3F72"/>
    <w:rsid w:val="000D716F"/>
    <w:rsid w:val="000E0872"/>
    <w:rsid w:val="000E2D3A"/>
    <w:rsid w:val="000E3FEC"/>
    <w:rsid w:val="000F3CB3"/>
    <w:rsid w:val="00100C01"/>
    <w:rsid w:val="001025AC"/>
    <w:rsid w:val="00103213"/>
    <w:rsid w:val="00103C21"/>
    <w:rsid w:val="00104781"/>
    <w:rsid w:val="00110023"/>
    <w:rsid w:val="00113CF1"/>
    <w:rsid w:val="001143FE"/>
    <w:rsid w:val="00114C72"/>
    <w:rsid w:val="00124D72"/>
    <w:rsid w:val="001265FE"/>
    <w:rsid w:val="00132EBA"/>
    <w:rsid w:val="00135625"/>
    <w:rsid w:val="0013592F"/>
    <w:rsid w:val="0013718F"/>
    <w:rsid w:val="001417C0"/>
    <w:rsid w:val="0014369A"/>
    <w:rsid w:val="00147244"/>
    <w:rsid w:val="00147880"/>
    <w:rsid w:val="00151328"/>
    <w:rsid w:val="0015198C"/>
    <w:rsid w:val="00151D11"/>
    <w:rsid w:val="00155778"/>
    <w:rsid w:val="00157429"/>
    <w:rsid w:val="001579AD"/>
    <w:rsid w:val="00157BD1"/>
    <w:rsid w:val="00162804"/>
    <w:rsid w:val="001646E9"/>
    <w:rsid w:val="0016585E"/>
    <w:rsid w:val="00166593"/>
    <w:rsid w:val="001667F9"/>
    <w:rsid w:val="0016799E"/>
    <w:rsid w:val="001737A9"/>
    <w:rsid w:val="00182339"/>
    <w:rsid w:val="00183F0D"/>
    <w:rsid w:val="00185200"/>
    <w:rsid w:val="00185A32"/>
    <w:rsid w:val="0018783D"/>
    <w:rsid w:val="00190AB4"/>
    <w:rsid w:val="001A2619"/>
    <w:rsid w:val="001A3182"/>
    <w:rsid w:val="001A350D"/>
    <w:rsid w:val="001A3CB7"/>
    <w:rsid w:val="001A42C3"/>
    <w:rsid w:val="001A6197"/>
    <w:rsid w:val="001A648C"/>
    <w:rsid w:val="001A6C80"/>
    <w:rsid w:val="001B0AAD"/>
    <w:rsid w:val="001B31F9"/>
    <w:rsid w:val="001B5707"/>
    <w:rsid w:val="001B6A74"/>
    <w:rsid w:val="001C093A"/>
    <w:rsid w:val="001C0DB4"/>
    <w:rsid w:val="001C5DF3"/>
    <w:rsid w:val="001C7A70"/>
    <w:rsid w:val="001C7E97"/>
    <w:rsid w:val="001D1E69"/>
    <w:rsid w:val="001D511A"/>
    <w:rsid w:val="001D6724"/>
    <w:rsid w:val="001D6C00"/>
    <w:rsid w:val="001E0BAD"/>
    <w:rsid w:val="001E5E6F"/>
    <w:rsid w:val="001F10A0"/>
    <w:rsid w:val="001F4166"/>
    <w:rsid w:val="001F5CD7"/>
    <w:rsid w:val="001F5E5C"/>
    <w:rsid w:val="001F6F28"/>
    <w:rsid w:val="00200A4F"/>
    <w:rsid w:val="00201025"/>
    <w:rsid w:val="0020333D"/>
    <w:rsid w:val="00210B0D"/>
    <w:rsid w:val="00210CB6"/>
    <w:rsid w:val="00215D91"/>
    <w:rsid w:val="0021603F"/>
    <w:rsid w:val="00217FF9"/>
    <w:rsid w:val="002222B5"/>
    <w:rsid w:val="00224E9C"/>
    <w:rsid w:val="00225596"/>
    <w:rsid w:val="002322DB"/>
    <w:rsid w:val="002324F7"/>
    <w:rsid w:val="0023534B"/>
    <w:rsid w:val="0023545D"/>
    <w:rsid w:val="00235C7D"/>
    <w:rsid w:val="0024111B"/>
    <w:rsid w:val="00241266"/>
    <w:rsid w:val="0024333E"/>
    <w:rsid w:val="00244605"/>
    <w:rsid w:val="002470DE"/>
    <w:rsid w:val="00250580"/>
    <w:rsid w:val="00251660"/>
    <w:rsid w:val="0025182E"/>
    <w:rsid w:val="00251B46"/>
    <w:rsid w:val="00251E14"/>
    <w:rsid w:val="00253724"/>
    <w:rsid w:val="00253ABE"/>
    <w:rsid w:val="00254167"/>
    <w:rsid w:val="0025561E"/>
    <w:rsid w:val="00255700"/>
    <w:rsid w:val="002600EF"/>
    <w:rsid w:val="00261BF3"/>
    <w:rsid w:val="00262256"/>
    <w:rsid w:val="002638F6"/>
    <w:rsid w:val="00263AD4"/>
    <w:rsid w:val="00263FD0"/>
    <w:rsid w:val="00266F61"/>
    <w:rsid w:val="002675C0"/>
    <w:rsid w:val="00270E3B"/>
    <w:rsid w:val="00271D15"/>
    <w:rsid w:val="00273859"/>
    <w:rsid w:val="00274586"/>
    <w:rsid w:val="00274A5A"/>
    <w:rsid w:val="00275551"/>
    <w:rsid w:val="0027590A"/>
    <w:rsid w:val="00276859"/>
    <w:rsid w:val="0027727B"/>
    <w:rsid w:val="002777D5"/>
    <w:rsid w:val="002818B1"/>
    <w:rsid w:val="00285857"/>
    <w:rsid w:val="00287798"/>
    <w:rsid w:val="0028780F"/>
    <w:rsid w:val="00287AB4"/>
    <w:rsid w:val="00294149"/>
    <w:rsid w:val="00297B82"/>
    <w:rsid w:val="002A19F8"/>
    <w:rsid w:val="002A24A0"/>
    <w:rsid w:val="002A5915"/>
    <w:rsid w:val="002B2732"/>
    <w:rsid w:val="002B3A11"/>
    <w:rsid w:val="002B41CF"/>
    <w:rsid w:val="002B4F3A"/>
    <w:rsid w:val="002C007F"/>
    <w:rsid w:val="002C6A01"/>
    <w:rsid w:val="002C789B"/>
    <w:rsid w:val="002D20CA"/>
    <w:rsid w:val="002D21AB"/>
    <w:rsid w:val="002D21DD"/>
    <w:rsid w:val="002D49D0"/>
    <w:rsid w:val="002D6C16"/>
    <w:rsid w:val="002D754A"/>
    <w:rsid w:val="002D75E3"/>
    <w:rsid w:val="002D775C"/>
    <w:rsid w:val="002D782B"/>
    <w:rsid w:val="002E025E"/>
    <w:rsid w:val="002E042D"/>
    <w:rsid w:val="002E234C"/>
    <w:rsid w:val="002E6D13"/>
    <w:rsid w:val="002F1ADB"/>
    <w:rsid w:val="002F30B4"/>
    <w:rsid w:val="002F37F5"/>
    <w:rsid w:val="002F4BCF"/>
    <w:rsid w:val="002F5F04"/>
    <w:rsid w:val="002F6050"/>
    <w:rsid w:val="002F6A5C"/>
    <w:rsid w:val="002F6C40"/>
    <w:rsid w:val="00300C79"/>
    <w:rsid w:val="00300E2A"/>
    <w:rsid w:val="0030333F"/>
    <w:rsid w:val="003053FF"/>
    <w:rsid w:val="003059C8"/>
    <w:rsid w:val="00307190"/>
    <w:rsid w:val="00311078"/>
    <w:rsid w:val="003115F1"/>
    <w:rsid w:val="003116E8"/>
    <w:rsid w:val="00313581"/>
    <w:rsid w:val="0031420D"/>
    <w:rsid w:val="00314829"/>
    <w:rsid w:val="00315BE4"/>
    <w:rsid w:val="003209D4"/>
    <w:rsid w:val="00325FC8"/>
    <w:rsid w:val="0032607D"/>
    <w:rsid w:val="00326198"/>
    <w:rsid w:val="00326502"/>
    <w:rsid w:val="0032656C"/>
    <w:rsid w:val="003270D4"/>
    <w:rsid w:val="003279F9"/>
    <w:rsid w:val="00330698"/>
    <w:rsid w:val="00330795"/>
    <w:rsid w:val="003309FA"/>
    <w:rsid w:val="00331E64"/>
    <w:rsid w:val="0033254E"/>
    <w:rsid w:val="00333A60"/>
    <w:rsid w:val="003355F6"/>
    <w:rsid w:val="003413B5"/>
    <w:rsid w:val="00341ACE"/>
    <w:rsid w:val="003444F7"/>
    <w:rsid w:val="00345412"/>
    <w:rsid w:val="00353783"/>
    <w:rsid w:val="00353DD8"/>
    <w:rsid w:val="00360A86"/>
    <w:rsid w:val="00361576"/>
    <w:rsid w:val="00362C08"/>
    <w:rsid w:val="0036311B"/>
    <w:rsid w:val="00370CE6"/>
    <w:rsid w:val="00372D95"/>
    <w:rsid w:val="00381711"/>
    <w:rsid w:val="00381AC7"/>
    <w:rsid w:val="00385578"/>
    <w:rsid w:val="00387DE8"/>
    <w:rsid w:val="00393485"/>
    <w:rsid w:val="0039664B"/>
    <w:rsid w:val="00396CE5"/>
    <w:rsid w:val="0039792E"/>
    <w:rsid w:val="003A0607"/>
    <w:rsid w:val="003A20F6"/>
    <w:rsid w:val="003A3696"/>
    <w:rsid w:val="003A37DF"/>
    <w:rsid w:val="003A4074"/>
    <w:rsid w:val="003B4485"/>
    <w:rsid w:val="003B4DD7"/>
    <w:rsid w:val="003B6329"/>
    <w:rsid w:val="003B77B4"/>
    <w:rsid w:val="003C0456"/>
    <w:rsid w:val="003C39DE"/>
    <w:rsid w:val="003C404C"/>
    <w:rsid w:val="003C41AC"/>
    <w:rsid w:val="003C76E2"/>
    <w:rsid w:val="003D0070"/>
    <w:rsid w:val="003D3E50"/>
    <w:rsid w:val="003D5C5A"/>
    <w:rsid w:val="003D6005"/>
    <w:rsid w:val="003E0945"/>
    <w:rsid w:val="003E4BA2"/>
    <w:rsid w:val="003F1A1B"/>
    <w:rsid w:val="003F3611"/>
    <w:rsid w:val="003F45FF"/>
    <w:rsid w:val="003F5CCA"/>
    <w:rsid w:val="004008D9"/>
    <w:rsid w:val="00401B37"/>
    <w:rsid w:val="00405442"/>
    <w:rsid w:val="00411044"/>
    <w:rsid w:val="00412068"/>
    <w:rsid w:val="00412E8E"/>
    <w:rsid w:val="0041476C"/>
    <w:rsid w:val="00414AA6"/>
    <w:rsid w:val="004231F0"/>
    <w:rsid w:val="00423AA0"/>
    <w:rsid w:val="00424654"/>
    <w:rsid w:val="00426B83"/>
    <w:rsid w:val="00432BB2"/>
    <w:rsid w:val="0043560C"/>
    <w:rsid w:val="00436282"/>
    <w:rsid w:val="004408D3"/>
    <w:rsid w:val="00444529"/>
    <w:rsid w:val="0044491E"/>
    <w:rsid w:val="00450017"/>
    <w:rsid w:val="00450550"/>
    <w:rsid w:val="00450AF4"/>
    <w:rsid w:val="00450C4B"/>
    <w:rsid w:val="00450D61"/>
    <w:rsid w:val="004516A5"/>
    <w:rsid w:val="0045316E"/>
    <w:rsid w:val="00455B3B"/>
    <w:rsid w:val="00462EDD"/>
    <w:rsid w:val="00463280"/>
    <w:rsid w:val="004663DD"/>
    <w:rsid w:val="00466EAD"/>
    <w:rsid w:val="00467B3C"/>
    <w:rsid w:val="0047408C"/>
    <w:rsid w:val="00474ED5"/>
    <w:rsid w:val="00477B1B"/>
    <w:rsid w:val="0048292E"/>
    <w:rsid w:val="00486F84"/>
    <w:rsid w:val="0049718B"/>
    <w:rsid w:val="004A22C9"/>
    <w:rsid w:val="004A2AAF"/>
    <w:rsid w:val="004A6007"/>
    <w:rsid w:val="004B110C"/>
    <w:rsid w:val="004B2D0B"/>
    <w:rsid w:val="004B2F8B"/>
    <w:rsid w:val="004B3766"/>
    <w:rsid w:val="004B3BDE"/>
    <w:rsid w:val="004B4330"/>
    <w:rsid w:val="004B43E5"/>
    <w:rsid w:val="004B6640"/>
    <w:rsid w:val="004C0F71"/>
    <w:rsid w:val="004C1BE8"/>
    <w:rsid w:val="004C2532"/>
    <w:rsid w:val="004C2E57"/>
    <w:rsid w:val="004C3657"/>
    <w:rsid w:val="004C47E2"/>
    <w:rsid w:val="004C5C9D"/>
    <w:rsid w:val="004D02AE"/>
    <w:rsid w:val="004D134B"/>
    <w:rsid w:val="004D4A01"/>
    <w:rsid w:val="004E01D4"/>
    <w:rsid w:val="004E1688"/>
    <w:rsid w:val="004E1730"/>
    <w:rsid w:val="004E25FA"/>
    <w:rsid w:val="004E33DA"/>
    <w:rsid w:val="004E7700"/>
    <w:rsid w:val="004E7B9D"/>
    <w:rsid w:val="004F0883"/>
    <w:rsid w:val="004F3241"/>
    <w:rsid w:val="004F479B"/>
    <w:rsid w:val="004F4C89"/>
    <w:rsid w:val="004F55FF"/>
    <w:rsid w:val="004F5C85"/>
    <w:rsid w:val="004F5F82"/>
    <w:rsid w:val="004F6A74"/>
    <w:rsid w:val="00502A52"/>
    <w:rsid w:val="00502A58"/>
    <w:rsid w:val="00503433"/>
    <w:rsid w:val="00504952"/>
    <w:rsid w:val="00504E8C"/>
    <w:rsid w:val="00506554"/>
    <w:rsid w:val="005118BA"/>
    <w:rsid w:val="0051216F"/>
    <w:rsid w:val="005138AB"/>
    <w:rsid w:val="00513EDB"/>
    <w:rsid w:val="00516D84"/>
    <w:rsid w:val="0052031D"/>
    <w:rsid w:val="005236A4"/>
    <w:rsid w:val="00524807"/>
    <w:rsid w:val="0052495F"/>
    <w:rsid w:val="00525744"/>
    <w:rsid w:val="00525A29"/>
    <w:rsid w:val="00527912"/>
    <w:rsid w:val="0053143F"/>
    <w:rsid w:val="005353AF"/>
    <w:rsid w:val="00537855"/>
    <w:rsid w:val="005408AF"/>
    <w:rsid w:val="00540E68"/>
    <w:rsid w:val="00542329"/>
    <w:rsid w:val="00542B38"/>
    <w:rsid w:val="00542BED"/>
    <w:rsid w:val="00544066"/>
    <w:rsid w:val="005443AA"/>
    <w:rsid w:val="00544470"/>
    <w:rsid w:val="005534A9"/>
    <w:rsid w:val="005554BE"/>
    <w:rsid w:val="00555656"/>
    <w:rsid w:val="0055653E"/>
    <w:rsid w:val="00560C14"/>
    <w:rsid w:val="00561994"/>
    <w:rsid w:val="00561B20"/>
    <w:rsid w:val="00561E46"/>
    <w:rsid w:val="00566A34"/>
    <w:rsid w:val="005704B0"/>
    <w:rsid w:val="00573ECB"/>
    <w:rsid w:val="00580E6E"/>
    <w:rsid w:val="005818CE"/>
    <w:rsid w:val="00585BA8"/>
    <w:rsid w:val="005904B2"/>
    <w:rsid w:val="00591859"/>
    <w:rsid w:val="005923F5"/>
    <w:rsid w:val="00592891"/>
    <w:rsid w:val="0059502C"/>
    <w:rsid w:val="005956EF"/>
    <w:rsid w:val="00595D4B"/>
    <w:rsid w:val="005A161A"/>
    <w:rsid w:val="005A3BEF"/>
    <w:rsid w:val="005A3C2F"/>
    <w:rsid w:val="005A5959"/>
    <w:rsid w:val="005A6C50"/>
    <w:rsid w:val="005A784E"/>
    <w:rsid w:val="005B389E"/>
    <w:rsid w:val="005B4E14"/>
    <w:rsid w:val="005B6AF7"/>
    <w:rsid w:val="005C163F"/>
    <w:rsid w:val="005C1D70"/>
    <w:rsid w:val="005C20EA"/>
    <w:rsid w:val="005C6EEA"/>
    <w:rsid w:val="005D273E"/>
    <w:rsid w:val="005D2DB1"/>
    <w:rsid w:val="005D4924"/>
    <w:rsid w:val="005D69F4"/>
    <w:rsid w:val="005E430B"/>
    <w:rsid w:val="005E46AB"/>
    <w:rsid w:val="005E4F29"/>
    <w:rsid w:val="005E53A2"/>
    <w:rsid w:val="005E6A45"/>
    <w:rsid w:val="005E7E7E"/>
    <w:rsid w:val="005F1950"/>
    <w:rsid w:val="0060345A"/>
    <w:rsid w:val="0060506E"/>
    <w:rsid w:val="00607C43"/>
    <w:rsid w:val="00607E05"/>
    <w:rsid w:val="00611CCA"/>
    <w:rsid w:val="006129F2"/>
    <w:rsid w:val="006137AC"/>
    <w:rsid w:val="00615210"/>
    <w:rsid w:val="006169B9"/>
    <w:rsid w:val="00617C79"/>
    <w:rsid w:val="0062162B"/>
    <w:rsid w:val="00622E48"/>
    <w:rsid w:val="006239DC"/>
    <w:rsid w:val="0062481F"/>
    <w:rsid w:val="006264E0"/>
    <w:rsid w:val="0062653B"/>
    <w:rsid w:val="00631949"/>
    <w:rsid w:val="00631AC8"/>
    <w:rsid w:val="00632CEF"/>
    <w:rsid w:val="006336C4"/>
    <w:rsid w:val="0063430A"/>
    <w:rsid w:val="00634F24"/>
    <w:rsid w:val="00636388"/>
    <w:rsid w:val="00636550"/>
    <w:rsid w:val="006372F8"/>
    <w:rsid w:val="00640EFD"/>
    <w:rsid w:val="006453E0"/>
    <w:rsid w:val="00646074"/>
    <w:rsid w:val="00647D9B"/>
    <w:rsid w:val="00650059"/>
    <w:rsid w:val="00652CF1"/>
    <w:rsid w:val="006537A1"/>
    <w:rsid w:val="00654723"/>
    <w:rsid w:val="00654965"/>
    <w:rsid w:val="00657BFF"/>
    <w:rsid w:val="00660A78"/>
    <w:rsid w:val="00662EAF"/>
    <w:rsid w:val="00663CE0"/>
    <w:rsid w:val="00664204"/>
    <w:rsid w:val="00664640"/>
    <w:rsid w:val="00667AF0"/>
    <w:rsid w:val="00673047"/>
    <w:rsid w:val="00675B3E"/>
    <w:rsid w:val="00677B2F"/>
    <w:rsid w:val="006835B3"/>
    <w:rsid w:val="00686E88"/>
    <w:rsid w:val="006876F2"/>
    <w:rsid w:val="00691609"/>
    <w:rsid w:val="00692CC0"/>
    <w:rsid w:val="00695F34"/>
    <w:rsid w:val="006B39B1"/>
    <w:rsid w:val="006C0CCD"/>
    <w:rsid w:val="006C302E"/>
    <w:rsid w:val="006C4504"/>
    <w:rsid w:val="006C6138"/>
    <w:rsid w:val="006C6EF8"/>
    <w:rsid w:val="006C7D40"/>
    <w:rsid w:val="006D1659"/>
    <w:rsid w:val="006D3398"/>
    <w:rsid w:val="006E02F1"/>
    <w:rsid w:val="006E05B1"/>
    <w:rsid w:val="006E17CA"/>
    <w:rsid w:val="006E37EF"/>
    <w:rsid w:val="006E41DF"/>
    <w:rsid w:val="006E5BBA"/>
    <w:rsid w:val="006E60C4"/>
    <w:rsid w:val="006F14E6"/>
    <w:rsid w:val="006F2DB7"/>
    <w:rsid w:val="006F502F"/>
    <w:rsid w:val="007019BB"/>
    <w:rsid w:val="00702680"/>
    <w:rsid w:val="00704F56"/>
    <w:rsid w:val="00707F3B"/>
    <w:rsid w:val="007130E7"/>
    <w:rsid w:val="00714ED9"/>
    <w:rsid w:val="00716544"/>
    <w:rsid w:val="00716CD2"/>
    <w:rsid w:val="007215D2"/>
    <w:rsid w:val="007249CE"/>
    <w:rsid w:val="007257EF"/>
    <w:rsid w:val="00726A37"/>
    <w:rsid w:val="00726B1C"/>
    <w:rsid w:val="007303FE"/>
    <w:rsid w:val="00732467"/>
    <w:rsid w:val="0073331C"/>
    <w:rsid w:val="00733C46"/>
    <w:rsid w:val="0073515D"/>
    <w:rsid w:val="00736076"/>
    <w:rsid w:val="007408E3"/>
    <w:rsid w:val="007412E9"/>
    <w:rsid w:val="0074169C"/>
    <w:rsid w:val="007424BD"/>
    <w:rsid w:val="00744C33"/>
    <w:rsid w:val="007451B3"/>
    <w:rsid w:val="00747564"/>
    <w:rsid w:val="007540D4"/>
    <w:rsid w:val="00756AE7"/>
    <w:rsid w:val="007607DB"/>
    <w:rsid w:val="0076170E"/>
    <w:rsid w:val="00761F70"/>
    <w:rsid w:val="00764565"/>
    <w:rsid w:val="00764C16"/>
    <w:rsid w:val="0077224F"/>
    <w:rsid w:val="0077329E"/>
    <w:rsid w:val="00774178"/>
    <w:rsid w:val="00775C1F"/>
    <w:rsid w:val="00777AA9"/>
    <w:rsid w:val="00780EDC"/>
    <w:rsid w:val="007829BB"/>
    <w:rsid w:val="0078554C"/>
    <w:rsid w:val="0078753A"/>
    <w:rsid w:val="00787CE9"/>
    <w:rsid w:val="00792669"/>
    <w:rsid w:val="00794F70"/>
    <w:rsid w:val="007A396B"/>
    <w:rsid w:val="007A7003"/>
    <w:rsid w:val="007B202C"/>
    <w:rsid w:val="007B497E"/>
    <w:rsid w:val="007B56B9"/>
    <w:rsid w:val="007B7928"/>
    <w:rsid w:val="007C501E"/>
    <w:rsid w:val="007C67BC"/>
    <w:rsid w:val="007D062B"/>
    <w:rsid w:val="007D63C3"/>
    <w:rsid w:val="007E04A0"/>
    <w:rsid w:val="007E0962"/>
    <w:rsid w:val="007E13CF"/>
    <w:rsid w:val="007F1548"/>
    <w:rsid w:val="007F5CDA"/>
    <w:rsid w:val="008000AF"/>
    <w:rsid w:val="008008C3"/>
    <w:rsid w:val="00803754"/>
    <w:rsid w:val="00803D93"/>
    <w:rsid w:val="00804D69"/>
    <w:rsid w:val="0080591B"/>
    <w:rsid w:val="008076BF"/>
    <w:rsid w:val="008119DE"/>
    <w:rsid w:val="00812E1C"/>
    <w:rsid w:val="00814DDD"/>
    <w:rsid w:val="0081522B"/>
    <w:rsid w:val="00816586"/>
    <w:rsid w:val="008173D0"/>
    <w:rsid w:val="00820266"/>
    <w:rsid w:val="008204EF"/>
    <w:rsid w:val="00821557"/>
    <w:rsid w:val="00824D73"/>
    <w:rsid w:val="008278D5"/>
    <w:rsid w:val="00827E91"/>
    <w:rsid w:val="00832332"/>
    <w:rsid w:val="008347B2"/>
    <w:rsid w:val="00840540"/>
    <w:rsid w:val="0084131A"/>
    <w:rsid w:val="008431AE"/>
    <w:rsid w:val="008439B2"/>
    <w:rsid w:val="008508A4"/>
    <w:rsid w:val="00850E62"/>
    <w:rsid w:val="00851FF0"/>
    <w:rsid w:val="008521A7"/>
    <w:rsid w:val="00866FC4"/>
    <w:rsid w:val="00871421"/>
    <w:rsid w:val="0087279A"/>
    <w:rsid w:val="008742E6"/>
    <w:rsid w:val="00874754"/>
    <w:rsid w:val="008748F6"/>
    <w:rsid w:val="008749ED"/>
    <w:rsid w:val="00874A2C"/>
    <w:rsid w:val="00877983"/>
    <w:rsid w:val="008801B8"/>
    <w:rsid w:val="00882B3F"/>
    <w:rsid w:val="0088383C"/>
    <w:rsid w:val="00883C90"/>
    <w:rsid w:val="00890694"/>
    <w:rsid w:val="00891FFB"/>
    <w:rsid w:val="00893A18"/>
    <w:rsid w:val="00893B25"/>
    <w:rsid w:val="008942D5"/>
    <w:rsid w:val="0089781E"/>
    <w:rsid w:val="008A19D7"/>
    <w:rsid w:val="008A2956"/>
    <w:rsid w:val="008B23D3"/>
    <w:rsid w:val="008B3CC6"/>
    <w:rsid w:val="008B5B3D"/>
    <w:rsid w:val="008B7217"/>
    <w:rsid w:val="008B7D01"/>
    <w:rsid w:val="008C26EA"/>
    <w:rsid w:val="008C33CE"/>
    <w:rsid w:val="008C3D31"/>
    <w:rsid w:val="008C4BAE"/>
    <w:rsid w:val="008D0D4C"/>
    <w:rsid w:val="008D1D11"/>
    <w:rsid w:val="008D1F69"/>
    <w:rsid w:val="008D221B"/>
    <w:rsid w:val="008D7357"/>
    <w:rsid w:val="008E77B0"/>
    <w:rsid w:val="008F132A"/>
    <w:rsid w:val="008F21FD"/>
    <w:rsid w:val="008F5B29"/>
    <w:rsid w:val="008F5FD5"/>
    <w:rsid w:val="00900DBC"/>
    <w:rsid w:val="00902CA1"/>
    <w:rsid w:val="0090453D"/>
    <w:rsid w:val="00904ED1"/>
    <w:rsid w:val="009059EE"/>
    <w:rsid w:val="009063F7"/>
    <w:rsid w:val="00906DA0"/>
    <w:rsid w:val="00907060"/>
    <w:rsid w:val="0090726D"/>
    <w:rsid w:val="00916C9D"/>
    <w:rsid w:val="0092100C"/>
    <w:rsid w:val="00923A8A"/>
    <w:rsid w:val="00926E3E"/>
    <w:rsid w:val="00930CFA"/>
    <w:rsid w:val="00931D68"/>
    <w:rsid w:val="00932743"/>
    <w:rsid w:val="00935457"/>
    <w:rsid w:val="00936F7D"/>
    <w:rsid w:val="00943365"/>
    <w:rsid w:val="00943EC7"/>
    <w:rsid w:val="00945D8B"/>
    <w:rsid w:val="00950D41"/>
    <w:rsid w:val="0095357B"/>
    <w:rsid w:val="00954F57"/>
    <w:rsid w:val="00957F94"/>
    <w:rsid w:val="00960205"/>
    <w:rsid w:val="00960936"/>
    <w:rsid w:val="0096277B"/>
    <w:rsid w:val="009633F0"/>
    <w:rsid w:val="009643E9"/>
    <w:rsid w:val="00965E24"/>
    <w:rsid w:val="00971272"/>
    <w:rsid w:val="00972FF3"/>
    <w:rsid w:val="00975EF5"/>
    <w:rsid w:val="0098242E"/>
    <w:rsid w:val="00983009"/>
    <w:rsid w:val="00985734"/>
    <w:rsid w:val="0098603D"/>
    <w:rsid w:val="009867AC"/>
    <w:rsid w:val="00987FEE"/>
    <w:rsid w:val="0099602A"/>
    <w:rsid w:val="009964DA"/>
    <w:rsid w:val="009A0A03"/>
    <w:rsid w:val="009A0A97"/>
    <w:rsid w:val="009A1B30"/>
    <w:rsid w:val="009A27D9"/>
    <w:rsid w:val="009B29DD"/>
    <w:rsid w:val="009C1471"/>
    <w:rsid w:val="009C190C"/>
    <w:rsid w:val="009C1FFC"/>
    <w:rsid w:val="009C2C15"/>
    <w:rsid w:val="009C4D0F"/>
    <w:rsid w:val="009C614B"/>
    <w:rsid w:val="009D11F8"/>
    <w:rsid w:val="009D2854"/>
    <w:rsid w:val="009D28A3"/>
    <w:rsid w:val="009D3FA8"/>
    <w:rsid w:val="009E02AC"/>
    <w:rsid w:val="009E413B"/>
    <w:rsid w:val="009E4BB9"/>
    <w:rsid w:val="009F3DF3"/>
    <w:rsid w:val="009F3F21"/>
    <w:rsid w:val="009F59B7"/>
    <w:rsid w:val="009F6A2E"/>
    <w:rsid w:val="009F6E8D"/>
    <w:rsid w:val="00A004DD"/>
    <w:rsid w:val="00A0150B"/>
    <w:rsid w:val="00A019EA"/>
    <w:rsid w:val="00A024C6"/>
    <w:rsid w:val="00A04512"/>
    <w:rsid w:val="00A04C6F"/>
    <w:rsid w:val="00A05709"/>
    <w:rsid w:val="00A124F5"/>
    <w:rsid w:val="00A127C4"/>
    <w:rsid w:val="00A137BF"/>
    <w:rsid w:val="00A1617F"/>
    <w:rsid w:val="00A20AD8"/>
    <w:rsid w:val="00A21736"/>
    <w:rsid w:val="00A24858"/>
    <w:rsid w:val="00A26EF5"/>
    <w:rsid w:val="00A319BF"/>
    <w:rsid w:val="00A3266D"/>
    <w:rsid w:val="00A3285C"/>
    <w:rsid w:val="00A34D20"/>
    <w:rsid w:val="00A37581"/>
    <w:rsid w:val="00A43C3F"/>
    <w:rsid w:val="00A45F4D"/>
    <w:rsid w:val="00A4677D"/>
    <w:rsid w:val="00A46B7E"/>
    <w:rsid w:val="00A46C88"/>
    <w:rsid w:val="00A474A3"/>
    <w:rsid w:val="00A504E0"/>
    <w:rsid w:val="00A54D7A"/>
    <w:rsid w:val="00A5645A"/>
    <w:rsid w:val="00A60793"/>
    <w:rsid w:val="00A618BA"/>
    <w:rsid w:val="00A63DA6"/>
    <w:rsid w:val="00A644B5"/>
    <w:rsid w:val="00A64722"/>
    <w:rsid w:val="00A648BF"/>
    <w:rsid w:val="00A65CB2"/>
    <w:rsid w:val="00A66F40"/>
    <w:rsid w:val="00A67264"/>
    <w:rsid w:val="00A6772B"/>
    <w:rsid w:val="00A7048F"/>
    <w:rsid w:val="00A755FA"/>
    <w:rsid w:val="00A7652B"/>
    <w:rsid w:val="00A81D30"/>
    <w:rsid w:val="00A81EF2"/>
    <w:rsid w:val="00A8214D"/>
    <w:rsid w:val="00A82C1A"/>
    <w:rsid w:val="00A83FCC"/>
    <w:rsid w:val="00A85448"/>
    <w:rsid w:val="00A87025"/>
    <w:rsid w:val="00A927D1"/>
    <w:rsid w:val="00A979B0"/>
    <w:rsid w:val="00AA09DE"/>
    <w:rsid w:val="00AA10A6"/>
    <w:rsid w:val="00AA1BC0"/>
    <w:rsid w:val="00AA7013"/>
    <w:rsid w:val="00AB04D9"/>
    <w:rsid w:val="00AB514D"/>
    <w:rsid w:val="00AB666F"/>
    <w:rsid w:val="00AB6EB4"/>
    <w:rsid w:val="00AB7734"/>
    <w:rsid w:val="00AC1D13"/>
    <w:rsid w:val="00AC1E1C"/>
    <w:rsid w:val="00AC2136"/>
    <w:rsid w:val="00AC56BB"/>
    <w:rsid w:val="00AC5E15"/>
    <w:rsid w:val="00AC61FC"/>
    <w:rsid w:val="00AC6EA4"/>
    <w:rsid w:val="00AD2812"/>
    <w:rsid w:val="00AD6EFA"/>
    <w:rsid w:val="00AD7147"/>
    <w:rsid w:val="00AD74B4"/>
    <w:rsid w:val="00AE24AE"/>
    <w:rsid w:val="00AE38A3"/>
    <w:rsid w:val="00AE4E45"/>
    <w:rsid w:val="00AE6B5E"/>
    <w:rsid w:val="00AF02A4"/>
    <w:rsid w:val="00AF565E"/>
    <w:rsid w:val="00AF56C7"/>
    <w:rsid w:val="00B02290"/>
    <w:rsid w:val="00B064CE"/>
    <w:rsid w:val="00B15805"/>
    <w:rsid w:val="00B16DA7"/>
    <w:rsid w:val="00B172EB"/>
    <w:rsid w:val="00B173D2"/>
    <w:rsid w:val="00B23E2E"/>
    <w:rsid w:val="00B24A16"/>
    <w:rsid w:val="00B2512E"/>
    <w:rsid w:val="00B27213"/>
    <w:rsid w:val="00B30958"/>
    <w:rsid w:val="00B31BA2"/>
    <w:rsid w:val="00B36D31"/>
    <w:rsid w:val="00B36F8F"/>
    <w:rsid w:val="00B37381"/>
    <w:rsid w:val="00B373B6"/>
    <w:rsid w:val="00B41586"/>
    <w:rsid w:val="00B47178"/>
    <w:rsid w:val="00B50272"/>
    <w:rsid w:val="00B5284E"/>
    <w:rsid w:val="00B541AC"/>
    <w:rsid w:val="00B54CF6"/>
    <w:rsid w:val="00B56C27"/>
    <w:rsid w:val="00B57D81"/>
    <w:rsid w:val="00B647F4"/>
    <w:rsid w:val="00B71C6E"/>
    <w:rsid w:val="00B71F37"/>
    <w:rsid w:val="00B72D5D"/>
    <w:rsid w:val="00B74412"/>
    <w:rsid w:val="00B82A75"/>
    <w:rsid w:val="00B949AE"/>
    <w:rsid w:val="00BA020B"/>
    <w:rsid w:val="00BA30E3"/>
    <w:rsid w:val="00BA4620"/>
    <w:rsid w:val="00BA4E49"/>
    <w:rsid w:val="00BA643F"/>
    <w:rsid w:val="00BB14E1"/>
    <w:rsid w:val="00BB2E38"/>
    <w:rsid w:val="00BB425F"/>
    <w:rsid w:val="00BC4C3C"/>
    <w:rsid w:val="00BD340B"/>
    <w:rsid w:val="00BD4739"/>
    <w:rsid w:val="00BD679A"/>
    <w:rsid w:val="00BD6FCD"/>
    <w:rsid w:val="00BD7869"/>
    <w:rsid w:val="00BE204C"/>
    <w:rsid w:val="00BE601C"/>
    <w:rsid w:val="00BE604C"/>
    <w:rsid w:val="00BF0E42"/>
    <w:rsid w:val="00BF1549"/>
    <w:rsid w:val="00BF2EF9"/>
    <w:rsid w:val="00BF3DD6"/>
    <w:rsid w:val="00BF41CA"/>
    <w:rsid w:val="00BF52F9"/>
    <w:rsid w:val="00BF67FD"/>
    <w:rsid w:val="00BF6D70"/>
    <w:rsid w:val="00C01DEA"/>
    <w:rsid w:val="00C03921"/>
    <w:rsid w:val="00C03CB3"/>
    <w:rsid w:val="00C040A1"/>
    <w:rsid w:val="00C067C1"/>
    <w:rsid w:val="00C10B45"/>
    <w:rsid w:val="00C10E2F"/>
    <w:rsid w:val="00C13A0D"/>
    <w:rsid w:val="00C154B1"/>
    <w:rsid w:val="00C17930"/>
    <w:rsid w:val="00C17A34"/>
    <w:rsid w:val="00C214E8"/>
    <w:rsid w:val="00C2187A"/>
    <w:rsid w:val="00C25F24"/>
    <w:rsid w:val="00C27C75"/>
    <w:rsid w:val="00C3056B"/>
    <w:rsid w:val="00C30A1A"/>
    <w:rsid w:val="00C326D0"/>
    <w:rsid w:val="00C326E9"/>
    <w:rsid w:val="00C3428A"/>
    <w:rsid w:val="00C342BF"/>
    <w:rsid w:val="00C34448"/>
    <w:rsid w:val="00C34D68"/>
    <w:rsid w:val="00C36BB6"/>
    <w:rsid w:val="00C4004E"/>
    <w:rsid w:val="00C4201B"/>
    <w:rsid w:val="00C4289B"/>
    <w:rsid w:val="00C42ABB"/>
    <w:rsid w:val="00C43E6F"/>
    <w:rsid w:val="00C50548"/>
    <w:rsid w:val="00C54FA1"/>
    <w:rsid w:val="00C61301"/>
    <w:rsid w:val="00C63AA6"/>
    <w:rsid w:val="00C63DE0"/>
    <w:rsid w:val="00C65E82"/>
    <w:rsid w:val="00C73FBF"/>
    <w:rsid w:val="00C76B50"/>
    <w:rsid w:val="00C8074E"/>
    <w:rsid w:val="00C813AB"/>
    <w:rsid w:val="00C84257"/>
    <w:rsid w:val="00C84597"/>
    <w:rsid w:val="00C84944"/>
    <w:rsid w:val="00C85D75"/>
    <w:rsid w:val="00C867C8"/>
    <w:rsid w:val="00C87AFE"/>
    <w:rsid w:val="00C9401B"/>
    <w:rsid w:val="00C95310"/>
    <w:rsid w:val="00C97985"/>
    <w:rsid w:val="00CA017F"/>
    <w:rsid w:val="00CA2394"/>
    <w:rsid w:val="00CA2B1D"/>
    <w:rsid w:val="00CA4181"/>
    <w:rsid w:val="00CA5BE0"/>
    <w:rsid w:val="00CA6940"/>
    <w:rsid w:val="00CA6BB6"/>
    <w:rsid w:val="00CA7349"/>
    <w:rsid w:val="00CB4C40"/>
    <w:rsid w:val="00CB5E24"/>
    <w:rsid w:val="00CB7CCA"/>
    <w:rsid w:val="00CC0439"/>
    <w:rsid w:val="00CC0F4F"/>
    <w:rsid w:val="00CC2DD1"/>
    <w:rsid w:val="00CC4B09"/>
    <w:rsid w:val="00CC4BF4"/>
    <w:rsid w:val="00CC5B5D"/>
    <w:rsid w:val="00CC6190"/>
    <w:rsid w:val="00CC6790"/>
    <w:rsid w:val="00CD0D87"/>
    <w:rsid w:val="00CD2689"/>
    <w:rsid w:val="00CD4B0B"/>
    <w:rsid w:val="00CD7412"/>
    <w:rsid w:val="00CE2F80"/>
    <w:rsid w:val="00CE60F4"/>
    <w:rsid w:val="00CE6348"/>
    <w:rsid w:val="00CF1ADF"/>
    <w:rsid w:val="00CF201A"/>
    <w:rsid w:val="00CF2150"/>
    <w:rsid w:val="00CF4596"/>
    <w:rsid w:val="00D00B9E"/>
    <w:rsid w:val="00D03B44"/>
    <w:rsid w:val="00D05B77"/>
    <w:rsid w:val="00D071F6"/>
    <w:rsid w:val="00D10C22"/>
    <w:rsid w:val="00D12763"/>
    <w:rsid w:val="00D145E6"/>
    <w:rsid w:val="00D15995"/>
    <w:rsid w:val="00D17027"/>
    <w:rsid w:val="00D21D73"/>
    <w:rsid w:val="00D243E6"/>
    <w:rsid w:val="00D26417"/>
    <w:rsid w:val="00D3002E"/>
    <w:rsid w:val="00D325EA"/>
    <w:rsid w:val="00D34A3F"/>
    <w:rsid w:val="00D359E2"/>
    <w:rsid w:val="00D3757F"/>
    <w:rsid w:val="00D41E39"/>
    <w:rsid w:val="00D42300"/>
    <w:rsid w:val="00D4442C"/>
    <w:rsid w:val="00D44D8B"/>
    <w:rsid w:val="00D4581C"/>
    <w:rsid w:val="00D46085"/>
    <w:rsid w:val="00D465BE"/>
    <w:rsid w:val="00D46A69"/>
    <w:rsid w:val="00D5019A"/>
    <w:rsid w:val="00D5049B"/>
    <w:rsid w:val="00D518AC"/>
    <w:rsid w:val="00D53339"/>
    <w:rsid w:val="00D53871"/>
    <w:rsid w:val="00D54393"/>
    <w:rsid w:val="00D608C6"/>
    <w:rsid w:val="00D653A2"/>
    <w:rsid w:val="00D66C17"/>
    <w:rsid w:val="00D67AD0"/>
    <w:rsid w:val="00D67C68"/>
    <w:rsid w:val="00D73964"/>
    <w:rsid w:val="00D745C8"/>
    <w:rsid w:val="00D74D1A"/>
    <w:rsid w:val="00D7572D"/>
    <w:rsid w:val="00D76E63"/>
    <w:rsid w:val="00D83668"/>
    <w:rsid w:val="00D83A8F"/>
    <w:rsid w:val="00D8447B"/>
    <w:rsid w:val="00D91D00"/>
    <w:rsid w:val="00D96D36"/>
    <w:rsid w:val="00D97342"/>
    <w:rsid w:val="00DA10C3"/>
    <w:rsid w:val="00DA16FE"/>
    <w:rsid w:val="00DA41BF"/>
    <w:rsid w:val="00DA56B4"/>
    <w:rsid w:val="00DA6ED3"/>
    <w:rsid w:val="00DA77EC"/>
    <w:rsid w:val="00DA7D4F"/>
    <w:rsid w:val="00DB0B6D"/>
    <w:rsid w:val="00DB20C5"/>
    <w:rsid w:val="00DB4E36"/>
    <w:rsid w:val="00DC17BC"/>
    <w:rsid w:val="00DC184A"/>
    <w:rsid w:val="00DC3972"/>
    <w:rsid w:val="00DC6847"/>
    <w:rsid w:val="00DC6D26"/>
    <w:rsid w:val="00DD404B"/>
    <w:rsid w:val="00DD5BF0"/>
    <w:rsid w:val="00DD61FD"/>
    <w:rsid w:val="00DE0988"/>
    <w:rsid w:val="00DE1973"/>
    <w:rsid w:val="00DE40AC"/>
    <w:rsid w:val="00DE5FEE"/>
    <w:rsid w:val="00DE6A39"/>
    <w:rsid w:val="00DE6EB5"/>
    <w:rsid w:val="00DF21A4"/>
    <w:rsid w:val="00DF4FA1"/>
    <w:rsid w:val="00DF5FBC"/>
    <w:rsid w:val="00DF7331"/>
    <w:rsid w:val="00E019D6"/>
    <w:rsid w:val="00E02F5B"/>
    <w:rsid w:val="00E03614"/>
    <w:rsid w:val="00E135D9"/>
    <w:rsid w:val="00E141A8"/>
    <w:rsid w:val="00E16E1B"/>
    <w:rsid w:val="00E16E51"/>
    <w:rsid w:val="00E1750C"/>
    <w:rsid w:val="00E24E3B"/>
    <w:rsid w:val="00E2641C"/>
    <w:rsid w:val="00E32849"/>
    <w:rsid w:val="00E3329B"/>
    <w:rsid w:val="00E360B9"/>
    <w:rsid w:val="00E376D0"/>
    <w:rsid w:val="00E414B8"/>
    <w:rsid w:val="00E41C5F"/>
    <w:rsid w:val="00E43704"/>
    <w:rsid w:val="00E45994"/>
    <w:rsid w:val="00E45D79"/>
    <w:rsid w:val="00E47F4B"/>
    <w:rsid w:val="00E52B96"/>
    <w:rsid w:val="00E5308A"/>
    <w:rsid w:val="00E56889"/>
    <w:rsid w:val="00E5689E"/>
    <w:rsid w:val="00E6040D"/>
    <w:rsid w:val="00E62CCB"/>
    <w:rsid w:val="00E630BC"/>
    <w:rsid w:val="00E6336F"/>
    <w:rsid w:val="00E70994"/>
    <w:rsid w:val="00E72394"/>
    <w:rsid w:val="00E72E2B"/>
    <w:rsid w:val="00E73DB2"/>
    <w:rsid w:val="00E7483A"/>
    <w:rsid w:val="00E7675F"/>
    <w:rsid w:val="00E80853"/>
    <w:rsid w:val="00E84E2A"/>
    <w:rsid w:val="00E85110"/>
    <w:rsid w:val="00E9206C"/>
    <w:rsid w:val="00E94129"/>
    <w:rsid w:val="00E957DB"/>
    <w:rsid w:val="00E973E7"/>
    <w:rsid w:val="00EA0283"/>
    <w:rsid w:val="00EA3148"/>
    <w:rsid w:val="00EA590B"/>
    <w:rsid w:val="00EB0673"/>
    <w:rsid w:val="00EB0761"/>
    <w:rsid w:val="00EB07F4"/>
    <w:rsid w:val="00EB4457"/>
    <w:rsid w:val="00EB4465"/>
    <w:rsid w:val="00EB4DF9"/>
    <w:rsid w:val="00EC333B"/>
    <w:rsid w:val="00EC3A38"/>
    <w:rsid w:val="00EC4DD1"/>
    <w:rsid w:val="00EC717F"/>
    <w:rsid w:val="00ED007C"/>
    <w:rsid w:val="00ED23F1"/>
    <w:rsid w:val="00ED4B1B"/>
    <w:rsid w:val="00EE0063"/>
    <w:rsid w:val="00EE0AFE"/>
    <w:rsid w:val="00EE0D2D"/>
    <w:rsid w:val="00EE14A2"/>
    <w:rsid w:val="00EE1DC1"/>
    <w:rsid w:val="00EE2CD9"/>
    <w:rsid w:val="00EE413D"/>
    <w:rsid w:val="00EE788D"/>
    <w:rsid w:val="00EF0484"/>
    <w:rsid w:val="00EF1677"/>
    <w:rsid w:val="00EF32FD"/>
    <w:rsid w:val="00EF4EA6"/>
    <w:rsid w:val="00EF5C21"/>
    <w:rsid w:val="00F00694"/>
    <w:rsid w:val="00F02201"/>
    <w:rsid w:val="00F13662"/>
    <w:rsid w:val="00F13F3A"/>
    <w:rsid w:val="00F147B8"/>
    <w:rsid w:val="00F21A75"/>
    <w:rsid w:val="00F2241F"/>
    <w:rsid w:val="00F22641"/>
    <w:rsid w:val="00F22B62"/>
    <w:rsid w:val="00F236A1"/>
    <w:rsid w:val="00F25328"/>
    <w:rsid w:val="00F272F1"/>
    <w:rsid w:val="00F27C88"/>
    <w:rsid w:val="00F308B4"/>
    <w:rsid w:val="00F31459"/>
    <w:rsid w:val="00F3201C"/>
    <w:rsid w:val="00F3445B"/>
    <w:rsid w:val="00F34897"/>
    <w:rsid w:val="00F376D1"/>
    <w:rsid w:val="00F3791E"/>
    <w:rsid w:val="00F37D9C"/>
    <w:rsid w:val="00F4367C"/>
    <w:rsid w:val="00F453E3"/>
    <w:rsid w:val="00F454E0"/>
    <w:rsid w:val="00F47404"/>
    <w:rsid w:val="00F51953"/>
    <w:rsid w:val="00F54405"/>
    <w:rsid w:val="00F545F1"/>
    <w:rsid w:val="00F56D2B"/>
    <w:rsid w:val="00F57DA5"/>
    <w:rsid w:val="00F624A3"/>
    <w:rsid w:val="00F65909"/>
    <w:rsid w:val="00F734DE"/>
    <w:rsid w:val="00F74744"/>
    <w:rsid w:val="00F80743"/>
    <w:rsid w:val="00F9659B"/>
    <w:rsid w:val="00FA0CE4"/>
    <w:rsid w:val="00FA6BCE"/>
    <w:rsid w:val="00FA7172"/>
    <w:rsid w:val="00FB02CC"/>
    <w:rsid w:val="00FB411F"/>
    <w:rsid w:val="00FB4C6A"/>
    <w:rsid w:val="00FB57B5"/>
    <w:rsid w:val="00FB6332"/>
    <w:rsid w:val="00FB7B7D"/>
    <w:rsid w:val="00FB7DCD"/>
    <w:rsid w:val="00FC32CD"/>
    <w:rsid w:val="00FC468D"/>
    <w:rsid w:val="00FC47E3"/>
    <w:rsid w:val="00FC5059"/>
    <w:rsid w:val="00FD1D1C"/>
    <w:rsid w:val="00FD4995"/>
    <w:rsid w:val="00FD49ED"/>
    <w:rsid w:val="00FD5A8F"/>
    <w:rsid w:val="00FD5D5B"/>
    <w:rsid w:val="00FD7323"/>
    <w:rsid w:val="00FE027F"/>
    <w:rsid w:val="00FE0D99"/>
    <w:rsid w:val="00FE0EF8"/>
    <w:rsid w:val="00FE1B6B"/>
    <w:rsid w:val="00FE2C14"/>
    <w:rsid w:val="00FF3C25"/>
    <w:rsid w:val="00FF658D"/>
    <w:rsid w:val="00FF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F1FA30"/>
  <w15:docId w15:val="{3E1B158F-4035-4456-9B17-DABD28CD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7FD"/>
    <w:pPr>
      <w:spacing w:after="240" w:line="360" w:lineRule="auto"/>
    </w:pPr>
    <w:rPr>
      <w:rFonts w:ascii="Arial" w:hAnsi="Arial"/>
      <w:sz w:val="24"/>
    </w:rPr>
  </w:style>
  <w:style w:type="paragraph" w:styleId="Heading1">
    <w:name w:val="heading 1"/>
    <w:basedOn w:val="Normal"/>
    <w:next w:val="Normal"/>
    <w:link w:val="Heading1Char"/>
    <w:uiPriority w:val="9"/>
    <w:qFormat/>
    <w:rsid w:val="0074169C"/>
    <w:pPr>
      <w:keepNext/>
      <w:keepLines/>
      <w:spacing w:before="120" w:after="120"/>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8000AF"/>
    <w:pPr>
      <w:outlineLvl w:val="1"/>
    </w:pPr>
  </w:style>
  <w:style w:type="paragraph" w:styleId="Heading3">
    <w:name w:val="heading 3"/>
    <w:basedOn w:val="Heading2"/>
    <w:next w:val="Normal"/>
    <w:link w:val="Heading3Char"/>
    <w:uiPriority w:val="9"/>
    <w:unhideWhenUsed/>
    <w:qFormat/>
    <w:rsid w:val="008000A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40"/>
    <w:pPr>
      <w:spacing w:after="120"/>
      <w:ind w:left="720"/>
      <w:contextualSpacing/>
    </w:pPr>
  </w:style>
  <w:style w:type="paragraph" w:customStyle="1" w:styleId="Pa3">
    <w:name w:val="Pa3"/>
    <w:basedOn w:val="Normal"/>
    <w:next w:val="Normal"/>
    <w:uiPriority w:val="99"/>
    <w:rsid w:val="001143FE"/>
    <w:pPr>
      <w:autoSpaceDE w:val="0"/>
      <w:autoSpaceDN w:val="0"/>
      <w:adjustRightInd w:val="0"/>
      <w:spacing w:after="0" w:line="161" w:lineRule="atLeast"/>
    </w:pPr>
    <w:rPr>
      <w:rFonts w:cs="Arial"/>
      <w:szCs w:val="24"/>
    </w:rPr>
  </w:style>
  <w:style w:type="character" w:customStyle="1" w:styleId="A2">
    <w:name w:val="A2"/>
    <w:uiPriority w:val="99"/>
    <w:rsid w:val="001143FE"/>
    <w:rPr>
      <w:color w:val="000000"/>
    </w:rPr>
  </w:style>
  <w:style w:type="paragraph" w:customStyle="1" w:styleId="Pa4">
    <w:name w:val="Pa4"/>
    <w:basedOn w:val="Normal"/>
    <w:next w:val="Normal"/>
    <w:uiPriority w:val="99"/>
    <w:rsid w:val="0032607D"/>
    <w:pPr>
      <w:autoSpaceDE w:val="0"/>
      <w:autoSpaceDN w:val="0"/>
      <w:adjustRightInd w:val="0"/>
      <w:spacing w:after="0" w:line="161" w:lineRule="atLeast"/>
    </w:pPr>
    <w:rPr>
      <w:rFonts w:cs="Arial"/>
      <w:szCs w:val="24"/>
    </w:rPr>
  </w:style>
  <w:style w:type="character" w:customStyle="1" w:styleId="A6">
    <w:name w:val="A6"/>
    <w:uiPriority w:val="99"/>
    <w:rsid w:val="0032607D"/>
    <w:rPr>
      <w:color w:val="000000"/>
    </w:rPr>
  </w:style>
  <w:style w:type="table" w:styleId="TableGrid">
    <w:name w:val="Table Grid"/>
    <w:basedOn w:val="TableNormal"/>
    <w:uiPriority w:val="59"/>
    <w:rsid w:val="006D3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B3D"/>
    <w:rPr>
      <w:rFonts w:ascii="Tahoma" w:hAnsi="Tahoma" w:cs="Tahoma"/>
      <w:sz w:val="16"/>
      <w:szCs w:val="16"/>
    </w:rPr>
  </w:style>
  <w:style w:type="paragraph" w:styleId="Header">
    <w:name w:val="header"/>
    <w:basedOn w:val="Normal"/>
    <w:link w:val="HeaderChar"/>
    <w:uiPriority w:val="99"/>
    <w:unhideWhenUsed/>
    <w:rsid w:val="008C3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D31"/>
  </w:style>
  <w:style w:type="paragraph" w:styleId="Footer">
    <w:name w:val="footer"/>
    <w:basedOn w:val="Normal"/>
    <w:link w:val="FooterChar"/>
    <w:uiPriority w:val="99"/>
    <w:unhideWhenUsed/>
    <w:rsid w:val="008C3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D31"/>
  </w:style>
  <w:style w:type="character" w:customStyle="1" w:styleId="Heading1Char">
    <w:name w:val="Heading 1 Char"/>
    <w:basedOn w:val="DefaultParagraphFont"/>
    <w:link w:val="Heading1"/>
    <w:uiPriority w:val="9"/>
    <w:rsid w:val="0074169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8000AF"/>
    <w:rPr>
      <w:rFonts w:ascii="Arial" w:eastAsiaTheme="majorEastAsia" w:hAnsi="Arial" w:cstheme="majorBidi"/>
      <w:b/>
      <w:bCs/>
      <w:sz w:val="32"/>
      <w:szCs w:val="28"/>
    </w:rPr>
  </w:style>
  <w:style w:type="character" w:customStyle="1" w:styleId="Heading3Char">
    <w:name w:val="Heading 3 Char"/>
    <w:basedOn w:val="DefaultParagraphFont"/>
    <w:link w:val="Heading3"/>
    <w:uiPriority w:val="9"/>
    <w:rsid w:val="008000AF"/>
    <w:rPr>
      <w:rFonts w:ascii="Arial" w:eastAsiaTheme="majorEastAsia" w:hAnsi="Arial" w:cstheme="majorBidi"/>
      <w:b/>
      <w:bCs/>
      <w:sz w:val="32"/>
      <w:szCs w:val="28"/>
    </w:rPr>
  </w:style>
  <w:style w:type="character" w:styleId="Hyperlink">
    <w:name w:val="Hyperlink"/>
    <w:basedOn w:val="DefaultParagraphFont"/>
    <w:uiPriority w:val="99"/>
    <w:unhideWhenUsed/>
    <w:rsid w:val="00DA6ED3"/>
    <w:rPr>
      <w:color w:val="0000FF" w:themeColor="hyperlink"/>
      <w:u w:val="single"/>
    </w:rPr>
  </w:style>
  <w:style w:type="character" w:styleId="CommentReference">
    <w:name w:val="annotation reference"/>
    <w:basedOn w:val="DefaultParagraphFont"/>
    <w:uiPriority w:val="99"/>
    <w:semiHidden/>
    <w:unhideWhenUsed/>
    <w:rsid w:val="00B56C27"/>
    <w:rPr>
      <w:sz w:val="16"/>
      <w:szCs w:val="16"/>
    </w:rPr>
  </w:style>
  <w:style w:type="paragraph" w:styleId="CommentText">
    <w:name w:val="annotation text"/>
    <w:basedOn w:val="Normal"/>
    <w:link w:val="CommentTextChar"/>
    <w:uiPriority w:val="99"/>
    <w:semiHidden/>
    <w:unhideWhenUsed/>
    <w:rsid w:val="00B56C27"/>
    <w:pPr>
      <w:spacing w:line="240" w:lineRule="auto"/>
    </w:pPr>
    <w:rPr>
      <w:sz w:val="20"/>
      <w:szCs w:val="20"/>
    </w:rPr>
  </w:style>
  <w:style w:type="character" w:customStyle="1" w:styleId="CommentTextChar">
    <w:name w:val="Comment Text Char"/>
    <w:basedOn w:val="DefaultParagraphFont"/>
    <w:link w:val="CommentText"/>
    <w:uiPriority w:val="99"/>
    <w:semiHidden/>
    <w:rsid w:val="00B56C27"/>
    <w:rPr>
      <w:sz w:val="20"/>
      <w:szCs w:val="20"/>
    </w:rPr>
  </w:style>
  <w:style w:type="paragraph" w:styleId="CommentSubject">
    <w:name w:val="annotation subject"/>
    <w:basedOn w:val="CommentText"/>
    <w:next w:val="CommentText"/>
    <w:link w:val="CommentSubjectChar"/>
    <w:uiPriority w:val="99"/>
    <w:semiHidden/>
    <w:unhideWhenUsed/>
    <w:rsid w:val="00B56C27"/>
    <w:rPr>
      <w:b/>
      <w:bCs/>
    </w:rPr>
  </w:style>
  <w:style w:type="character" w:customStyle="1" w:styleId="CommentSubjectChar">
    <w:name w:val="Comment Subject Char"/>
    <w:basedOn w:val="CommentTextChar"/>
    <w:link w:val="CommentSubject"/>
    <w:uiPriority w:val="99"/>
    <w:semiHidden/>
    <w:rsid w:val="00B56C27"/>
    <w:rPr>
      <w:b/>
      <w:bCs/>
      <w:sz w:val="20"/>
      <w:szCs w:val="20"/>
    </w:rPr>
  </w:style>
  <w:style w:type="paragraph" w:styleId="FootnoteText">
    <w:name w:val="footnote text"/>
    <w:basedOn w:val="Normal"/>
    <w:link w:val="FootnoteTextChar"/>
    <w:uiPriority w:val="99"/>
    <w:semiHidden/>
    <w:unhideWhenUsed/>
    <w:rsid w:val="00CB4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C40"/>
    <w:rPr>
      <w:sz w:val="20"/>
      <w:szCs w:val="20"/>
    </w:rPr>
  </w:style>
  <w:style w:type="character" w:styleId="FootnoteReference">
    <w:name w:val="footnote reference"/>
    <w:basedOn w:val="DefaultParagraphFont"/>
    <w:uiPriority w:val="99"/>
    <w:semiHidden/>
    <w:unhideWhenUsed/>
    <w:rsid w:val="00CB4C40"/>
    <w:rPr>
      <w:vertAlign w:val="superscript"/>
    </w:rPr>
  </w:style>
  <w:style w:type="paragraph" w:customStyle="1" w:styleId="Default">
    <w:name w:val="Default"/>
    <w:rsid w:val="00CE6348"/>
    <w:pPr>
      <w:autoSpaceDE w:val="0"/>
      <w:autoSpaceDN w:val="0"/>
      <w:adjustRightInd w:val="0"/>
      <w:spacing w:after="0" w:line="240" w:lineRule="auto"/>
    </w:pPr>
    <w:rPr>
      <w:rFonts w:ascii="Arial" w:hAnsi="Arial" w:cs="Arial"/>
      <w:color w:val="000000"/>
      <w:sz w:val="24"/>
      <w:szCs w:val="24"/>
    </w:rPr>
  </w:style>
  <w:style w:type="paragraph" w:styleId="Quote">
    <w:name w:val="Quote"/>
    <w:basedOn w:val="Normal"/>
    <w:next w:val="Normal"/>
    <w:link w:val="QuoteChar"/>
    <w:uiPriority w:val="29"/>
    <w:qFormat/>
    <w:rsid w:val="00A20AD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A20AD8"/>
    <w:rPr>
      <w:rFonts w:eastAsiaTheme="minorEastAsia"/>
      <w:i/>
      <w:iCs/>
      <w:color w:val="000000" w:themeColor="text1"/>
      <w:lang w:val="en-US" w:eastAsia="ja-JP"/>
    </w:rPr>
  </w:style>
  <w:style w:type="paragraph" w:styleId="EndnoteText">
    <w:name w:val="endnote text"/>
    <w:basedOn w:val="Normal"/>
    <w:link w:val="EndnoteTextChar"/>
    <w:uiPriority w:val="99"/>
    <w:unhideWhenUsed/>
    <w:rsid w:val="004C0F71"/>
    <w:pPr>
      <w:spacing w:after="0" w:line="240" w:lineRule="auto"/>
    </w:pPr>
    <w:rPr>
      <w:sz w:val="20"/>
      <w:szCs w:val="20"/>
    </w:rPr>
  </w:style>
  <w:style w:type="character" w:customStyle="1" w:styleId="EndnoteTextChar">
    <w:name w:val="Endnote Text Char"/>
    <w:basedOn w:val="DefaultParagraphFont"/>
    <w:link w:val="EndnoteText"/>
    <w:uiPriority w:val="99"/>
    <w:rsid w:val="004C0F71"/>
    <w:rPr>
      <w:sz w:val="20"/>
      <w:szCs w:val="20"/>
    </w:rPr>
  </w:style>
  <w:style w:type="character" w:styleId="EndnoteReference">
    <w:name w:val="endnote reference"/>
    <w:basedOn w:val="DefaultParagraphFont"/>
    <w:uiPriority w:val="99"/>
    <w:semiHidden/>
    <w:unhideWhenUsed/>
    <w:rsid w:val="004C0F71"/>
    <w:rPr>
      <w:vertAlign w:val="superscript"/>
    </w:rPr>
  </w:style>
  <w:style w:type="table" w:styleId="LightGrid-Accent5">
    <w:name w:val="Light Grid Accent 5"/>
    <w:basedOn w:val="TableNormal"/>
    <w:uiPriority w:val="62"/>
    <w:rsid w:val="003B448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D9734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9E413B"/>
    <w:pPr>
      <w:spacing w:before="100" w:beforeAutospacing="1" w:after="100" w:afterAutospacing="1" w:line="240" w:lineRule="auto"/>
    </w:pPr>
    <w:rPr>
      <w:rFonts w:ascii="Times New Roman" w:eastAsiaTheme="minorEastAsia" w:hAnsi="Times New Roman" w:cs="Times New Roman"/>
      <w:szCs w:val="24"/>
      <w:lang w:eastAsia="en-GB"/>
    </w:rPr>
  </w:style>
  <w:style w:type="table" w:styleId="LightList-Accent5">
    <w:name w:val="Light List Accent 5"/>
    <w:basedOn w:val="TableNormal"/>
    <w:uiPriority w:val="61"/>
    <w:rsid w:val="00FB7DC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FB7DC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5">
    <w:name w:val="Medium Grid 3 Accent 5"/>
    <w:basedOn w:val="TableNormal"/>
    <w:uiPriority w:val="69"/>
    <w:rsid w:val="00FB7D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NoSpacing">
    <w:name w:val="No Spacing"/>
    <w:uiPriority w:val="1"/>
    <w:qFormat/>
    <w:rsid w:val="00851FF0"/>
    <w:pPr>
      <w:suppressAutoHyphens/>
      <w:autoSpaceDN w:val="0"/>
      <w:spacing w:after="0" w:line="240" w:lineRule="auto"/>
      <w:textAlignment w:val="baseline"/>
    </w:pPr>
    <w:rPr>
      <w:rFonts w:ascii="Calibri" w:eastAsia="Calibri" w:hAnsi="Calibri" w:cs="Times New Roman"/>
    </w:rPr>
  </w:style>
  <w:style w:type="character" w:styleId="Strong">
    <w:name w:val="Strong"/>
    <w:basedOn w:val="DefaultParagraphFont"/>
    <w:uiPriority w:val="22"/>
    <w:qFormat/>
    <w:rsid w:val="003D5C5A"/>
    <w:rPr>
      <w:b/>
      <w:bCs/>
    </w:rPr>
  </w:style>
  <w:style w:type="character" w:styleId="UnresolvedMention">
    <w:name w:val="Unresolved Mention"/>
    <w:basedOn w:val="DefaultParagraphFont"/>
    <w:uiPriority w:val="99"/>
    <w:semiHidden/>
    <w:unhideWhenUsed/>
    <w:rsid w:val="007E13CF"/>
    <w:rPr>
      <w:color w:val="605E5C"/>
      <w:shd w:val="clear" w:color="auto" w:fill="E1DFDD"/>
    </w:rPr>
  </w:style>
  <w:style w:type="character" w:customStyle="1" w:styleId="contentpasted0">
    <w:name w:val="contentpasted0"/>
    <w:basedOn w:val="DefaultParagraphFont"/>
    <w:rsid w:val="00DE6EB5"/>
  </w:style>
  <w:style w:type="paragraph" w:styleId="Title">
    <w:name w:val="Title"/>
    <w:basedOn w:val="Normal"/>
    <w:next w:val="Normal"/>
    <w:link w:val="TitleChar"/>
    <w:uiPriority w:val="10"/>
    <w:qFormat/>
    <w:rsid w:val="0074169C"/>
    <w:rPr>
      <w:rFonts w:cs="Arial"/>
      <w:b/>
      <w:sz w:val="48"/>
      <w:szCs w:val="48"/>
    </w:rPr>
  </w:style>
  <w:style w:type="character" w:customStyle="1" w:styleId="TitleChar">
    <w:name w:val="Title Char"/>
    <w:basedOn w:val="DefaultParagraphFont"/>
    <w:link w:val="Title"/>
    <w:uiPriority w:val="10"/>
    <w:rsid w:val="0074169C"/>
    <w:rPr>
      <w:rFonts w:ascii="Arial" w:hAnsi="Arial" w:cs="Arial"/>
      <w:b/>
      <w:sz w:val="48"/>
      <w:szCs w:val="48"/>
    </w:rPr>
  </w:style>
  <w:style w:type="paragraph" w:styleId="Subtitle">
    <w:name w:val="Subtitle"/>
    <w:basedOn w:val="Normal"/>
    <w:next w:val="Normal"/>
    <w:link w:val="SubtitleChar"/>
    <w:uiPriority w:val="11"/>
    <w:qFormat/>
    <w:rsid w:val="0074169C"/>
    <w:rPr>
      <w:rFonts w:cs="Arial"/>
      <w:b/>
      <w:sz w:val="48"/>
      <w:szCs w:val="48"/>
    </w:rPr>
  </w:style>
  <w:style w:type="character" w:customStyle="1" w:styleId="SubtitleChar">
    <w:name w:val="Subtitle Char"/>
    <w:basedOn w:val="DefaultParagraphFont"/>
    <w:link w:val="Subtitle"/>
    <w:uiPriority w:val="11"/>
    <w:rsid w:val="0074169C"/>
    <w:rPr>
      <w:rFonts w:ascii="Arial" w:hAnsi="Arial" w:cs="Arial"/>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970">
      <w:bodyDiv w:val="1"/>
      <w:marLeft w:val="0"/>
      <w:marRight w:val="0"/>
      <w:marTop w:val="0"/>
      <w:marBottom w:val="0"/>
      <w:divBdr>
        <w:top w:val="none" w:sz="0" w:space="0" w:color="auto"/>
        <w:left w:val="none" w:sz="0" w:space="0" w:color="auto"/>
        <w:bottom w:val="none" w:sz="0" w:space="0" w:color="auto"/>
        <w:right w:val="none" w:sz="0" w:space="0" w:color="auto"/>
      </w:divBdr>
      <w:divsChild>
        <w:div w:id="6181036">
          <w:marLeft w:val="547"/>
          <w:marRight w:val="0"/>
          <w:marTop w:val="0"/>
          <w:marBottom w:val="0"/>
          <w:divBdr>
            <w:top w:val="none" w:sz="0" w:space="0" w:color="auto"/>
            <w:left w:val="none" w:sz="0" w:space="0" w:color="auto"/>
            <w:bottom w:val="none" w:sz="0" w:space="0" w:color="auto"/>
            <w:right w:val="none" w:sz="0" w:space="0" w:color="auto"/>
          </w:divBdr>
        </w:div>
        <w:div w:id="596059599">
          <w:marLeft w:val="547"/>
          <w:marRight w:val="0"/>
          <w:marTop w:val="0"/>
          <w:marBottom w:val="0"/>
          <w:divBdr>
            <w:top w:val="none" w:sz="0" w:space="0" w:color="auto"/>
            <w:left w:val="none" w:sz="0" w:space="0" w:color="auto"/>
            <w:bottom w:val="none" w:sz="0" w:space="0" w:color="auto"/>
            <w:right w:val="none" w:sz="0" w:space="0" w:color="auto"/>
          </w:divBdr>
        </w:div>
        <w:div w:id="1844272320">
          <w:marLeft w:val="547"/>
          <w:marRight w:val="0"/>
          <w:marTop w:val="0"/>
          <w:marBottom w:val="0"/>
          <w:divBdr>
            <w:top w:val="none" w:sz="0" w:space="0" w:color="auto"/>
            <w:left w:val="none" w:sz="0" w:space="0" w:color="auto"/>
            <w:bottom w:val="none" w:sz="0" w:space="0" w:color="auto"/>
            <w:right w:val="none" w:sz="0" w:space="0" w:color="auto"/>
          </w:divBdr>
        </w:div>
        <w:div w:id="1509635779">
          <w:marLeft w:val="547"/>
          <w:marRight w:val="0"/>
          <w:marTop w:val="0"/>
          <w:marBottom w:val="0"/>
          <w:divBdr>
            <w:top w:val="none" w:sz="0" w:space="0" w:color="auto"/>
            <w:left w:val="none" w:sz="0" w:space="0" w:color="auto"/>
            <w:bottom w:val="none" w:sz="0" w:space="0" w:color="auto"/>
            <w:right w:val="none" w:sz="0" w:space="0" w:color="auto"/>
          </w:divBdr>
        </w:div>
      </w:divsChild>
    </w:div>
    <w:div w:id="107622460">
      <w:bodyDiv w:val="1"/>
      <w:marLeft w:val="0"/>
      <w:marRight w:val="0"/>
      <w:marTop w:val="0"/>
      <w:marBottom w:val="0"/>
      <w:divBdr>
        <w:top w:val="none" w:sz="0" w:space="0" w:color="auto"/>
        <w:left w:val="none" w:sz="0" w:space="0" w:color="auto"/>
        <w:bottom w:val="none" w:sz="0" w:space="0" w:color="auto"/>
        <w:right w:val="none" w:sz="0" w:space="0" w:color="auto"/>
      </w:divBdr>
      <w:divsChild>
        <w:div w:id="169027277">
          <w:marLeft w:val="547"/>
          <w:marRight w:val="0"/>
          <w:marTop w:val="0"/>
          <w:marBottom w:val="0"/>
          <w:divBdr>
            <w:top w:val="none" w:sz="0" w:space="0" w:color="auto"/>
            <w:left w:val="none" w:sz="0" w:space="0" w:color="auto"/>
            <w:bottom w:val="none" w:sz="0" w:space="0" w:color="auto"/>
            <w:right w:val="none" w:sz="0" w:space="0" w:color="auto"/>
          </w:divBdr>
        </w:div>
        <w:div w:id="941448312">
          <w:marLeft w:val="547"/>
          <w:marRight w:val="0"/>
          <w:marTop w:val="0"/>
          <w:marBottom w:val="0"/>
          <w:divBdr>
            <w:top w:val="none" w:sz="0" w:space="0" w:color="auto"/>
            <w:left w:val="none" w:sz="0" w:space="0" w:color="auto"/>
            <w:bottom w:val="none" w:sz="0" w:space="0" w:color="auto"/>
            <w:right w:val="none" w:sz="0" w:space="0" w:color="auto"/>
          </w:divBdr>
        </w:div>
        <w:div w:id="460998454">
          <w:marLeft w:val="547"/>
          <w:marRight w:val="0"/>
          <w:marTop w:val="0"/>
          <w:marBottom w:val="0"/>
          <w:divBdr>
            <w:top w:val="none" w:sz="0" w:space="0" w:color="auto"/>
            <w:left w:val="none" w:sz="0" w:space="0" w:color="auto"/>
            <w:bottom w:val="none" w:sz="0" w:space="0" w:color="auto"/>
            <w:right w:val="none" w:sz="0" w:space="0" w:color="auto"/>
          </w:divBdr>
        </w:div>
        <w:div w:id="163864022">
          <w:marLeft w:val="547"/>
          <w:marRight w:val="0"/>
          <w:marTop w:val="0"/>
          <w:marBottom w:val="0"/>
          <w:divBdr>
            <w:top w:val="none" w:sz="0" w:space="0" w:color="auto"/>
            <w:left w:val="none" w:sz="0" w:space="0" w:color="auto"/>
            <w:bottom w:val="none" w:sz="0" w:space="0" w:color="auto"/>
            <w:right w:val="none" w:sz="0" w:space="0" w:color="auto"/>
          </w:divBdr>
        </w:div>
        <w:div w:id="1589118613">
          <w:marLeft w:val="547"/>
          <w:marRight w:val="0"/>
          <w:marTop w:val="0"/>
          <w:marBottom w:val="0"/>
          <w:divBdr>
            <w:top w:val="none" w:sz="0" w:space="0" w:color="auto"/>
            <w:left w:val="none" w:sz="0" w:space="0" w:color="auto"/>
            <w:bottom w:val="none" w:sz="0" w:space="0" w:color="auto"/>
            <w:right w:val="none" w:sz="0" w:space="0" w:color="auto"/>
          </w:divBdr>
        </w:div>
      </w:divsChild>
    </w:div>
    <w:div w:id="227425589">
      <w:bodyDiv w:val="1"/>
      <w:marLeft w:val="0"/>
      <w:marRight w:val="0"/>
      <w:marTop w:val="0"/>
      <w:marBottom w:val="0"/>
      <w:divBdr>
        <w:top w:val="none" w:sz="0" w:space="0" w:color="auto"/>
        <w:left w:val="none" w:sz="0" w:space="0" w:color="auto"/>
        <w:bottom w:val="none" w:sz="0" w:space="0" w:color="auto"/>
        <w:right w:val="none" w:sz="0" w:space="0" w:color="auto"/>
      </w:divBdr>
    </w:div>
    <w:div w:id="298151685">
      <w:bodyDiv w:val="1"/>
      <w:marLeft w:val="0"/>
      <w:marRight w:val="0"/>
      <w:marTop w:val="0"/>
      <w:marBottom w:val="0"/>
      <w:divBdr>
        <w:top w:val="none" w:sz="0" w:space="0" w:color="auto"/>
        <w:left w:val="none" w:sz="0" w:space="0" w:color="auto"/>
        <w:bottom w:val="none" w:sz="0" w:space="0" w:color="auto"/>
        <w:right w:val="none" w:sz="0" w:space="0" w:color="auto"/>
      </w:divBdr>
      <w:divsChild>
        <w:div w:id="1420174656">
          <w:marLeft w:val="547"/>
          <w:marRight w:val="0"/>
          <w:marTop w:val="0"/>
          <w:marBottom w:val="0"/>
          <w:divBdr>
            <w:top w:val="none" w:sz="0" w:space="0" w:color="auto"/>
            <w:left w:val="none" w:sz="0" w:space="0" w:color="auto"/>
            <w:bottom w:val="none" w:sz="0" w:space="0" w:color="auto"/>
            <w:right w:val="none" w:sz="0" w:space="0" w:color="auto"/>
          </w:divBdr>
        </w:div>
        <w:div w:id="771822547">
          <w:marLeft w:val="547"/>
          <w:marRight w:val="0"/>
          <w:marTop w:val="0"/>
          <w:marBottom w:val="0"/>
          <w:divBdr>
            <w:top w:val="none" w:sz="0" w:space="0" w:color="auto"/>
            <w:left w:val="none" w:sz="0" w:space="0" w:color="auto"/>
            <w:bottom w:val="none" w:sz="0" w:space="0" w:color="auto"/>
            <w:right w:val="none" w:sz="0" w:space="0" w:color="auto"/>
          </w:divBdr>
        </w:div>
      </w:divsChild>
    </w:div>
    <w:div w:id="332294662">
      <w:bodyDiv w:val="1"/>
      <w:marLeft w:val="0"/>
      <w:marRight w:val="0"/>
      <w:marTop w:val="0"/>
      <w:marBottom w:val="0"/>
      <w:divBdr>
        <w:top w:val="none" w:sz="0" w:space="0" w:color="auto"/>
        <w:left w:val="none" w:sz="0" w:space="0" w:color="auto"/>
        <w:bottom w:val="none" w:sz="0" w:space="0" w:color="auto"/>
        <w:right w:val="none" w:sz="0" w:space="0" w:color="auto"/>
      </w:divBdr>
    </w:div>
    <w:div w:id="384565942">
      <w:bodyDiv w:val="1"/>
      <w:marLeft w:val="0"/>
      <w:marRight w:val="0"/>
      <w:marTop w:val="0"/>
      <w:marBottom w:val="0"/>
      <w:divBdr>
        <w:top w:val="none" w:sz="0" w:space="0" w:color="auto"/>
        <w:left w:val="none" w:sz="0" w:space="0" w:color="auto"/>
        <w:bottom w:val="none" w:sz="0" w:space="0" w:color="auto"/>
        <w:right w:val="none" w:sz="0" w:space="0" w:color="auto"/>
      </w:divBdr>
      <w:divsChild>
        <w:div w:id="943223437">
          <w:marLeft w:val="547"/>
          <w:marRight w:val="0"/>
          <w:marTop w:val="0"/>
          <w:marBottom w:val="0"/>
          <w:divBdr>
            <w:top w:val="none" w:sz="0" w:space="0" w:color="auto"/>
            <w:left w:val="none" w:sz="0" w:space="0" w:color="auto"/>
            <w:bottom w:val="none" w:sz="0" w:space="0" w:color="auto"/>
            <w:right w:val="none" w:sz="0" w:space="0" w:color="auto"/>
          </w:divBdr>
        </w:div>
        <w:div w:id="813640239">
          <w:marLeft w:val="547"/>
          <w:marRight w:val="0"/>
          <w:marTop w:val="0"/>
          <w:marBottom w:val="0"/>
          <w:divBdr>
            <w:top w:val="none" w:sz="0" w:space="0" w:color="auto"/>
            <w:left w:val="none" w:sz="0" w:space="0" w:color="auto"/>
            <w:bottom w:val="none" w:sz="0" w:space="0" w:color="auto"/>
            <w:right w:val="none" w:sz="0" w:space="0" w:color="auto"/>
          </w:divBdr>
        </w:div>
        <w:div w:id="1120227981">
          <w:marLeft w:val="547"/>
          <w:marRight w:val="0"/>
          <w:marTop w:val="0"/>
          <w:marBottom w:val="0"/>
          <w:divBdr>
            <w:top w:val="none" w:sz="0" w:space="0" w:color="auto"/>
            <w:left w:val="none" w:sz="0" w:space="0" w:color="auto"/>
            <w:bottom w:val="none" w:sz="0" w:space="0" w:color="auto"/>
            <w:right w:val="none" w:sz="0" w:space="0" w:color="auto"/>
          </w:divBdr>
        </w:div>
        <w:div w:id="2025397097">
          <w:marLeft w:val="547"/>
          <w:marRight w:val="0"/>
          <w:marTop w:val="0"/>
          <w:marBottom w:val="0"/>
          <w:divBdr>
            <w:top w:val="none" w:sz="0" w:space="0" w:color="auto"/>
            <w:left w:val="none" w:sz="0" w:space="0" w:color="auto"/>
            <w:bottom w:val="none" w:sz="0" w:space="0" w:color="auto"/>
            <w:right w:val="none" w:sz="0" w:space="0" w:color="auto"/>
          </w:divBdr>
        </w:div>
      </w:divsChild>
    </w:div>
    <w:div w:id="396632357">
      <w:bodyDiv w:val="1"/>
      <w:marLeft w:val="0"/>
      <w:marRight w:val="0"/>
      <w:marTop w:val="0"/>
      <w:marBottom w:val="0"/>
      <w:divBdr>
        <w:top w:val="none" w:sz="0" w:space="0" w:color="auto"/>
        <w:left w:val="none" w:sz="0" w:space="0" w:color="auto"/>
        <w:bottom w:val="none" w:sz="0" w:space="0" w:color="auto"/>
        <w:right w:val="none" w:sz="0" w:space="0" w:color="auto"/>
      </w:divBdr>
    </w:div>
    <w:div w:id="448935007">
      <w:bodyDiv w:val="1"/>
      <w:marLeft w:val="0"/>
      <w:marRight w:val="0"/>
      <w:marTop w:val="0"/>
      <w:marBottom w:val="0"/>
      <w:divBdr>
        <w:top w:val="none" w:sz="0" w:space="0" w:color="auto"/>
        <w:left w:val="none" w:sz="0" w:space="0" w:color="auto"/>
        <w:bottom w:val="none" w:sz="0" w:space="0" w:color="auto"/>
        <w:right w:val="none" w:sz="0" w:space="0" w:color="auto"/>
      </w:divBdr>
    </w:div>
    <w:div w:id="450787921">
      <w:bodyDiv w:val="1"/>
      <w:marLeft w:val="0"/>
      <w:marRight w:val="0"/>
      <w:marTop w:val="0"/>
      <w:marBottom w:val="0"/>
      <w:divBdr>
        <w:top w:val="none" w:sz="0" w:space="0" w:color="auto"/>
        <w:left w:val="none" w:sz="0" w:space="0" w:color="auto"/>
        <w:bottom w:val="none" w:sz="0" w:space="0" w:color="auto"/>
        <w:right w:val="none" w:sz="0" w:space="0" w:color="auto"/>
      </w:divBdr>
      <w:divsChild>
        <w:div w:id="530848699">
          <w:marLeft w:val="547"/>
          <w:marRight w:val="0"/>
          <w:marTop w:val="0"/>
          <w:marBottom w:val="0"/>
          <w:divBdr>
            <w:top w:val="none" w:sz="0" w:space="0" w:color="auto"/>
            <w:left w:val="none" w:sz="0" w:space="0" w:color="auto"/>
            <w:bottom w:val="none" w:sz="0" w:space="0" w:color="auto"/>
            <w:right w:val="none" w:sz="0" w:space="0" w:color="auto"/>
          </w:divBdr>
        </w:div>
        <w:div w:id="1437673690">
          <w:marLeft w:val="547"/>
          <w:marRight w:val="0"/>
          <w:marTop w:val="0"/>
          <w:marBottom w:val="0"/>
          <w:divBdr>
            <w:top w:val="none" w:sz="0" w:space="0" w:color="auto"/>
            <w:left w:val="none" w:sz="0" w:space="0" w:color="auto"/>
            <w:bottom w:val="none" w:sz="0" w:space="0" w:color="auto"/>
            <w:right w:val="none" w:sz="0" w:space="0" w:color="auto"/>
          </w:divBdr>
        </w:div>
        <w:div w:id="356540100">
          <w:marLeft w:val="547"/>
          <w:marRight w:val="0"/>
          <w:marTop w:val="0"/>
          <w:marBottom w:val="0"/>
          <w:divBdr>
            <w:top w:val="none" w:sz="0" w:space="0" w:color="auto"/>
            <w:left w:val="none" w:sz="0" w:space="0" w:color="auto"/>
            <w:bottom w:val="none" w:sz="0" w:space="0" w:color="auto"/>
            <w:right w:val="none" w:sz="0" w:space="0" w:color="auto"/>
          </w:divBdr>
        </w:div>
      </w:divsChild>
    </w:div>
    <w:div w:id="468284901">
      <w:bodyDiv w:val="1"/>
      <w:marLeft w:val="0"/>
      <w:marRight w:val="0"/>
      <w:marTop w:val="0"/>
      <w:marBottom w:val="0"/>
      <w:divBdr>
        <w:top w:val="none" w:sz="0" w:space="0" w:color="auto"/>
        <w:left w:val="none" w:sz="0" w:space="0" w:color="auto"/>
        <w:bottom w:val="none" w:sz="0" w:space="0" w:color="auto"/>
        <w:right w:val="none" w:sz="0" w:space="0" w:color="auto"/>
      </w:divBdr>
      <w:divsChild>
        <w:div w:id="373894468">
          <w:marLeft w:val="0"/>
          <w:marRight w:val="0"/>
          <w:marTop w:val="0"/>
          <w:marBottom w:val="0"/>
          <w:divBdr>
            <w:top w:val="none" w:sz="0" w:space="0" w:color="auto"/>
            <w:left w:val="none" w:sz="0" w:space="0" w:color="auto"/>
            <w:bottom w:val="none" w:sz="0" w:space="0" w:color="auto"/>
            <w:right w:val="none" w:sz="0" w:space="0" w:color="auto"/>
          </w:divBdr>
        </w:div>
      </w:divsChild>
    </w:div>
    <w:div w:id="474371642">
      <w:bodyDiv w:val="1"/>
      <w:marLeft w:val="0"/>
      <w:marRight w:val="0"/>
      <w:marTop w:val="0"/>
      <w:marBottom w:val="0"/>
      <w:divBdr>
        <w:top w:val="none" w:sz="0" w:space="0" w:color="auto"/>
        <w:left w:val="none" w:sz="0" w:space="0" w:color="auto"/>
        <w:bottom w:val="none" w:sz="0" w:space="0" w:color="auto"/>
        <w:right w:val="none" w:sz="0" w:space="0" w:color="auto"/>
      </w:divBdr>
      <w:divsChild>
        <w:div w:id="1159688489">
          <w:marLeft w:val="547"/>
          <w:marRight w:val="0"/>
          <w:marTop w:val="0"/>
          <w:marBottom w:val="0"/>
          <w:divBdr>
            <w:top w:val="none" w:sz="0" w:space="0" w:color="auto"/>
            <w:left w:val="none" w:sz="0" w:space="0" w:color="auto"/>
            <w:bottom w:val="none" w:sz="0" w:space="0" w:color="auto"/>
            <w:right w:val="none" w:sz="0" w:space="0" w:color="auto"/>
          </w:divBdr>
        </w:div>
        <w:div w:id="1767264699">
          <w:marLeft w:val="547"/>
          <w:marRight w:val="0"/>
          <w:marTop w:val="0"/>
          <w:marBottom w:val="0"/>
          <w:divBdr>
            <w:top w:val="none" w:sz="0" w:space="0" w:color="auto"/>
            <w:left w:val="none" w:sz="0" w:space="0" w:color="auto"/>
            <w:bottom w:val="none" w:sz="0" w:space="0" w:color="auto"/>
            <w:right w:val="none" w:sz="0" w:space="0" w:color="auto"/>
          </w:divBdr>
        </w:div>
      </w:divsChild>
    </w:div>
    <w:div w:id="581187429">
      <w:bodyDiv w:val="1"/>
      <w:marLeft w:val="0"/>
      <w:marRight w:val="0"/>
      <w:marTop w:val="0"/>
      <w:marBottom w:val="0"/>
      <w:divBdr>
        <w:top w:val="none" w:sz="0" w:space="0" w:color="auto"/>
        <w:left w:val="none" w:sz="0" w:space="0" w:color="auto"/>
        <w:bottom w:val="none" w:sz="0" w:space="0" w:color="auto"/>
        <w:right w:val="none" w:sz="0" w:space="0" w:color="auto"/>
      </w:divBdr>
    </w:div>
    <w:div w:id="647512813">
      <w:bodyDiv w:val="1"/>
      <w:marLeft w:val="0"/>
      <w:marRight w:val="0"/>
      <w:marTop w:val="0"/>
      <w:marBottom w:val="0"/>
      <w:divBdr>
        <w:top w:val="none" w:sz="0" w:space="0" w:color="auto"/>
        <w:left w:val="none" w:sz="0" w:space="0" w:color="auto"/>
        <w:bottom w:val="none" w:sz="0" w:space="0" w:color="auto"/>
        <w:right w:val="none" w:sz="0" w:space="0" w:color="auto"/>
      </w:divBdr>
      <w:divsChild>
        <w:div w:id="358504692">
          <w:marLeft w:val="547"/>
          <w:marRight w:val="0"/>
          <w:marTop w:val="0"/>
          <w:marBottom w:val="0"/>
          <w:divBdr>
            <w:top w:val="none" w:sz="0" w:space="0" w:color="auto"/>
            <w:left w:val="none" w:sz="0" w:space="0" w:color="auto"/>
            <w:bottom w:val="none" w:sz="0" w:space="0" w:color="auto"/>
            <w:right w:val="none" w:sz="0" w:space="0" w:color="auto"/>
          </w:divBdr>
        </w:div>
      </w:divsChild>
    </w:div>
    <w:div w:id="687221609">
      <w:bodyDiv w:val="1"/>
      <w:marLeft w:val="0"/>
      <w:marRight w:val="0"/>
      <w:marTop w:val="0"/>
      <w:marBottom w:val="0"/>
      <w:divBdr>
        <w:top w:val="none" w:sz="0" w:space="0" w:color="auto"/>
        <w:left w:val="none" w:sz="0" w:space="0" w:color="auto"/>
        <w:bottom w:val="none" w:sz="0" w:space="0" w:color="auto"/>
        <w:right w:val="none" w:sz="0" w:space="0" w:color="auto"/>
      </w:divBdr>
    </w:div>
    <w:div w:id="978191893">
      <w:bodyDiv w:val="1"/>
      <w:marLeft w:val="0"/>
      <w:marRight w:val="0"/>
      <w:marTop w:val="0"/>
      <w:marBottom w:val="0"/>
      <w:divBdr>
        <w:top w:val="none" w:sz="0" w:space="0" w:color="auto"/>
        <w:left w:val="none" w:sz="0" w:space="0" w:color="auto"/>
        <w:bottom w:val="none" w:sz="0" w:space="0" w:color="auto"/>
        <w:right w:val="none" w:sz="0" w:space="0" w:color="auto"/>
      </w:divBdr>
    </w:div>
    <w:div w:id="1047873240">
      <w:bodyDiv w:val="1"/>
      <w:marLeft w:val="0"/>
      <w:marRight w:val="0"/>
      <w:marTop w:val="0"/>
      <w:marBottom w:val="0"/>
      <w:divBdr>
        <w:top w:val="none" w:sz="0" w:space="0" w:color="auto"/>
        <w:left w:val="none" w:sz="0" w:space="0" w:color="auto"/>
        <w:bottom w:val="none" w:sz="0" w:space="0" w:color="auto"/>
        <w:right w:val="none" w:sz="0" w:space="0" w:color="auto"/>
      </w:divBdr>
      <w:divsChild>
        <w:div w:id="1620725453">
          <w:marLeft w:val="547"/>
          <w:marRight w:val="0"/>
          <w:marTop w:val="0"/>
          <w:marBottom w:val="0"/>
          <w:divBdr>
            <w:top w:val="none" w:sz="0" w:space="0" w:color="auto"/>
            <w:left w:val="none" w:sz="0" w:space="0" w:color="auto"/>
            <w:bottom w:val="none" w:sz="0" w:space="0" w:color="auto"/>
            <w:right w:val="none" w:sz="0" w:space="0" w:color="auto"/>
          </w:divBdr>
        </w:div>
      </w:divsChild>
    </w:div>
    <w:div w:id="1145393559">
      <w:bodyDiv w:val="1"/>
      <w:marLeft w:val="0"/>
      <w:marRight w:val="0"/>
      <w:marTop w:val="0"/>
      <w:marBottom w:val="0"/>
      <w:divBdr>
        <w:top w:val="none" w:sz="0" w:space="0" w:color="auto"/>
        <w:left w:val="none" w:sz="0" w:space="0" w:color="auto"/>
        <w:bottom w:val="none" w:sz="0" w:space="0" w:color="auto"/>
        <w:right w:val="none" w:sz="0" w:space="0" w:color="auto"/>
      </w:divBdr>
      <w:divsChild>
        <w:div w:id="1066953994">
          <w:marLeft w:val="547"/>
          <w:marRight w:val="0"/>
          <w:marTop w:val="0"/>
          <w:marBottom w:val="0"/>
          <w:divBdr>
            <w:top w:val="none" w:sz="0" w:space="0" w:color="auto"/>
            <w:left w:val="none" w:sz="0" w:space="0" w:color="auto"/>
            <w:bottom w:val="none" w:sz="0" w:space="0" w:color="auto"/>
            <w:right w:val="none" w:sz="0" w:space="0" w:color="auto"/>
          </w:divBdr>
        </w:div>
      </w:divsChild>
    </w:div>
    <w:div w:id="1188450656">
      <w:bodyDiv w:val="1"/>
      <w:marLeft w:val="0"/>
      <w:marRight w:val="0"/>
      <w:marTop w:val="0"/>
      <w:marBottom w:val="0"/>
      <w:divBdr>
        <w:top w:val="none" w:sz="0" w:space="0" w:color="auto"/>
        <w:left w:val="none" w:sz="0" w:space="0" w:color="auto"/>
        <w:bottom w:val="none" w:sz="0" w:space="0" w:color="auto"/>
        <w:right w:val="none" w:sz="0" w:space="0" w:color="auto"/>
      </w:divBdr>
    </w:div>
    <w:div w:id="1268390519">
      <w:bodyDiv w:val="1"/>
      <w:marLeft w:val="0"/>
      <w:marRight w:val="0"/>
      <w:marTop w:val="0"/>
      <w:marBottom w:val="0"/>
      <w:divBdr>
        <w:top w:val="none" w:sz="0" w:space="0" w:color="auto"/>
        <w:left w:val="none" w:sz="0" w:space="0" w:color="auto"/>
        <w:bottom w:val="none" w:sz="0" w:space="0" w:color="auto"/>
        <w:right w:val="none" w:sz="0" w:space="0" w:color="auto"/>
      </w:divBdr>
      <w:divsChild>
        <w:div w:id="2011177861">
          <w:marLeft w:val="547"/>
          <w:marRight w:val="0"/>
          <w:marTop w:val="0"/>
          <w:marBottom w:val="0"/>
          <w:divBdr>
            <w:top w:val="none" w:sz="0" w:space="0" w:color="auto"/>
            <w:left w:val="none" w:sz="0" w:space="0" w:color="auto"/>
            <w:bottom w:val="none" w:sz="0" w:space="0" w:color="auto"/>
            <w:right w:val="none" w:sz="0" w:space="0" w:color="auto"/>
          </w:divBdr>
        </w:div>
        <w:div w:id="145900491">
          <w:marLeft w:val="547"/>
          <w:marRight w:val="0"/>
          <w:marTop w:val="0"/>
          <w:marBottom w:val="0"/>
          <w:divBdr>
            <w:top w:val="none" w:sz="0" w:space="0" w:color="auto"/>
            <w:left w:val="none" w:sz="0" w:space="0" w:color="auto"/>
            <w:bottom w:val="none" w:sz="0" w:space="0" w:color="auto"/>
            <w:right w:val="none" w:sz="0" w:space="0" w:color="auto"/>
          </w:divBdr>
        </w:div>
        <w:div w:id="42755498">
          <w:marLeft w:val="547"/>
          <w:marRight w:val="0"/>
          <w:marTop w:val="0"/>
          <w:marBottom w:val="0"/>
          <w:divBdr>
            <w:top w:val="none" w:sz="0" w:space="0" w:color="auto"/>
            <w:left w:val="none" w:sz="0" w:space="0" w:color="auto"/>
            <w:bottom w:val="none" w:sz="0" w:space="0" w:color="auto"/>
            <w:right w:val="none" w:sz="0" w:space="0" w:color="auto"/>
          </w:divBdr>
        </w:div>
      </w:divsChild>
    </w:div>
    <w:div w:id="1278173058">
      <w:bodyDiv w:val="1"/>
      <w:marLeft w:val="0"/>
      <w:marRight w:val="0"/>
      <w:marTop w:val="0"/>
      <w:marBottom w:val="0"/>
      <w:divBdr>
        <w:top w:val="none" w:sz="0" w:space="0" w:color="auto"/>
        <w:left w:val="none" w:sz="0" w:space="0" w:color="auto"/>
        <w:bottom w:val="none" w:sz="0" w:space="0" w:color="auto"/>
        <w:right w:val="none" w:sz="0" w:space="0" w:color="auto"/>
      </w:divBdr>
      <w:divsChild>
        <w:div w:id="1099564930">
          <w:marLeft w:val="547"/>
          <w:marRight w:val="0"/>
          <w:marTop w:val="0"/>
          <w:marBottom w:val="0"/>
          <w:divBdr>
            <w:top w:val="none" w:sz="0" w:space="0" w:color="auto"/>
            <w:left w:val="none" w:sz="0" w:space="0" w:color="auto"/>
            <w:bottom w:val="none" w:sz="0" w:space="0" w:color="auto"/>
            <w:right w:val="none" w:sz="0" w:space="0" w:color="auto"/>
          </w:divBdr>
        </w:div>
        <w:div w:id="165361075">
          <w:marLeft w:val="547"/>
          <w:marRight w:val="0"/>
          <w:marTop w:val="0"/>
          <w:marBottom w:val="0"/>
          <w:divBdr>
            <w:top w:val="none" w:sz="0" w:space="0" w:color="auto"/>
            <w:left w:val="none" w:sz="0" w:space="0" w:color="auto"/>
            <w:bottom w:val="none" w:sz="0" w:space="0" w:color="auto"/>
            <w:right w:val="none" w:sz="0" w:space="0" w:color="auto"/>
          </w:divBdr>
        </w:div>
        <w:div w:id="141167297">
          <w:marLeft w:val="547"/>
          <w:marRight w:val="0"/>
          <w:marTop w:val="0"/>
          <w:marBottom w:val="0"/>
          <w:divBdr>
            <w:top w:val="none" w:sz="0" w:space="0" w:color="auto"/>
            <w:left w:val="none" w:sz="0" w:space="0" w:color="auto"/>
            <w:bottom w:val="none" w:sz="0" w:space="0" w:color="auto"/>
            <w:right w:val="none" w:sz="0" w:space="0" w:color="auto"/>
          </w:divBdr>
        </w:div>
        <w:div w:id="620302548">
          <w:marLeft w:val="547"/>
          <w:marRight w:val="0"/>
          <w:marTop w:val="0"/>
          <w:marBottom w:val="0"/>
          <w:divBdr>
            <w:top w:val="none" w:sz="0" w:space="0" w:color="auto"/>
            <w:left w:val="none" w:sz="0" w:space="0" w:color="auto"/>
            <w:bottom w:val="none" w:sz="0" w:space="0" w:color="auto"/>
            <w:right w:val="none" w:sz="0" w:space="0" w:color="auto"/>
          </w:divBdr>
        </w:div>
        <w:div w:id="2069719566">
          <w:marLeft w:val="547"/>
          <w:marRight w:val="0"/>
          <w:marTop w:val="0"/>
          <w:marBottom w:val="0"/>
          <w:divBdr>
            <w:top w:val="none" w:sz="0" w:space="0" w:color="auto"/>
            <w:left w:val="none" w:sz="0" w:space="0" w:color="auto"/>
            <w:bottom w:val="none" w:sz="0" w:space="0" w:color="auto"/>
            <w:right w:val="none" w:sz="0" w:space="0" w:color="auto"/>
          </w:divBdr>
        </w:div>
        <w:div w:id="1898130844">
          <w:marLeft w:val="547"/>
          <w:marRight w:val="0"/>
          <w:marTop w:val="0"/>
          <w:marBottom w:val="0"/>
          <w:divBdr>
            <w:top w:val="none" w:sz="0" w:space="0" w:color="auto"/>
            <w:left w:val="none" w:sz="0" w:space="0" w:color="auto"/>
            <w:bottom w:val="none" w:sz="0" w:space="0" w:color="auto"/>
            <w:right w:val="none" w:sz="0" w:space="0" w:color="auto"/>
          </w:divBdr>
        </w:div>
      </w:divsChild>
    </w:div>
    <w:div w:id="1491018812">
      <w:bodyDiv w:val="1"/>
      <w:marLeft w:val="0"/>
      <w:marRight w:val="0"/>
      <w:marTop w:val="0"/>
      <w:marBottom w:val="0"/>
      <w:divBdr>
        <w:top w:val="none" w:sz="0" w:space="0" w:color="auto"/>
        <w:left w:val="none" w:sz="0" w:space="0" w:color="auto"/>
        <w:bottom w:val="none" w:sz="0" w:space="0" w:color="auto"/>
        <w:right w:val="none" w:sz="0" w:space="0" w:color="auto"/>
      </w:divBdr>
    </w:div>
    <w:div w:id="1498350643">
      <w:bodyDiv w:val="1"/>
      <w:marLeft w:val="0"/>
      <w:marRight w:val="0"/>
      <w:marTop w:val="0"/>
      <w:marBottom w:val="0"/>
      <w:divBdr>
        <w:top w:val="none" w:sz="0" w:space="0" w:color="auto"/>
        <w:left w:val="none" w:sz="0" w:space="0" w:color="auto"/>
        <w:bottom w:val="none" w:sz="0" w:space="0" w:color="auto"/>
        <w:right w:val="none" w:sz="0" w:space="0" w:color="auto"/>
      </w:divBdr>
    </w:div>
    <w:div w:id="1555308877">
      <w:bodyDiv w:val="1"/>
      <w:marLeft w:val="0"/>
      <w:marRight w:val="0"/>
      <w:marTop w:val="0"/>
      <w:marBottom w:val="0"/>
      <w:divBdr>
        <w:top w:val="none" w:sz="0" w:space="0" w:color="auto"/>
        <w:left w:val="none" w:sz="0" w:space="0" w:color="auto"/>
        <w:bottom w:val="none" w:sz="0" w:space="0" w:color="auto"/>
        <w:right w:val="none" w:sz="0" w:space="0" w:color="auto"/>
      </w:divBdr>
    </w:div>
    <w:div w:id="1634017047">
      <w:bodyDiv w:val="1"/>
      <w:marLeft w:val="0"/>
      <w:marRight w:val="0"/>
      <w:marTop w:val="0"/>
      <w:marBottom w:val="0"/>
      <w:divBdr>
        <w:top w:val="none" w:sz="0" w:space="0" w:color="auto"/>
        <w:left w:val="none" w:sz="0" w:space="0" w:color="auto"/>
        <w:bottom w:val="none" w:sz="0" w:space="0" w:color="auto"/>
        <w:right w:val="none" w:sz="0" w:space="0" w:color="auto"/>
      </w:divBdr>
      <w:divsChild>
        <w:div w:id="515850356">
          <w:marLeft w:val="547"/>
          <w:marRight w:val="0"/>
          <w:marTop w:val="0"/>
          <w:marBottom w:val="0"/>
          <w:divBdr>
            <w:top w:val="none" w:sz="0" w:space="0" w:color="auto"/>
            <w:left w:val="none" w:sz="0" w:space="0" w:color="auto"/>
            <w:bottom w:val="none" w:sz="0" w:space="0" w:color="auto"/>
            <w:right w:val="none" w:sz="0" w:space="0" w:color="auto"/>
          </w:divBdr>
        </w:div>
        <w:div w:id="449474457">
          <w:marLeft w:val="547"/>
          <w:marRight w:val="0"/>
          <w:marTop w:val="0"/>
          <w:marBottom w:val="0"/>
          <w:divBdr>
            <w:top w:val="none" w:sz="0" w:space="0" w:color="auto"/>
            <w:left w:val="none" w:sz="0" w:space="0" w:color="auto"/>
            <w:bottom w:val="none" w:sz="0" w:space="0" w:color="auto"/>
            <w:right w:val="none" w:sz="0" w:space="0" w:color="auto"/>
          </w:divBdr>
        </w:div>
      </w:divsChild>
    </w:div>
    <w:div w:id="1833134016">
      <w:bodyDiv w:val="1"/>
      <w:marLeft w:val="0"/>
      <w:marRight w:val="0"/>
      <w:marTop w:val="0"/>
      <w:marBottom w:val="0"/>
      <w:divBdr>
        <w:top w:val="none" w:sz="0" w:space="0" w:color="auto"/>
        <w:left w:val="none" w:sz="0" w:space="0" w:color="auto"/>
        <w:bottom w:val="none" w:sz="0" w:space="0" w:color="auto"/>
        <w:right w:val="none" w:sz="0" w:space="0" w:color="auto"/>
      </w:divBdr>
    </w:div>
    <w:div w:id="1842619524">
      <w:bodyDiv w:val="1"/>
      <w:marLeft w:val="0"/>
      <w:marRight w:val="0"/>
      <w:marTop w:val="0"/>
      <w:marBottom w:val="0"/>
      <w:divBdr>
        <w:top w:val="none" w:sz="0" w:space="0" w:color="auto"/>
        <w:left w:val="none" w:sz="0" w:space="0" w:color="auto"/>
        <w:bottom w:val="none" w:sz="0" w:space="0" w:color="auto"/>
        <w:right w:val="none" w:sz="0" w:space="0" w:color="auto"/>
      </w:divBdr>
      <w:divsChild>
        <w:div w:id="854921815">
          <w:marLeft w:val="547"/>
          <w:marRight w:val="0"/>
          <w:marTop w:val="0"/>
          <w:marBottom w:val="0"/>
          <w:divBdr>
            <w:top w:val="none" w:sz="0" w:space="0" w:color="auto"/>
            <w:left w:val="none" w:sz="0" w:space="0" w:color="auto"/>
            <w:bottom w:val="none" w:sz="0" w:space="0" w:color="auto"/>
            <w:right w:val="none" w:sz="0" w:space="0" w:color="auto"/>
          </w:divBdr>
        </w:div>
        <w:div w:id="1146052020">
          <w:marLeft w:val="547"/>
          <w:marRight w:val="0"/>
          <w:marTop w:val="0"/>
          <w:marBottom w:val="0"/>
          <w:divBdr>
            <w:top w:val="none" w:sz="0" w:space="0" w:color="auto"/>
            <w:left w:val="none" w:sz="0" w:space="0" w:color="auto"/>
            <w:bottom w:val="none" w:sz="0" w:space="0" w:color="auto"/>
            <w:right w:val="none" w:sz="0" w:space="0" w:color="auto"/>
          </w:divBdr>
        </w:div>
        <w:div w:id="2133010264">
          <w:marLeft w:val="547"/>
          <w:marRight w:val="0"/>
          <w:marTop w:val="0"/>
          <w:marBottom w:val="0"/>
          <w:divBdr>
            <w:top w:val="none" w:sz="0" w:space="0" w:color="auto"/>
            <w:left w:val="none" w:sz="0" w:space="0" w:color="auto"/>
            <w:bottom w:val="none" w:sz="0" w:space="0" w:color="auto"/>
            <w:right w:val="none" w:sz="0" w:space="0" w:color="auto"/>
          </w:divBdr>
        </w:div>
      </w:divsChild>
    </w:div>
    <w:div w:id="1911960689">
      <w:bodyDiv w:val="1"/>
      <w:marLeft w:val="0"/>
      <w:marRight w:val="0"/>
      <w:marTop w:val="0"/>
      <w:marBottom w:val="0"/>
      <w:divBdr>
        <w:top w:val="none" w:sz="0" w:space="0" w:color="auto"/>
        <w:left w:val="none" w:sz="0" w:space="0" w:color="auto"/>
        <w:bottom w:val="none" w:sz="0" w:space="0" w:color="auto"/>
        <w:right w:val="none" w:sz="0" w:space="0" w:color="auto"/>
      </w:divBdr>
    </w:div>
    <w:div w:id="1965695449">
      <w:bodyDiv w:val="1"/>
      <w:marLeft w:val="0"/>
      <w:marRight w:val="0"/>
      <w:marTop w:val="0"/>
      <w:marBottom w:val="0"/>
      <w:divBdr>
        <w:top w:val="none" w:sz="0" w:space="0" w:color="auto"/>
        <w:left w:val="none" w:sz="0" w:space="0" w:color="auto"/>
        <w:bottom w:val="none" w:sz="0" w:space="0" w:color="auto"/>
        <w:right w:val="none" w:sz="0" w:space="0" w:color="auto"/>
      </w:divBdr>
    </w:div>
    <w:div w:id="20641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ekhuft.nhs.uk/patients-and-visitors/members/patient-voice-and-involvement-team/patient-participation-and-action-gro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khuft.nhs.uk/EasySiteWeb/GatewayLink.aspx?alId=546093" TargetMode="External"/><Relationship Id="rId2" Type="http://schemas.openxmlformats.org/officeDocument/2006/relationships/numbering" Target="numbering.xml"/><Relationship Id="rId16" Type="http://schemas.openxmlformats.org/officeDocument/2006/relationships/hyperlink" Target="https://www.ekhuft.nhs.uk/patients-and-visitors/members/patient-voice-and-involvement-team/patient-participation-and-action-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maternity-and-neonatal-services-in-east-kent-reading-the-signals-repor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AE52-5AAF-42D0-BAAB-906DA980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4991</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Communications and Engagement Strategy 2022-2025</vt:lpstr>
    </vt:vector>
  </TitlesOfParts>
  <Company>East Kent Hospital University Foundation Trust</Company>
  <LinksUpToDate>false</LinksUpToDate>
  <CharactersWithSpaces>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Engagement Strategy 2022-2025</dc:title>
  <dc:creator>Natalie Yost</dc:creator>
  <cp:lastModifiedBy>Natalie Yost</cp:lastModifiedBy>
  <cp:revision>10</cp:revision>
  <cp:lastPrinted>2016-08-22T15:43:00Z</cp:lastPrinted>
  <dcterms:created xsi:type="dcterms:W3CDTF">2023-08-14T15:26:00Z</dcterms:created>
  <dcterms:modified xsi:type="dcterms:W3CDTF">2023-08-21T15:29:00Z</dcterms:modified>
</cp:coreProperties>
</file>