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3B" w:rsidRPr="007E5865" w:rsidRDefault="00775593" w:rsidP="007E5865">
      <w:pPr>
        <w:spacing w:after="360"/>
        <w:rPr>
          <w:rFonts w:cs="Segoe UI"/>
          <w:b/>
          <w:sz w:val="28"/>
          <w:szCs w:val="20"/>
        </w:rPr>
      </w:pPr>
      <w:r w:rsidRPr="007E5865">
        <w:rPr>
          <w:rFonts w:cs="Segoe UI"/>
          <w:b/>
          <w:sz w:val="28"/>
          <w:szCs w:val="20"/>
        </w:rPr>
        <w:t>Freedom of Information FAQs – car parking</w:t>
      </w:r>
      <w:r w:rsidR="00DD4AF8">
        <w:rPr>
          <w:rFonts w:cs="Segoe UI"/>
          <w:b/>
          <w:sz w:val="28"/>
          <w:szCs w:val="20"/>
        </w:rPr>
        <w:t xml:space="preserve"> (201</w:t>
      </w:r>
      <w:r w:rsidR="00C55B79">
        <w:rPr>
          <w:rFonts w:cs="Segoe UI"/>
          <w:b/>
          <w:sz w:val="28"/>
          <w:szCs w:val="20"/>
        </w:rPr>
        <w:t>8</w:t>
      </w:r>
      <w:bookmarkStart w:id="0" w:name="_GoBack"/>
      <w:bookmarkEnd w:id="0"/>
      <w:r w:rsidR="00DD4AF8">
        <w:rPr>
          <w:rFonts w:cs="Segoe UI"/>
          <w:b/>
          <w:sz w:val="28"/>
          <w:szCs w:val="20"/>
        </w:rPr>
        <w:t>-202</w:t>
      </w:r>
      <w:r w:rsidR="00FE3B5E">
        <w:rPr>
          <w:rFonts w:cs="Segoe UI"/>
          <w:b/>
          <w:sz w:val="28"/>
          <w:szCs w:val="20"/>
        </w:rPr>
        <w:t>4</w:t>
      </w:r>
      <w:r w:rsidR="00DD4AF8">
        <w:rPr>
          <w:rFonts w:cs="Segoe UI"/>
          <w:b/>
          <w:sz w:val="28"/>
          <w:szCs w:val="20"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76"/>
        <w:gridCol w:w="1182"/>
        <w:gridCol w:w="1183"/>
        <w:gridCol w:w="1183"/>
        <w:gridCol w:w="1183"/>
        <w:gridCol w:w="1183"/>
        <w:gridCol w:w="1183"/>
        <w:gridCol w:w="1183"/>
      </w:tblGrid>
      <w:tr w:rsidR="009C4F33" w:rsidRPr="007E5865" w:rsidTr="009C4F33">
        <w:trPr>
          <w:trHeight w:val="24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F33" w:rsidRPr="007E5865" w:rsidRDefault="009C4F33" w:rsidP="009C4F33">
            <w:pPr>
              <w:spacing w:before="20" w:after="2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PARKING INCOME</w:t>
            </w:r>
          </w:p>
        </w:tc>
        <w:tc>
          <w:tcPr>
            <w:tcW w:w="1182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</w:t>
            </w:r>
            <w:r w:rsidR="00F63266">
              <w:rPr>
                <w:rFonts w:cs="Segoe UI"/>
                <w:b/>
                <w:sz w:val="20"/>
                <w:szCs w:val="20"/>
              </w:rPr>
              <w:t>4</w:t>
            </w:r>
            <w:r>
              <w:rPr>
                <w:rFonts w:cs="Segoe UI"/>
                <w:b/>
                <w:sz w:val="20"/>
                <w:szCs w:val="20"/>
              </w:rPr>
              <w:t>/2</w:t>
            </w:r>
            <w:r w:rsidR="00F63266">
              <w:rPr>
                <w:rFonts w:cs="Segoe UI"/>
                <w:b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</w:tr>
      <w:tr w:rsidR="00F63266" w:rsidRPr="007E5865" w:rsidTr="009C4F33">
        <w:trPr>
          <w:trHeight w:val="253"/>
        </w:trPr>
        <w:tc>
          <w:tcPr>
            <w:tcW w:w="2176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Staff permits £</w:t>
            </w:r>
          </w:p>
        </w:tc>
        <w:tc>
          <w:tcPr>
            <w:tcW w:w="1182" w:type="dxa"/>
            <w:vAlign w:val="center"/>
          </w:tcPr>
          <w:p w:rsidR="00F63266" w:rsidRPr="00CE57B1" w:rsidRDefault="00CE57B1" w:rsidP="00F63266">
            <w:pPr>
              <w:rPr>
                <w:rFonts w:cs="Segoe UI"/>
                <w:sz w:val="20"/>
                <w:szCs w:val="20"/>
              </w:rPr>
            </w:pPr>
            <w:r w:rsidRPr="00CE57B1">
              <w:rPr>
                <w:rFonts w:cs="Segoe UI"/>
                <w:sz w:val="20"/>
                <w:szCs w:val="20"/>
              </w:rPr>
              <w:t>2,</w:t>
            </w:r>
            <w:r>
              <w:rPr>
                <w:rFonts w:cs="Segoe UI"/>
                <w:sz w:val="20"/>
                <w:szCs w:val="20"/>
              </w:rPr>
              <w:t>014,544</w:t>
            </w:r>
          </w:p>
        </w:tc>
        <w:tc>
          <w:tcPr>
            <w:tcW w:w="1183" w:type="dxa"/>
            <w:vAlign w:val="center"/>
          </w:tcPr>
          <w:p w:rsidR="00F63266" w:rsidRPr="00E262A5" w:rsidRDefault="00F63266" w:rsidP="00F63266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FE3B5E">
              <w:rPr>
                <w:rFonts w:cs="Segoe UI"/>
                <w:sz w:val="20"/>
                <w:szCs w:val="20"/>
              </w:rPr>
              <w:t>1,971,033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145,930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1,845,880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1,852,551</w:t>
            </w:r>
          </w:p>
        </w:tc>
      </w:tr>
      <w:tr w:rsidR="00F63266" w:rsidRPr="007E5865" w:rsidTr="009C4F33">
        <w:trPr>
          <w:trHeight w:val="257"/>
        </w:trPr>
        <w:tc>
          <w:tcPr>
            <w:tcW w:w="2176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car parks £</w:t>
            </w:r>
          </w:p>
        </w:tc>
        <w:tc>
          <w:tcPr>
            <w:tcW w:w="1182" w:type="dxa"/>
            <w:vAlign w:val="center"/>
          </w:tcPr>
          <w:p w:rsidR="00F63266" w:rsidRPr="00CE57B1" w:rsidRDefault="00CE57B1" w:rsidP="00F63266">
            <w:pPr>
              <w:rPr>
                <w:rFonts w:cs="Segoe UI"/>
                <w:sz w:val="20"/>
                <w:szCs w:val="20"/>
              </w:rPr>
            </w:pPr>
            <w:r w:rsidRPr="00CE57B1">
              <w:rPr>
                <w:rFonts w:cs="Segoe UI"/>
                <w:sz w:val="20"/>
                <w:szCs w:val="20"/>
              </w:rPr>
              <w:t>2,046,577</w:t>
            </w:r>
          </w:p>
        </w:tc>
        <w:tc>
          <w:tcPr>
            <w:tcW w:w="1183" w:type="dxa"/>
            <w:vAlign w:val="center"/>
          </w:tcPr>
          <w:p w:rsidR="00F63266" w:rsidRPr="00E262A5" w:rsidRDefault="00F63266" w:rsidP="00F63266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FE3B5E">
              <w:rPr>
                <w:rFonts w:cs="Segoe UI"/>
                <w:sz w:val="20"/>
                <w:szCs w:val="20"/>
              </w:rPr>
              <w:t>1,947,471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1,851,117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1,291,267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742,139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3,016,869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2,887,953</w:t>
            </w:r>
          </w:p>
        </w:tc>
      </w:tr>
    </w:tbl>
    <w:p w:rsidR="00AC266C" w:rsidRPr="00CC10C2" w:rsidRDefault="00113E2B" w:rsidP="009C4F3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012CA">
        <w:rPr>
          <w:rFonts w:cs="Segoe UI"/>
          <w:sz w:val="16"/>
          <w:szCs w:val="20"/>
        </w:rPr>
        <w:t xml:space="preserve"> </w:t>
      </w:r>
      <w:r w:rsidR="00774FC7" w:rsidRPr="00CC10C2">
        <w:rPr>
          <w:rFonts w:cs="Segoe UI"/>
          <w:sz w:val="16"/>
          <w:szCs w:val="20"/>
        </w:rPr>
        <w:t>Apr 20</w:t>
      </w:r>
      <w:r w:rsidR="003012CA">
        <w:rPr>
          <w:rFonts w:cs="Segoe UI"/>
          <w:sz w:val="16"/>
          <w:szCs w:val="20"/>
        </w:rPr>
        <w:t>20</w:t>
      </w:r>
      <w:r w:rsidR="00774FC7" w:rsidRPr="00CC10C2">
        <w:rPr>
          <w:rFonts w:cs="Segoe UI"/>
          <w:sz w:val="16"/>
          <w:szCs w:val="20"/>
        </w:rPr>
        <w:t xml:space="preserve"> to Mar </w:t>
      </w:r>
      <w:r w:rsidR="003012CA">
        <w:rPr>
          <w:rFonts w:cs="Segoe UI"/>
          <w:sz w:val="16"/>
          <w:szCs w:val="20"/>
        </w:rPr>
        <w:t>20</w:t>
      </w:r>
      <w:r w:rsidR="00774FC7" w:rsidRPr="00CC10C2">
        <w:rPr>
          <w:rFonts w:cs="Segoe UI"/>
          <w:sz w:val="16"/>
          <w:szCs w:val="20"/>
        </w:rPr>
        <w:t>23</w:t>
      </w:r>
      <w:r w:rsidR="00AC266C" w:rsidRPr="00CC10C2">
        <w:rPr>
          <w:rFonts w:cs="Segoe UI"/>
          <w:sz w:val="16"/>
          <w:szCs w:val="20"/>
        </w:rPr>
        <w:t xml:space="preserve"> income affected by Covid pandemic (free NHS staff parking and reduced patient/visitor activity)</w:t>
      </w:r>
    </w:p>
    <w:p w:rsidR="00774FC7" w:rsidRDefault="00665C4F" w:rsidP="003012CA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</w:t>
      </w:r>
      <w:r w:rsidR="003012CA">
        <w:rPr>
          <w:rFonts w:cs="Segoe UI"/>
          <w:sz w:val="16"/>
          <w:szCs w:val="20"/>
        </w:rPr>
        <w:t xml:space="preserve"> </w:t>
      </w:r>
      <w:r w:rsidR="00774FC7" w:rsidRPr="00CC10C2">
        <w:rPr>
          <w:rFonts w:cs="Segoe UI"/>
          <w:sz w:val="16"/>
          <w:szCs w:val="20"/>
        </w:rPr>
        <w:t xml:space="preserve">2022/23 staff income reflects 9 months of free parking </w:t>
      </w:r>
      <w:r w:rsidR="003012CA">
        <w:rPr>
          <w:rFonts w:cs="Segoe UI"/>
          <w:sz w:val="16"/>
          <w:szCs w:val="20"/>
        </w:rPr>
        <w:t>&amp;</w:t>
      </w:r>
      <w:r w:rsidR="00774FC7" w:rsidRPr="00CC10C2">
        <w:rPr>
          <w:rFonts w:cs="Segoe UI"/>
          <w:sz w:val="16"/>
          <w:szCs w:val="20"/>
        </w:rPr>
        <w:t xml:space="preserve"> 3 months of rebated parking charges</w:t>
      </w:r>
    </w:p>
    <w:p w:rsidR="003012CA" w:rsidRPr="00CC10C2" w:rsidRDefault="003012CA" w:rsidP="003012CA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 2022/23 onwards: Visitor income affected by implementation of free parking for disabled drivers and frequent attenders (circa £450k pa)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1"/>
        <w:gridCol w:w="1116"/>
        <w:gridCol w:w="1219"/>
        <w:gridCol w:w="1168"/>
        <w:gridCol w:w="1168"/>
        <w:gridCol w:w="1168"/>
        <w:gridCol w:w="1168"/>
        <w:gridCol w:w="1168"/>
      </w:tblGrid>
      <w:tr w:rsidR="009C4F33" w:rsidRPr="007E5865" w:rsidTr="009C4F33">
        <w:trPr>
          <w:trHeight w:val="1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F33" w:rsidRPr="007E5865" w:rsidRDefault="009C4F33" w:rsidP="009C4F33">
            <w:pPr>
              <w:spacing w:before="20" w:after="2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EXPENDITURE</w:t>
            </w:r>
          </w:p>
        </w:tc>
        <w:tc>
          <w:tcPr>
            <w:tcW w:w="1116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</w:t>
            </w:r>
            <w:r w:rsidR="00F63266">
              <w:rPr>
                <w:rFonts w:cs="Segoe UI"/>
                <w:b/>
                <w:sz w:val="20"/>
                <w:szCs w:val="20"/>
              </w:rPr>
              <w:t>4</w:t>
            </w:r>
            <w:r>
              <w:rPr>
                <w:rFonts w:cs="Segoe UI"/>
                <w:b/>
                <w:sz w:val="20"/>
                <w:szCs w:val="20"/>
              </w:rPr>
              <w:t>/2</w:t>
            </w:r>
            <w:r w:rsidR="00F63266">
              <w:rPr>
                <w:rFonts w:cs="Segoe UI"/>
                <w:b/>
                <w:sz w:val="20"/>
                <w:szCs w:val="20"/>
              </w:rPr>
              <w:t>5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219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</w:tr>
      <w:tr w:rsidR="00F63266" w:rsidRPr="007E5865" w:rsidTr="009C4F33">
        <w:trPr>
          <w:trHeight w:val="70"/>
        </w:trPr>
        <w:tc>
          <w:tcPr>
            <w:tcW w:w="2281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Total operating costs £</w:t>
            </w:r>
          </w:p>
        </w:tc>
        <w:tc>
          <w:tcPr>
            <w:tcW w:w="1116" w:type="dxa"/>
            <w:vAlign w:val="center"/>
          </w:tcPr>
          <w:p w:rsidR="00F63266" w:rsidRPr="00355C6F" w:rsidRDefault="00CE57B1" w:rsidP="00F63266">
            <w:pPr>
              <w:rPr>
                <w:rFonts w:cs="Segoe UI"/>
                <w:sz w:val="20"/>
                <w:szCs w:val="18"/>
              </w:rPr>
            </w:pPr>
            <w:r>
              <w:rPr>
                <w:rFonts w:cs="Segoe UI"/>
                <w:sz w:val="20"/>
                <w:szCs w:val="18"/>
              </w:rPr>
              <w:t>1,044,298</w:t>
            </w:r>
          </w:p>
        </w:tc>
        <w:tc>
          <w:tcPr>
            <w:tcW w:w="1219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>
              <w:rPr>
                <w:rFonts w:cs="Segoe UI"/>
                <w:sz w:val="20"/>
                <w:szCs w:val="18"/>
              </w:rPr>
              <w:t>878,358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1,059,822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1,153,277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707,115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660,652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657,199</w:t>
            </w:r>
          </w:p>
        </w:tc>
      </w:tr>
    </w:tbl>
    <w:p w:rsidR="00775593" w:rsidRPr="00CC10C2" w:rsidRDefault="00775593" w:rsidP="009C4F3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Inclu</w:t>
      </w:r>
      <w:r w:rsidR="00C57022">
        <w:rPr>
          <w:rFonts w:cs="Segoe UI"/>
          <w:sz w:val="16"/>
          <w:szCs w:val="20"/>
        </w:rPr>
        <w:t>des</w:t>
      </w:r>
      <w:r w:rsidRPr="00CC10C2">
        <w:rPr>
          <w:rFonts w:cs="Segoe UI"/>
          <w:sz w:val="16"/>
          <w:szCs w:val="20"/>
        </w:rPr>
        <w:t xml:space="preserve"> car park maintenance, running costs, </w:t>
      </w:r>
      <w:r w:rsidR="00C262D6" w:rsidRPr="00CC10C2">
        <w:rPr>
          <w:rFonts w:cs="Segoe UI"/>
          <w:sz w:val="16"/>
          <w:szCs w:val="20"/>
        </w:rPr>
        <w:t>staffing costs</w:t>
      </w:r>
      <w:r w:rsidR="00C57022">
        <w:rPr>
          <w:rFonts w:cs="Segoe UI"/>
          <w:sz w:val="16"/>
          <w:szCs w:val="20"/>
        </w:rPr>
        <w:t xml:space="preserve">, </w:t>
      </w:r>
      <w:r w:rsidR="00520229" w:rsidRPr="00CC10C2">
        <w:rPr>
          <w:rFonts w:cs="Segoe UI"/>
          <w:sz w:val="16"/>
          <w:szCs w:val="20"/>
        </w:rPr>
        <w:t>leases for additional off-site spaces</w:t>
      </w:r>
      <w:r w:rsidR="00C57022">
        <w:rPr>
          <w:rFonts w:cs="Segoe UI"/>
          <w:sz w:val="16"/>
          <w:szCs w:val="20"/>
        </w:rPr>
        <w:t>, and exceptional spend as shown below:</w:t>
      </w:r>
    </w:p>
    <w:p w:rsidR="00520229" w:rsidRPr="00CC10C2" w:rsidRDefault="00520229" w:rsidP="00C57022">
      <w:pPr>
        <w:pStyle w:val="ListParagraph"/>
        <w:numPr>
          <w:ilvl w:val="1"/>
          <w:numId w:val="1"/>
        </w:numPr>
        <w:spacing w:before="60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55C6F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2021/22 includes one-off £380k investment in car park resurfacing</w:t>
      </w:r>
    </w:p>
    <w:p w:rsidR="00774FC7" w:rsidRDefault="00774FC7" w:rsidP="00C57022">
      <w:pPr>
        <w:pStyle w:val="ListParagraph"/>
        <w:numPr>
          <w:ilvl w:val="1"/>
          <w:numId w:val="1"/>
        </w:numPr>
        <w:spacing w:before="60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55C6F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2022/23 includes</w:t>
      </w:r>
      <w:r w:rsidR="00CC10C2" w:rsidRPr="00CC10C2">
        <w:rPr>
          <w:rFonts w:cs="Segoe UI"/>
          <w:sz w:val="16"/>
          <w:szCs w:val="20"/>
        </w:rPr>
        <w:t xml:space="preserve"> </w:t>
      </w:r>
      <w:r w:rsidR="00665C4F">
        <w:rPr>
          <w:rFonts w:cs="Segoe UI"/>
          <w:sz w:val="16"/>
          <w:szCs w:val="20"/>
        </w:rPr>
        <w:t xml:space="preserve">£344k </w:t>
      </w:r>
      <w:r w:rsidR="00CC10C2" w:rsidRPr="00CC10C2">
        <w:rPr>
          <w:rFonts w:cs="Segoe UI"/>
          <w:sz w:val="16"/>
          <w:szCs w:val="20"/>
        </w:rPr>
        <w:t xml:space="preserve">costs </w:t>
      </w:r>
      <w:r w:rsidR="00CC10C2">
        <w:rPr>
          <w:rFonts w:cs="Segoe UI"/>
          <w:sz w:val="16"/>
          <w:szCs w:val="20"/>
        </w:rPr>
        <w:t>for temporary car parks and traffic marshal</w:t>
      </w:r>
      <w:r w:rsidR="003012CA">
        <w:rPr>
          <w:rFonts w:cs="Segoe UI"/>
          <w:sz w:val="16"/>
          <w:szCs w:val="20"/>
        </w:rPr>
        <w:t>s</w:t>
      </w:r>
      <w:r w:rsidR="00CC10C2">
        <w:rPr>
          <w:rFonts w:cs="Segoe UI"/>
          <w:sz w:val="16"/>
          <w:szCs w:val="20"/>
        </w:rPr>
        <w:t xml:space="preserve"> </w:t>
      </w:r>
      <w:r w:rsidR="00C57022">
        <w:rPr>
          <w:rFonts w:cs="Segoe UI"/>
          <w:sz w:val="16"/>
          <w:szCs w:val="20"/>
        </w:rPr>
        <w:t>re</w:t>
      </w:r>
      <w:r w:rsidR="00CC10C2" w:rsidRPr="00CC10C2">
        <w:rPr>
          <w:rFonts w:cs="Segoe UI"/>
          <w:sz w:val="16"/>
          <w:szCs w:val="20"/>
        </w:rPr>
        <w:t xml:space="preserve"> Nightingale Hub &amp; </w:t>
      </w:r>
      <w:r w:rsidR="00CC10C2">
        <w:rPr>
          <w:rFonts w:cs="Segoe UI"/>
          <w:sz w:val="16"/>
          <w:szCs w:val="20"/>
        </w:rPr>
        <w:t>Capital Works</w:t>
      </w:r>
      <w:r w:rsidR="003012CA">
        <w:rPr>
          <w:rFonts w:cs="Segoe UI"/>
          <w:sz w:val="16"/>
          <w:szCs w:val="20"/>
        </w:rPr>
        <w:t xml:space="preserve"> Programme</w:t>
      </w:r>
    </w:p>
    <w:p w:rsidR="003012CA" w:rsidRDefault="003012CA" w:rsidP="00C57022">
      <w:pPr>
        <w:pStyle w:val="ListParagraph"/>
        <w:numPr>
          <w:ilvl w:val="1"/>
          <w:numId w:val="1"/>
        </w:numPr>
        <w:spacing w:before="60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 2023/24 includes £</w:t>
      </w:r>
      <w:r w:rsidR="00FE3B5E">
        <w:rPr>
          <w:rFonts w:cs="Segoe UI"/>
          <w:sz w:val="16"/>
          <w:szCs w:val="20"/>
        </w:rPr>
        <w:t>163</w:t>
      </w:r>
      <w:r>
        <w:rPr>
          <w:rFonts w:cs="Segoe UI"/>
          <w:sz w:val="16"/>
          <w:szCs w:val="20"/>
        </w:rPr>
        <w:t>k costs for additional traffic marshals</w:t>
      </w:r>
      <w:r w:rsidR="003956D0">
        <w:rPr>
          <w:rFonts w:cs="Segoe UI"/>
          <w:sz w:val="16"/>
          <w:szCs w:val="20"/>
        </w:rPr>
        <w:t xml:space="preserve"> &amp; temporary car park</w:t>
      </w:r>
      <w:r>
        <w:rPr>
          <w:rFonts w:cs="Segoe UI"/>
          <w:sz w:val="16"/>
          <w:szCs w:val="20"/>
        </w:rPr>
        <w:t xml:space="preserve"> due to impact of Capital Works Programme</w:t>
      </w:r>
    </w:p>
    <w:p w:rsidR="00CE57B1" w:rsidRPr="00CC10C2" w:rsidRDefault="00CE57B1" w:rsidP="00C57022">
      <w:pPr>
        <w:pStyle w:val="ListParagraph"/>
        <w:numPr>
          <w:ilvl w:val="1"/>
          <w:numId w:val="1"/>
        </w:numPr>
        <w:spacing w:before="60" w:after="240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</w:t>
      </w:r>
      <w:r w:rsidR="00C57022">
        <w:rPr>
          <w:rFonts w:cs="Segoe UI"/>
          <w:sz w:val="16"/>
          <w:szCs w:val="20"/>
        </w:rPr>
        <w:t xml:space="preserve"> </w:t>
      </w:r>
      <w:r>
        <w:rPr>
          <w:rFonts w:cs="Segoe UI"/>
          <w:sz w:val="16"/>
          <w:szCs w:val="20"/>
        </w:rPr>
        <w:t xml:space="preserve">2024/25 includes £260k costs for car park </w:t>
      </w:r>
      <w:r w:rsidR="00C57022">
        <w:rPr>
          <w:rFonts w:cs="Segoe UI"/>
          <w:sz w:val="16"/>
          <w:szCs w:val="20"/>
        </w:rPr>
        <w:t>repairs and £24k for the lease of an additional temporary car park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0"/>
        <w:gridCol w:w="1200"/>
        <w:gridCol w:w="1201"/>
        <w:gridCol w:w="1201"/>
        <w:gridCol w:w="1200"/>
        <w:gridCol w:w="1201"/>
        <w:gridCol w:w="1201"/>
      </w:tblGrid>
      <w:tr w:rsidR="009C4F33" w:rsidRPr="007E5865" w:rsidTr="009C4F33">
        <w:trPr>
          <w:trHeight w:val="1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F33" w:rsidRPr="007E5865" w:rsidRDefault="009C4F33" w:rsidP="009C4F33">
            <w:pPr>
              <w:spacing w:before="20" w:after="20"/>
              <w:jc w:val="center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 xml:space="preserve">PCNs </w:t>
            </w:r>
            <w:r w:rsidRPr="009C4F33">
              <w:rPr>
                <w:rFonts w:cs="Segoe UI"/>
                <w:b/>
                <w:sz w:val="18"/>
                <w:szCs w:val="20"/>
              </w:rPr>
              <w:t>(‘parking fines’)</w:t>
            </w:r>
          </w:p>
        </w:tc>
        <w:tc>
          <w:tcPr>
            <w:tcW w:w="1130" w:type="dxa"/>
            <w:shd w:val="pct10" w:color="auto" w:fill="auto"/>
            <w:vAlign w:val="center"/>
          </w:tcPr>
          <w:p w:rsidR="009C4F33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</w:t>
            </w:r>
            <w:r w:rsidR="00F63266">
              <w:rPr>
                <w:rFonts w:cs="Segoe UI"/>
                <w:b/>
                <w:sz w:val="20"/>
                <w:szCs w:val="20"/>
              </w:rPr>
              <w:t>4</w:t>
            </w:r>
            <w:r>
              <w:rPr>
                <w:rFonts w:cs="Segoe UI"/>
                <w:b/>
                <w:sz w:val="20"/>
                <w:szCs w:val="20"/>
              </w:rPr>
              <w:t>/2</w:t>
            </w:r>
            <w:r w:rsidR="00F63266">
              <w:rPr>
                <w:rFonts w:cs="Segoe UI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C4F33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</w:tr>
      <w:tr w:rsidR="00F63266" w:rsidRPr="007E5865" w:rsidTr="009C4F33">
        <w:trPr>
          <w:trHeight w:val="70"/>
        </w:trPr>
        <w:tc>
          <w:tcPr>
            <w:tcW w:w="2122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PCNs issued</w:t>
            </w:r>
          </w:p>
        </w:tc>
        <w:tc>
          <w:tcPr>
            <w:tcW w:w="1130" w:type="dxa"/>
            <w:vAlign w:val="center"/>
          </w:tcPr>
          <w:p w:rsidR="00F63266" w:rsidRPr="00B42229" w:rsidRDefault="00B42229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B42229">
              <w:rPr>
                <w:rFonts w:cs="Segoe UI"/>
                <w:sz w:val="20"/>
                <w:szCs w:val="20"/>
              </w:rPr>
              <w:t>2,700</w:t>
            </w:r>
          </w:p>
        </w:tc>
        <w:tc>
          <w:tcPr>
            <w:tcW w:w="1200" w:type="dxa"/>
            <w:vAlign w:val="center"/>
          </w:tcPr>
          <w:p w:rsidR="00F63266" w:rsidRPr="00E262A5" w:rsidRDefault="00F63266" w:rsidP="00F63266">
            <w:pPr>
              <w:spacing w:before="20" w:after="20"/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>1,869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870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908</w:t>
            </w:r>
          </w:p>
        </w:tc>
        <w:tc>
          <w:tcPr>
            <w:tcW w:w="1200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275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3,241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4,154</w:t>
            </w:r>
          </w:p>
        </w:tc>
      </w:tr>
      <w:tr w:rsidR="00F63266" w:rsidRPr="007E5865" w:rsidTr="009C4F33">
        <w:trPr>
          <w:trHeight w:val="70"/>
        </w:trPr>
        <w:tc>
          <w:tcPr>
            <w:tcW w:w="2122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Value of payments £</w:t>
            </w:r>
          </w:p>
        </w:tc>
        <w:tc>
          <w:tcPr>
            <w:tcW w:w="1130" w:type="dxa"/>
            <w:vAlign w:val="center"/>
          </w:tcPr>
          <w:p w:rsidR="00F63266" w:rsidRPr="00B42229" w:rsidRDefault="00C57022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B42229">
              <w:rPr>
                <w:rFonts w:cs="Segoe UI"/>
                <w:sz w:val="20"/>
                <w:szCs w:val="20"/>
              </w:rPr>
              <w:t>29,048</w:t>
            </w:r>
          </w:p>
        </w:tc>
        <w:tc>
          <w:tcPr>
            <w:tcW w:w="1200" w:type="dxa"/>
            <w:vAlign w:val="center"/>
          </w:tcPr>
          <w:p w:rsidR="00F63266" w:rsidRPr="00E262A5" w:rsidRDefault="00F63266" w:rsidP="00F63266">
            <w:pPr>
              <w:spacing w:before="20" w:after="20"/>
              <w:rPr>
                <w:rFonts w:cs="Segoe UI"/>
                <w:sz w:val="20"/>
                <w:szCs w:val="20"/>
                <w:highlight w:val="yellow"/>
              </w:rPr>
            </w:pPr>
            <w:r>
              <w:rPr>
                <w:rFonts w:cs="Segoe UI"/>
                <w:sz w:val="20"/>
                <w:szCs w:val="20"/>
              </w:rPr>
              <w:t>14,669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10,678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8,590</w:t>
            </w:r>
          </w:p>
        </w:tc>
        <w:tc>
          <w:tcPr>
            <w:tcW w:w="1200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6,778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38,401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46,577</w:t>
            </w:r>
          </w:p>
        </w:tc>
      </w:tr>
      <w:tr w:rsidR="00F63266" w:rsidRPr="007E5865" w:rsidTr="009C4F33">
        <w:trPr>
          <w:trHeight w:val="70"/>
        </w:trPr>
        <w:tc>
          <w:tcPr>
            <w:tcW w:w="2122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C</w:t>
            </w:r>
            <w:r w:rsidRPr="007E5865">
              <w:rPr>
                <w:rFonts w:cs="Segoe UI"/>
                <w:sz w:val="20"/>
                <w:szCs w:val="20"/>
              </w:rPr>
              <w:t>ancelled on appeal</w:t>
            </w:r>
          </w:p>
        </w:tc>
        <w:tc>
          <w:tcPr>
            <w:tcW w:w="1130" w:type="dxa"/>
            <w:vAlign w:val="center"/>
          </w:tcPr>
          <w:p w:rsidR="00F63266" w:rsidRPr="00B42229" w:rsidRDefault="00B42229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978 </w:t>
            </w:r>
            <w:r w:rsidRPr="00B42229">
              <w:rPr>
                <w:rFonts w:cs="Segoe UI"/>
                <w:sz w:val="16"/>
                <w:szCs w:val="20"/>
              </w:rPr>
              <w:t>(36%)</w:t>
            </w:r>
          </w:p>
        </w:tc>
        <w:tc>
          <w:tcPr>
            <w:tcW w:w="1200" w:type="dxa"/>
            <w:vAlign w:val="center"/>
          </w:tcPr>
          <w:p w:rsidR="00F63266" w:rsidRPr="00E262A5" w:rsidRDefault="00F63266" w:rsidP="00F63266">
            <w:pPr>
              <w:spacing w:before="20" w:after="20"/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 xml:space="preserve">753 </w:t>
            </w:r>
            <w:r w:rsidRPr="00C24F2D">
              <w:rPr>
                <w:rFonts w:cs="Segoe UI"/>
                <w:sz w:val="16"/>
                <w:szCs w:val="20"/>
              </w:rPr>
              <w:t>(40%)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183 </w:t>
            </w:r>
            <w:r w:rsidRPr="00774FC7">
              <w:rPr>
                <w:rFonts w:cs="Segoe UI"/>
                <w:sz w:val="16"/>
                <w:szCs w:val="20"/>
              </w:rPr>
              <w:t>(21%)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247</w:t>
            </w:r>
            <w:r w:rsidRPr="007E5865">
              <w:rPr>
                <w:rFonts w:cs="Segoe UI"/>
                <w:sz w:val="16"/>
                <w:szCs w:val="20"/>
              </w:rPr>
              <w:t xml:space="preserve"> (27%)</w:t>
            </w:r>
          </w:p>
        </w:tc>
        <w:tc>
          <w:tcPr>
            <w:tcW w:w="1200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64 </w:t>
            </w:r>
            <w:r w:rsidRPr="007E5865">
              <w:rPr>
                <w:rFonts w:cs="Segoe UI"/>
                <w:sz w:val="16"/>
                <w:szCs w:val="20"/>
              </w:rPr>
              <w:t>(23%)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971 </w:t>
            </w:r>
            <w:r w:rsidRPr="007E5865">
              <w:rPr>
                <w:rFonts w:cs="Segoe UI"/>
                <w:sz w:val="16"/>
                <w:szCs w:val="20"/>
              </w:rPr>
              <w:t>(30%)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1,354 </w:t>
            </w:r>
            <w:r w:rsidRPr="007E5865">
              <w:rPr>
                <w:rFonts w:cs="Segoe UI"/>
                <w:sz w:val="16"/>
                <w:szCs w:val="20"/>
              </w:rPr>
              <w:t>(33%)</w:t>
            </w:r>
          </w:p>
        </w:tc>
      </w:tr>
    </w:tbl>
    <w:p w:rsidR="00775593" w:rsidRPr="00CC10C2" w:rsidRDefault="00775593" w:rsidP="009C4F3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PCNs are </w:t>
      </w:r>
      <w:r w:rsidR="00665C4F">
        <w:rPr>
          <w:rFonts w:cs="Segoe UI"/>
          <w:sz w:val="16"/>
          <w:szCs w:val="20"/>
        </w:rPr>
        <w:t xml:space="preserve">set at a value considerably </w:t>
      </w:r>
      <w:r w:rsidR="00680CCF" w:rsidRPr="00CC10C2">
        <w:rPr>
          <w:rFonts w:cs="Segoe UI"/>
          <w:sz w:val="16"/>
          <w:szCs w:val="20"/>
        </w:rPr>
        <w:t xml:space="preserve">lower than industry average </w:t>
      </w:r>
      <w:r w:rsidR="00665C4F">
        <w:rPr>
          <w:rFonts w:cs="Segoe UI"/>
          <w:sz w:val="16"/>
          <w:szCs w:val="20"/>
        </w:rPr>
        <w:t>i.e.</w:t>
      </w:r>
      <w:r w:rsidR="00680CCF" w:rsidRPr="00CC10C2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£35</w:t>
      </w:r>
      <w:r w:rsidR="00B11C80" w:rsidRPr="00CC10C2">
        <w:rPr>
          <w:rFonts w:cs="Segoe UI"/>
          <w:sz w:val="16"/>
          <w:szCs w:val="20"/>
        </w:rPr>
        <w:t>,</w:t>
      </w:r>
      <w:r w:rsidRPr="00CC10C2">
        <w:rPr>
          <w:rFonts w:cs="Segoe UI"/>
          <w:sz w:val="16"/>
          <w:szCs w:val="20"/>
        </w:rPr>
        <w:t xml:space="preserve"> reduced to £20 if paid within 14 days of issue</w:t>
      </w:r>
    </w:p>
    <w:p w:rsidR="00775593" w:rsidRPr="00CC10C2" w:rsidRDefault="00AC266C" w:rsidP="00E14577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E</w:t>
      </w:r>
      <w:r w:rsidR="00775593" w:rsidRPr="00CC10C2">
        <w:rPr>
          <w:rFonts w:cs="Segoe UI"/>
          <w:sz w:val="16"/>
          <w:szCs w:val="20"/>
        </w:rPr>
        <w:t xml:space="preserve">nforcement is undertaken </w:t>
      </w:r>
      <w:r w:rsidR="00D245EC" w:rsidRPr="00CC10C2">
        <w:rPr>
          <w:rFonts w:cs="Segoe UI"/>
          <w:sz w:val="16"/>
          <w:szCs w:val="20"/>
        </w:rPr>
        <w:t>in-house</w:t>
      </w:r>
      <w:r w:rsidRPr="00CC10C2">
        <w:rPr>
          <w:rFonts w:cs="Segoe UI"/>
          <w:sz w:val="16"/>
          <w:szCs w:val="20"/>
        </w:rPr>
        <w:t>, with a</w:t>
      </w:r>
      <w:r w:rsidR="00775593" w:rsidRPr="00CC10C2">
        <w:rPr>
          <w:rFonts w:cs="Segoe UI"/>
          <w:sz w:val="16"/>
          <w:szCs w:val="20"/>
        </w:rPr>
        <w:t xml:space="preserve"> </w:t>
      </w:r>
      <w:r w:rsidR="00E05F0A" w:rsidRPr="00CC10C2">
        <w:rPr>
          <w:rFonts w:cs="Segoe UI"/>
          <w:sz w:val="16"/>
          <w:szCs w:val="20"/>
        </w:rPr>
        <w:t>3</w:t>
      </w:r>
      <w:r w:rsidR="00E05F0A" w:rsidRPr="00CC10C2">
        <w:rPr>
          <w:rFonts w:cs="Segoe UI"/>
          <w:sz w:val="16"/>
          <w:szCs w:val="20"/>
          <w:vertAlign w:val="superscript"/>
        </w:rPr>
        <w:t>rd</w:t>
      </w:r>
      <w:r w:rsidR="00E05F0A" w:rsidRPr="00CC10C2">
        <w:rPr>
          <w:rFonts w:cs="Segoe UI"/>
          <w:sz w:val="16"/>
          <w:szCs w:val="20"/>
        </w:rPr>
        <w:t xml:space="preserve"> party </w:t>
      </w:r>
      <w:r w:rsidR="00775593" w:rsidRPr="00CC10C2">
        <w:rPr>
          <w:rFonts w:cs="Segoe UI"/>
          <w:sz w:val="16"/>
          <w:szCs w:val="20"/>
        </w:rPr>
        <w:t>debt collection agency used to recover unpaid charges</w:t>
      </w:r>
    </w:p>
    <w:p w:rsidR="00AC266C" w:rsidRPr="00CC10C2" w:rsidRDefault="00774FC7" w:rsidP="00CC10C2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Mar </w:t>
      </w:r>
      <w:r w:rsidR="00AC266C" w:rsidRPr="00CC10C2">
        <w:rPr>
          <w:rFonts w:cs="Segoe UI"/>
          <w:sz w:val="16"/>
          <w:szCs w:val="20"/>
        </w:rPr>
        <w:t>2020</w:t>
      </w:r>
      <w:r w:rsidRPr="00CC10C2">
        <w:rPr>
          <w:rFonts w:cs="Segoe UI"/>
          <w:sz w:val="16"/>
          <w:szCs w:val="20"/>
        </w:rPr>
        <w:t xml:space="preserve"> to Apr 2023</w:t>
      </w:r>
      <w:r w:rsidR="00AC266C" w:rsidRPr="00CC10C2">
        <w:rPr>
          <w:rFonts w:cs="Segoe UI"/>
          <w:sz w:val="16"/>
          <w:szCs w:val="20"/>
        </w:rPr>
        <w:t xml:space="preserve"> enforcement </w:t>
      </w:r>
      <w:r w:rsidR="005505B2" w:rsidRPr="00CC10C2">
        <w:rPr>
          <w:rFonts w:cs="Segoe UI"/>
          <w:sz w:val="16"/>
          <w:szCs w:val="20"/>
        </w:rPr>
        <w:t xml:space="preserve">activity </w:t>
      </w:r>
      <w:r w:rsidR="00680CCF" w:rsidRPr="00CC10C2">
        <w:rPr>
          <w:rFonts w:cs="Segoe UI"/>
          <w:sz w:val="16"/>
          <w:szCs w:val="20"/>
        </w:rPr>
        <w:t xml:space="preserve">was </w:t>
      </w:r>
      <w:r w:rsidR="00AC266C" w:rsidRPr="00CC10C2">
        <w:rPr>
          <w:rFonts w:cs="Segoe UI"/>
          <w:sz w:val="16"/>
          <w:szCs w:val="20"/>
        </w:rPr>
        <w:t>reduced due to Covid pandemic</w:t>
      </w:r>
      <w:r w:rsidRPr="00CC10C2">
        <w:rPr>
          <w:rFonts w:cs="Segoe UI"/>
          <w:sz w:val="16"/>
          <w:szCs w:val="20"/>
        </w:rPr>
        <w:t xml:space="preserve"> &amp; associated free staff parking initiative</w:t>
      </w:r>
    </w:p>
    <w:p w:rsidR="0036372F" w:rsidRPr="007E5865" w:rsidRDefault="0036372F" w:rsidP="0036372F">
      <w:pPr>
        <w:spacing w:after="60"/>
        <w:rPr>
          <w:rFonts w:cs="Segoe UI"/>
          <w:b/>
          <w:sz w:val="20"/>
          <w:szCs w:val="20"/>
        </w:rPr>
      </w:pPr>
      <w:r w:rsidRPr="007E5865">
        <w:rPr>
          <w:rFonts w:cs="Segoe UI"/>
          <w:b/>
          <w:sz w:val="20"/>
          <w:szCs w:val="20"/>
        </w:rPr>
        <w:t>Parking tariffs</w:t>
      </w:r>
      <w:r w:rsidR="00A704C7">
        <w:rPr>
          <w:rFonts w:cs="Segoe UI"/>
          <w:b/>
          <w:sz w:val="20"/>
          <w:szCs w:val="20"/>
        </w:rPr>
        <w:t xml:space="preserve"> (from 01 July 2025)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  <w:u w:val="single"/>
        </w:rPr>
        <w:t>Staff</w:t>
      </w:r>
      <w:r w:rsidRPr="00CC10C2">
        <w:rPr>
          <w:rFonts w:cs="Segoe UI"/>
          <w:sz w:val="18"/>
          <w:szCs w:val="20"/>
        </w:rPr>
        <w:t xml:space="preserve">:  </w:t>
      </w:r>
      <w:r w:rsidR="00F63266">
        <w:rPr>
          <w:rFonts w:cs="Segoe UI"/>
          <w:sz w:val="18"/>
          <w:szCs w:val="20"/>
        </w:rPr>
        <w:t xml:space="preserve">cost of an </w:t>
      </w:r>
      <w:r w:rsidRPr="00CC10C2">
        <w:rPr>
          <w:rFonts w:cs="Segoe UI"/>
          <w:sz w:val="18"/>
          <w:szCs w:val="20"/>
        </w:rPr>
        <w:t>annual permit ranges from £1</w:t>
      </w:r>
      <w:r w:rsidR="00BA272D">
        <w:rPr>
          <w:rFonts w:cs="Segoe UI"/>
          <w:sz w:val="18"/>
          <w:szCs w:val="20"/>
        </w:rPr>
        <w:t>19.04</w:t>
      </w:r>
      <w:r w:rsidRPr="00CC10C2">
        <w:rPr>
          <w:rFonts w:cs="Segoe UI"/>
          <w:sz w:val="18"/>
          <w:szCs w:val="20"/>
        </w:rPr>
        <w:t xml:space="preserve"> to £</w:t>
      </w:r>
      <w:r w:rsidR="00F7520A">
        <w:rPr>
          <w:rFonts w:cs="Segoe UI"/>
          <w:sz w:val="18"/>
          <w:szCs w:val="20"/>
        </w:rPr>
        <w:t>742.56</w:t>
      </w:r>
      <w:r w:rsidRPr="00CC10C2">
        <w:rPr>
          <w:rFonts w:cs="Segoe UI"/>
          <w:sz w:val="18"/>
          <w:szCs w:val="20"/>
        </w:rPr>
        <w:t xml:space="preserve"> depending on pay banding, hours worked and peak/off-peak usage</w:t>
      </w:r>
      <w:r w:rsidR="00E05F0A" w:rsidRPr="00CC10C2">
        <w:rPr>
          <w:rFonts w:cs="Segoe UI"/>
          <w:sz w:val="18"/>
          <w:szCs w:val="20"/>
        </w:rPr>
        <w:t xml:space="preserve">, minus any discounts e.g. for </w:t>
      </w:r>
      <w:proofErr w:type="gramStart"/>
      <w:r w:rsidR="00E05F0A" w:rsidRPr="00CC10C2">
        <w:rPr>
          <w:rFonts w:cs="Segoe UI"/>
          <w:sz w:val="18"/>
          <w:szCs w:val="20"/>
        </w:rPr>
        <w:t>community based</w:t>
      </w:r>
      <w:proofErr w:type="gramEnd"/>
      <w:r w:rsidR="00E05F0A" w:rsidRPr="00CC10C2">
        <w:rPr>
          <w:rFonts w:cs="Segoe UI"/>
          <w:sz w:val="18"/>
          <w:szCs w:val="20"/>
        </w:rPr>
        <w:t xml:space="preserve"> staff, accommodation residents, </w:t>
      </w:r>
      <w:r w:rsidR="00F63266">
        <w:rPr>
          <w:rFonts w:cs="Segoe UI"/>
          <w:sz w:val="18"/>
          <w:szCs w:val="20"/>
        </w:rPr>
        <w:t xml:space="preserve">hybrid </w:t>
      </w:r>
      <w:r w:rsidR="00665C4F">
        <w:rPr>
          <w:rFonts w:cs="Segoe UI"/>
          <w:sz w:val="18"/>
          <w:szCs w:val="20"/>
        </w:rPr>
        <w:t xml:space="preserve">WFH contracts, </w:t>
      </w:r>
      <w:r w:rsidR="00E05F0A" w:rsidRPr="00CC10C2">
        <w:rPr>
          <w:rFonts w:cs="Segoe UI"/>
          <w:sz w:val="18"/>
          <w:szCs w:val="20"/>
        </w:rPr>
        <w:t>etc.</w:t>
      </w:r>
    </w:p>
    <w:p w:rsidR="0036372F" w:rsidRPr="00CC10C2" w:rsidRDefault="00E05F0A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  <w:u w:val="single"/>
        </w:rPr>
        <w:t>Visitors</w:t>
      </w:r>
      <w:r w:rsidRPr="00CC10C2">
        <w:rPr>
          <w:rFonts w:cs="Segoe UI"/>
          <w:sz w:val="18"/>
          <w:szCs w:val="20"/>
        </w:rPr>
        <w:t xml:space="preserve">: </w:t>
      </w:r>
      <w:r w:rsidR="00C24F2D">
        <w:rPr>
          <w:rFonts w:cs="Segoe UI"/>
          <w:sz w:val="18"/>
          <w:szCs w:val="20"/>
        </w:rPr>
        <w:t xml:space="preserve">Main pay-on-foot </w:t>
      </w:r>
      <w:r w:rsidR="00F7520A">
        <w:rPr>
          <w:rFonts w:cs="Segoe UI"/>
          <w:sz w:val="18"/>
          <w:szCs w:val="20"/>
        </w:rPr>
        <w:t xml:space="preserve">ANPR controlled </w:t>
      </w:r>
      <w:r w:rsidR="00C24F2D">
        <w:rPr>
          <w:rFonts w:cs="Segoe UI"/>
          <w:sz w:val="18"/>
          <w:szCs w:val="20"/>
        </w:rPr>
        <w:t>car parks charge</w:t>
      </w:r>
      <w:r w:rsidRPr="00CC10C2">
        <w:rPr>
          <w:rFonts w:cs="Segoe UI"/>
          <w:sz w:val="18"/>
          <w:szCs w:val="20"/>
        </w:rPr>
        <w:t xml:space="preserve"> </w:t>
      </w:r>
      <w:r w:rsidR="00C24F2D">
        <w:rPr>
          <w:rFonts w:cs="Segoe UI"/>
          <w:sz w:val="18"/>
          <w:szCs w:val="20"/>
        </w:rPr>
        <w:t>£2.</w:t>
      </w:r>
      <w:r w:rsidR="00F7520A">
        <w:rPr>
          <w:rFonts w:cs="Segoe UI"/>
          <w:sz w:val="18"/>
          <w:szCs w:val="20"/>
        </w:rPr>
        <w:t>5</w:t>
      </w:r>
      <w:r w:rsidR="00C24F2D">
        <w:rPr>
          <w:rFonts w:cs="Segoe UI"/>
          <w:sz w:val="18"/>
          <w:szCs w:val="20"/>
        </w:rPr>
        <w:t>0</w:t>
      </w:r>
      <w:r w:rsidRPr="00CC10C2">
        <w:rPr>
          <w:rFonts w:cs="Segoe UI"/>
          <w:sz w:val="18"/>
          <w:szCs w:val="20"/>
        </w:rPr>
        <w:t xml:space="preserve"> </w:t>
      </w:r>
      <w:r w:rsidR="00C24F2D">
        <w:rPr>
          <w:rFonts w:cs="Segoe UI"/>
          <w:sz w:val="18"/>
          <w:szCs w:val="20"/>
        </w:rPr>
        <w:t xml:space="preserve">for the first </w:t>
      </w:r>
      <w:r w:rsidRPr="00CC10C2">
        <w:rPr>
          <w:rFonts w:cs="Segoe UI"/>
          <w:sz w:val="18"/>
          <w:szCs w:val="20"/>
        </w:rPr>
        <w:t>hour</w:t>
      </w:r>
      <w:r w:rsidR="0036372F" w:rsidRPr="00CC10C2">
        <w:rPr>
          <w:rFonts w:cs="Segoe UI"/>
          <w:sz w:val="18"/>
          <w:szCs w:val="20"/>
        </w:rPr>
        <w:t xml:space="preserve">, rising by 20p every 12 minutes* thereafter </w:t>
      </w:r>
      <w:r w:rsidRPr="00CC10C2">
        <w:rPr>
          <w:rFonts w:cs="Segoe UI"/>
          <w:sz w:val="18"/>
          <w:szCs w:val="20"/>
        </w:rPr>
        <w:t>up to a maximum of £</w:t>
      </w:r>
      <w:r w:rsidR="006170A6" w:rsidRPr="00CC10C2">
        <w:rPr>
          <w:rFonts w:cs="Segoe UI"/>
          <w:sz w:val="18"/>
          <w:szCs w:val="20"/>
        </w:rPr>
        <w:t>1</w:t>
      </w:r>
      <w:r w:rsidR="00F7520A">
        <w:rPr>
          <w:rFonts w:cs="Segoe UI"/>
          <w:sz w:val="18"/>
          <w:szCs w:val="20"/>
        </w:rPr>
        <w:t>2</w:t>
      </w:r>
      <w:r w:rsidR="0036372F" w:rsidRPr="00CC10C2">
        <w:rPr>
          <w:rFonts w:cs="Segoe UI"/>
          <w:sz w:val="18"/>
          <w:szCs w:val="20"/>
        </w:rPr>
        <w:t xml:space="preserve"> per day.  </w:t>
      </w:r>
      <w:r w:rsidR="0036372F" w:rsidRPr="00CC10C2">
        <w:rPr>
          <w:rFonts w:cs="Segoe UI"/>
          <w:i/>
          <w:sz w:val="18"/>
          <w:szCs w:val="20"/>
        </w:rPr>
        <w:t>*</w:t>
      </w:r>
      <w:r w:rsidR="00F7520A">
        <w:rPr>
          <w:rFonts w:cs="Segoe UI"/>
          <w:i/>
          <w:sz w:val="18"/>
          <w:szCs w:val="20"/>
        </w:rPr>
        <w:t>P</w:t>
      </w:r>
      <w:r w:rsidR="0036372F" w:rsidRPr="00CC10C2">
        <w:rPr>
          <w:rFonts w:cs="Segoe UI"/>
          <w:i/>
          <w:sz w:val="18"/>
          <w:szCs w:val="20"/>
        </w:rPr>
        <w:t xml:space="preserve">ay &amp; display </w:t>
      </w:r>
      <w:r w:rsidR="00F7520A">
        <w:rPr>
          <w:rFonts w:cs="Segoe UI"/>
          <w:i/>
          <w:sz w:val="18"/>
          <w:szCs w:val="20"/>
        </w:rPr>
        <w:t>car parks charge £2.50 for the first hour,</w:t>
      </w:r>
      <w:r w:rsidR="00C24F2D">
        <w:rPr>
          <w:rFonts w:cs="Segoe UI"/>
          <w:i/>
          <w:sz w:val="18"/>
          <w:szCs w:val="20"/>
        </w:rPr>
        <w:t xml:space="preserve"> rising in </w:t>
      </w:r>
      <w:r w:rsidR="0036372F" w:rsidRPr="00CC10C2">
        <w:rPr>
          <w:rFonts w:cs="Segoe UI"/>
          <w:i/>
          <w:sz w:val="18"/>
          <w:szCs w:val="20"/>
        </w:rPr>
        <w:t>hourly increments</w:t>
      </w:r>
      <w:r w:rsidR="006170A6" w:rsidRPr="00CC10C2">
        <w:rPr>
          <w:rFonts w:cs="Segoe UI"/>
          <w:i/>
          <w:sz w:val="18"/>
          <w:szCs w:val="20"/>
        </w:rPr>
        <w:t xml:space="preserve"> </w:t>
      </w:r>
      <w:r w:rsidR="00C24F2D">
        <w:rPr>
          <w:rFonts w:cs="Segoe UI"/>
          <w:i/>
          <w:sz w:val="18"/>
          <w:szCs w:val="20"/>
        </w:rPr>
        <w:t>of £1,</w:t>
      </w:r>
      <w:r w:rsidR="006170A6" w:rsidRPr="00CC10C2">
        <w:rPr>
          <w:rFonts w:cs="Segoe UI"/>
          <w:i/>
          <w:sz w:val="18"/>
          <w:szCs w:val="20"/>
        </w:rPr>
        <w:t xml:space="preserve"> up to £</w:t>
      </w:r>
      <w:r w:rsidR="00F7520A">
        <w:rPr>
          <w:rFonts w:cs="Segoe UI"/>
          <w:i/>
          <w:sz w:val="18"/>
          <w:szCs w:val="20"/>
        </w:rPr>
        <w:t>12</w:t>
      </w:r>
      <w:r w:rsidR="006170A6" w:rsidRPr="00CC10C2">
        <w:rPr>
          <w:rFonts w:cs="Segoe UI"/>
          <w:i/>
          <w:sz w:val="18"/>
          <w:szCs w:val="20"/>
        </w:rPr>
        <w:t xml:space="preserve"> max</w:t>
      </w:r>
      <w:r w:rsidR="00C24F2D">
        <w:rPr>
          <w:rFonts w:cs="Segoe UI"/>
          <w:i/>
          <w:sz w:val="18"/>
          <w:szCs w:val="20"/>
        </w:rPr>
        <w:t xml:space="preserve"> per day</w:t>
      </w:r>
      <w:r w:rsidR="00F7520A">
        <w:rPr>
          <w:rFonts w:cs="Segoe UI"/>
          <w:i/>
          <w:sz w:val="18"/>
          <w:szCs w:val="20"/>
        </w:rPr>
        <w:t>.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24F2D">
        <w:rPr>
          <w:rFonts w:cs="Segoe UI"/>
          <w:sz w:val="18"/>
          <w:szCs w:val="20"/>
          <w:u w:val="single"/>
        </w:rPr>
        <w:t>Method of payment</w:t>
      </w:r>
      <w:r w:rsidRPr="00CC10C2">
        <w:rPr>
          <w:rFonts w:cs="Segoe UI"/>
          <w:sz w:val="18"/>
          <w:szCs w:val="20"/>
        </w:rPr>
        <w:t xml:space="preserve">: </w:t>
      </w:r>
      <w:r w:rsidR="00665C4F">
        <w:rPr>
          <w:rFonts w:cs="Segoe UI"/>
          <w:sz w:val="18"/>
          <w:szCs w:val="20"/>
        </w:rPr>
        <w:t>8</w:t>
      </w:r>
      <w:r w:rsidRPr="00CC10C2">
        <w:rPr>
          <w:rFonts w:cs="Segoe UI"/>
          <w:sz w:val="18"/>
          <w:szCs w:val="20"/>
        </w:rPr>
        <w:t>0% of our car parking bays are pay-on-</w:t>
      </w:r>
      <w:r w:rsidR="00C24F2D">
        <w:rPr>
          <w:rFonts w:cs="Segoe UI"/>
          <w:sz w:val="18"/>
          <w:szCs w:val="20"/>
        </w:rPr>
        <w:t>foot</w:t>
      </w:r>
      <w:r w:rsidR="00F7520A">
        <w:rPr>
          <w:rFonts w:cs="Segoe UI"/>
          <w:sz w:val="18"/>
          <w:szCs w:val="20"/>
        </w:rPr>
        <w:t xml:space="preserve"> ANPR</w:t>
      </w:r>
      <w:r w:rsidRPr="00CC10C2">
        <w:rPr>
          <w:rFonts w:cs="Segoe UI"/>
          <w:sz w:val="18"/>
          <w:szCs w:val="20"/>
        </w:rPr>
        <w:t>, with the remaining bays being pay &amp; display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24F2D">
        <w:rPr>
          <w:rFonts w:cs="Segoe UI"/>
          <w:sz w:val="18"/>
          <w:szCs w:val="20"/>
          <w:u w:val="single"/>
        </w:rPr>
        <w:t>Concessions</w:t>
      </w:r>
      <w:r w:rsidRPr="00CC10C2">
        <w:rPr>
          <w:rFonts w:cs="Segoe UI"/>
          <w:sz w:val="18"/>
          <w:szCs w:val="20"/>
        </w:rPr>
        <w:t>:</w:t>
      </w:r>
    </w:p>
    <w:p w:rsidR="0036372F" w:rsidRPr="00CC10C2" w:rsidRDefault="000F08FD" w:rsidP="0036372F">
      <w:pPr>
        <w:pStyle w:val="ListParagraph"/>
        <w:numPr>
          <w:ilvl w:val="1"/>
          <w:numId w:val="2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Free parking for:  blue-badge holders, parents of children who are inpatients (overnight parking), frequent attenders (&gt;3 care visits per month for &gt;3 months), staff on night shifts</w:t>
      </w:r>
      <w:r w:rsidR="00DD4AF8" w:rsidRPr="00CC10C2">
        <w:rPr>
          <w:rFonts w:cs="Segoe UI"/>
          <w:sz w:val="18"/>
          <w:szCs w:val="20"/>
        </w:rPr>
        <w:t>, students</w:t>
      </w:r>
      <w:r w:rsidRPr="00CC10C2">
        <w:rPr>
          <w:rFonts w:cs="Segoe UI"/>
          <w:sz w:val="18"/>
          <w:szCs w:val="20"/>
        </w:rPr>
        <w:t xml:space="preserve"> and </w:t>
      </w:r>
      <w:r w:rsidR="00B1679A" w:rsidRPr="00CC10C2">
        <w:rPr>
          <w:rFonts w:cs="Segoe UI"/>
          <w:sz w:val="18"/>
          <w:szCs w:val="20"/>
        </w:rPr>
        <w:t>volunteers</w:t>
      </w:r>
    </w:p>
    <w:p w:rsidR="0036372F" w:rsidRPr="00CC10C2" w:rsidRDefault="00E05F0A" w:rsidP="009C4F33">
      <w:pPr>
        <w:pStyle w:val="ListParagraph"/>
        <w:numPr>
          <w:ilvl w:val="1"/>
          <w:numId w:val="2"/>
        </w:numPr>
        <w:spacing w:before="60" w:after="240"/>
        <w:ind w:left="143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Weekly tickets are £1</w:t>
      </w:r>
      <w:r w:rsidR="00F7520A">
        <w:rPr>
          <w:rFonts w:cs="Segoe UI"/>
          <w:sz w:val="18"/>
          <w:szCs w:val="20"/>
        </w:rPr>
        <w:t>6</w:t>
      </w:r>
      <w:r w:rsidR="0036372F" w:rsidRPr="00CC10C2">
        <w:rPr>
          <w:rFonts w:cs="Segoe UI"/>
          <w:sz w:val="18"/>
          <w:szCs w:val="20"/>
        </w:rPr>
        <w:t xml:space="preserve"> (unlimited use o</w:t>
      </w:r>
      <w:r w:rsidRPr="00CC10C2">
        <w:rPr>
          <w:rFonts w:cs="Segoe UI"/>
          <w:sz w:val="18"/>
          <w:szCs w:val="20"/>
        </w:rPr>
        <w:t>ver</w:t>
      </w:r>
      <w:r w:rsidR="0036372F" w:rsidRPr="00CC10C2">
        <w:rPr>
          <w:rFonts w:cs="Segoe UI"/>
          <w:sz w:val="18"/>
          <w:szCs w:val="20"/>
        </w:rPr>
        <w:t xml:space="preserve"> 7 days)</w:t>
      </w:r>
    </w:p>
    <w:p w:rsidR="00A76E3B" w:rsidRPr="007E5865" w:rsidRDefault="00A76E3B" w:rsidP="005304AE">
      <w:pPr>
        <w:rPr>
          <w:rFonts w:cs="Segoe UI"/>
          <w:b/>
          <w:sz w:val="20"/>
          <w:szCs w:val="20"/>
        </w:rPr>
      </w:pPr>
      <w:r w:rsidRPr="007E5865">
        <w:rPr>
          <w:rFonts w:cs="Segoe UI"/>
          <w:b/>
          <w:sz w:val="20"/>
          <w:szCs w:val="20"/>
        </w:rPr>
        <w:t>Miscellaneous</w:t>
      </w:r>
    </w:p>
    <w:p w:rsidR="00A76E3B" w:rsidRPr="00CC10C2" w:rsidRDefault="00A76E3B" w:rsidP="007E5865">
      <w:pPr>
        <w:pStyle w:val="ListParagraph"/>
        <w:numPr>
          <w:ilvl w:val="0"/>
          <w:numId w:val="3"/>
        </w:numPr>
        <w:spacing w:before="60" w:after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The Trust operates car parks </w:t>
      </w:r>
      <w:r w:rsidR="00B3349F" w:rsidRPr="00CC10C2">
        <w:rPr>
          <w:rFonts w:cs="Segoe UI"/>
          <w:sz w:val="18"/>
          <w:szCs w:val="20"/>
        </w:rPr>
        <w:t>24/7</w:t>
      </w:r>
      <w:r w:rsidR="00114389" w:rsidRPr="00CC10C2">
        <w:rPr>
          <w:rFonts w:cs="Segoe UI"/>
          <w:sz w:val="18"/>
          <w:szCs w:val="20"/>
        </w:rPr>
        <w:t>/365</w:t>
      </w:r>
      <w:r w:rsidR="00B3349F" w:rsidRPr="00CC10C2">
        <w:rPr>
          <w:rFonts w:cs="Segoe UI"/>
          <w:sz w:val="18"/>
          <w:szCs w:val="20"/>
        </w:rPr>
        <w:t xml:space="preserve"> </w:t>
      </w:r>
      <w:r w:rsidRPr="00CC10C2">
        <w:rPr>
          <w:rFonts w:cs="Segoe UI"/>
          <w:sz w:val="18"/>
          <w:szCs w:val="20"/>
        </w:rPr>
        <w:t xml:space="preserve">across </w:t>
      </w:r>
      <w:r w:rsidR="00B90AD6">
        <w:rPr>
          <w:rFonts w:cs="Segoe UI"/>
          <w:sz w:val="18"/>
          <w:szCs w:val="20"/>
        </w:rPr>
        <w:t>5 hospital</w:t>
      </w:r>
      <w:r w:rsidRPr="00CC10C2">
        <w:rPr>
          <w:rFonts w:cs="Segoe UI"/>
          <w:sz w:val="18"/>
          <w:szCs w:val="20"/>
        </w:rPr>
        <w:t xml:space="preserve"> sites</w:t>
      </w:r>
      <w:r w:rsidR="005304AE" w:rsidRPr="00CC10C2">
        <w:rPr>
          <w:rFonts w:cs="Segoe UI"/>
          <w:sz w:val="18"/>
          <w:szCs w:val="20"/>
        </w:rPr>
        <w:t>, providing</w:t>
      </w:r>
      <w:r w:rsidR="004C65E2">
        <w:rPr>
          <w:rFonts w:cs="Segoe UI"/>
          <w:sz w:val="18"/>
          <w:szCs w:val="20"/>
        </w:rPr>
        <w:t xml:space="preserve"> a split of </w:t>
      </w:r>
      <w:r w:rsidR="002D7BBD" w:rsidRPr="00CC10C2">
        <w:rPr>
          <w:rFonts w:cs="Segoe UI"/>
          <w:sz w:val="18"/>
          <w:szCs w:val="20"/>
        </w:rPr>
        <w:t>bay</w:t>
      </w:r>
      <w:r w:rsidR="005B3848" w:rsidRPr="00CC10C2">
        <w:rPr>
          <w:rFonts w:cs="Segoe UI"/>
          <w:sz w:val="18"/>
          <w:szCs w:val="20"/>
        </w:rPr>
        <w:t xml:space="preserve">s as </w:t>
      </w:r>
      <w:r w:rsidR="004C65E2">
        <w:rPr>
          <w:rFonts w:cs="Segoe UI"/>
          <w:sz w:val="18"/>
          <w:szCs w:val="20"/>
        </w:rPr>
        <w:t>detailed below</w:t>
      </w:r>
      <w:r w:rsidR="005304AE" w:rsidRPr="00CC10C2">
        <w:rPr>
          <w:rFonts w:cs="Segoe UI"/>
          <w:sz w:val="18"/>
          <w:szCs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4"/>
        <w:gridCol w:w="1309"/>
        <w:gridCol w:w="1313"/>
        <w:gridCol w:w="1307"/>
        <w:gridCol w:w="1305"/>
        <w:gridCol w:w="1304"/>
        <w:gridCol w:w="1314"/>
      </w:tblGrid>
      <w:tr w:rsidR="005B3848" w:rsidRPr="007E5865" w:rsidTr="002E182B">
        <w:trPr>
          <w:trHeight w:val="38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5B3848" w:rsidRPr="007E5865" w:rsidRDefault="007E5865" w:rsidP="005B3848">
            <w:pPr>
              <w:spacing w:before="6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PARKING BAYS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WHH</w:t>
            </w:r>
            <w:r w:rsidR="00B90AD6" w:rsidRPr="00B90AD6">
              <w:rPr>
                <w:rFonts w:cs="Segoe UI"/>
                <w:b/>
                <w:sz w:val="14"/>
                <w:szCs w:val="20"/>
              </w:rPr>
              <w:t xml:space="preserve"> (&amp; Inca)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QEQM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K&amp;C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BHD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RVH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TOTAL</w:t>
            </w:r>
          </w:p>
        </w:tc>
      </w:tr>
      <w:tr w:rsidR="005B3848" w:rsidRPr="007E5865" w:rsidTr="002E182B">
        <w:trPr>
          <w:trHeight w:val="434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bays</w:t>
            </w:r>
          </w:p>
        </w:tc>
        <w:tc>
          <w:tcPr>
            <w:tcW w:w="1309" w:type="dxa"/>
            <w:vAlign w:val="center"/>
          </w:tcPr>
          <w:p w:rsidR="005B3848" w:rsidRPr="007E5865" w:rsidRDefault="009C4F33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351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228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287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64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</w:t>
            </w:r>
            <w:r w:rsidR="009C4F33">
              <w:rPr>
                <w:rFonts w:cs="Segoe UI"/>
                <w:sz w:val="20"/>
                <w:szCs w:val="20"/>
              </w:rPr>
              <w:t>42</w:t>
            </w:r>
          </w:p>
        </w:tc>
      </w:tr>
      <w:tr w:rsidR="005B3848" w:rsidRPr="007E5865" w:rsidTr="002E182B">
        <w:trPr>
          <w:trHeight w:val="399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disabled bays</w:t>
            </w:r>
          </w:p>
        </w:tc>
        <w:tc>
          <w:tcPr>
            <w:tcW w:w="1309" w:type="dxa"/>
            <w:vAlign w:val="center"/>
          </w:tcPr>
          <w:p w:rsidR="005B3848" w:rsidRPr="007E5865" w:rsidRDefault="009C4F33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93</w:t>
            </w:r>
            <w:r w:rsidR="0006389C">
              <w:rPr>
                <w:rFonts w:cs="Segoe UI"/>
                <w:sz w:val="20"/>
                <w:szCs w:val="20"/>
              </w:rPr>
              <w:t xml:space="preserve"> </w:t>
            </w:r>
            <w:r w:rsidR="0006389C" w:rsidRPr="0006389C">
              <w:rPr>
                <w:rFonts w:cs="Segoe UI"/>
                <w:sz w:val="16"/>
                <w:szCs w:val="20"/>
              </w:rPr>
              <w:t>(21%)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59</w:t>
            </w:r>
            <w:r w:rsidRPr="0006389C">
              <w:rPr>
                <w:rFonts w:cs="Segoe UI"/>
                <w:sz w:val="16"/>
                <w:szCs w:val="20"/>
              </w:rPr>
              <w:t xml:space="preserve"> (21%)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75</w:t>
            </w:r>
            <w:r w:rsidRPr="0006389C">
              <w:rPr>
                <w:rFonts w:cs="Segoe UI"/>
                <w:sz w:val="16"/>
                <w:szCs w:val="20"/>
              </w:rPr>
              <w:t xml:space="preserve"> (21%)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</w:t>
            </w:r>
            <w:r w:rsidRPr="0006389C">
              <w:rPr>
                <w:rFonts w:cs="Segoe UI"/>
                <w:sz w:val="16"/>
                <w:szCs w:val="20"/>
              </w:rPr>
              <w:t xml:space="preserve"> (10%)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5</w:t>
            </w:r>
            <w:r w:rsidRPr="0006389C">
              <w:rPr>
                <w:rFonts w:cs="Segoe UI"/>
                <w:sz w:val="16"/>
                <w:szCs w:val="20"/>
              </w:rPr>
              <w:t xml:space="preserve"> (29%)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06389C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</w:t>
            </w:r>
            <w:r w:rsidR="009C4F33">
              <w:rPr>
                <w:rFonts w:cs="Segoe UI"/>
                <w:sz w:val="20"/>
                <w:szCs w:val="20"/>
              </w:rPr>
              <w:t>39</w:t>
            </w:r>
            <w:r w:rsidRPr="0006389C">
              <w:rPr>
                <w:rFonts w:cs="Segoe UI"/>
                <w:sz w:val="16"/>
                <w:szCs w:val="20"/>
              </w:rPr>
              <w:t xml:space="preserve"> (20%)</w:t>
            </w:r>
          </w:p>
        </w:tc>
      </w:tr>
      <w:tr w:rsidR="005B3848" w:rsidRPr="007E5865" w:rsidTr="002E182B">
        <w:trPr>
          <w:trHeight w:val="419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Staff bays</w:t>
            </w:r>
          </w:p>
        </w:tc>
        <w:tc>
          <w:tcPr>
            <w:tcW w:w="1309" w:type="dxa"/>
            <w:vAlign w:val="center"/>
          </w:tcPr>
          <w:p w:rsidR="005B3848" w:rsidRPr="007E5865" w:rsidRDefault="008974C6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</w:t>
            </w:r>
            <w:r w:rsidR="009C4F33">
              <w:rPr>
                <w:rFonts w:cs="Segoe UI"/>
                <w:sz w:val="20"/>
                <w:szCs w:val="20"/>
              </w:rPr>
              <w:t>271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613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1,039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81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3,0</w:t>
            </w:r>
            <w:r w:rsidR="009C4F33">
              <w:rPr>
                <w:rFonts w:cs="Segoe UI"/>
                <w:sz w:val="20"/>
                <w:szCs w:val="20"/>
              </w:rPr>
              <w:t>05</w:t>
            </w:r>
          </w:p>
        </w:tc>
      </w:tr>
      <w:tr w:rsidR="005B3848" w:rsidRPr="007E5865" w:rsidTr="002E182B">
        <w:trPr>
          <w:trHeight w:val="391"/>
        </w:trPr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Site Total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1,7</w:t>
            </w:r>
            <w:r w:rsidR="009C4F33">
              <w:rPr>
                <w:rFonts w:cs="Segoe UI"/>
                <w:b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900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1,401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152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18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4,</w:t>
            </w:r>
            <w:r w:rsidR="009C4F33">
              <w:rPr>
                <w:rFonts w:cs="Segoe UI"/>
                <w:b/>
                <w:sz w:val="20"/>
                <w:szCs w:val="20"/>
              </w:rPr>
              <w:t>186</w:t>
            </w:r>
          </w:p>
        </w:tc>
      </w:tr>
    </w:tbl>
    <w:p w:rsidR="00B3349F" w:rsidRPr="00CC10C2" w:rsidRDefault="00B3349F" w:rsidP="002E182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Our</w:t>
      </w:r>
      <w:r w:rsidR="00A85BF5" w:rsidRPr="00CC10C2">
        <w:rPr>
          <w:rFonts w:cs="Segoe UI"/>
          <w:sz w:val="18"/>
          <w:szCs w:val="20"/>
        </w:rPr>
        <w:t xml:space="preserve"> car parks are managed in-house</w:t>
      </w:r>
      <w:r w:rsidR="00DD4AF8" w:rsidRPr="00CC10C2">
        <w:rPr>
          <w:rFonts w:cs="Segoe UI"/>
          <w:sz w:val="18"/>
          <w:szCs w:val="20"/>
        </w:rPr>
        <w:t xml:space="preserve"> by 2gether Support Solutions, a wholly owned subsidiary of the Trust,</w:t>
      </w:r>
      <w:r w:rsidR="00A85BF5" w:rsidRPr="00CC10C2">
        <w:rPr>
          <w:rFonts w:cs="Segoe UI"/>
          <w:sz w:val="18"/>
          <w:szCs w:val="20"/>
        </w:rPr>
        <w:t xml:space="preserve"> who are </w:t>
      </w:r>
      <w:r w:rsidRPr="00CC10C2">
        <w:rPr>
          <w:rFonts w:cs="Segoe UI"/>
          <w:sz w:val="18"/>
          <w:szCs w:val="20"/>
        </w:rPr>
        <w:t xml:space="preserve">fully accredited members of the </w:t>
      </w:r>
      <w:r w:rsidR="00DD4AF8" w:rsidRPr="00CC10C2">
        <w:rPr>
          <w:rFonts w:cs="Segoe UI"/>
          <w:sz w:val="18"/>
          <w:szCs w:val="20"/>
        </w:rPr>
        <w:t>BPA</w:t>
      </w:r>
      <w:r w:rsidRPr="00CC10C2">
        <w:rPr>
          <w:rFonts w:cs="Segoe UI"/>
          <w:sz w:val="18"/>
          <w:szCs w:val="20"/>
        </w:rPr>
        <w:t>.</w:t>
      </w:r>
    </w:p>
    <w:p w:rsidR="00B3349F" w:rsidRPr="00CC10C2" w:rsidRDefault="00B3349F" w:rsidP="005304AE">
      <w:pPr>
        <w:pStyle w:val="ListParagraph"/>
        <w:numPr>
          <w:ilvl w:val="0"/>
          <w:numId w:val="3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We meet or exceed all aspects of the </w:t>
      </w:r>
      <w:r w:rsidR="000F08FD" w:rsidRPr="00CC10C2">
        <w:rPr>
          <w:rFonts w:cs="Segoe UI"/>
          <w:sz w:val="18"/>
          <w:szCs w:val="20"/>
        </w:rPr>
        <w:t>NHS</w:t>
      </w:r>
      <w:r w:rsidRPr="00CC10C2">
        <w:rPr>
          <w:rFonts w:cs="Segoe UI"/>
          <w:sz w:val="18"/>
          <w:szCs w:val="20"/>
        </w:rPr>
        <w:t xml:space="preserve"> Parking Guidelines </w:t>
      </w:r>
      <w:r w:rsidR="000F08FD" w:rsidRPr="00CC10C2">
        <w:rPr>
          <w:rFonts w:cs="Segoe UI"/>
          <w:sz w:val="18"/>
          <w:szCs w:val="20"/>
        </w:rPr>
        <w:t>202</w:t>
      </w:r>
      <w:r w:rsidR="00C24F2D">
        <w:rPr>
          <w:rFonts w:cs="Segoe UI"/>
          <w:sz w:val="18"/>
          <w:szCs w:val="20"/>
        </w:rPr>
        <w:t>2</w:t>
      </w:r>
      <w:r w:rsidR="00A85BF5" w:rsidRPr="00CC10C2">
        <w:rPr>
          <w:rFonts w:cs="Segoe UI"/>
          <w:sz w:val="18"/>
          <w:szCs w:val="20"/>
        </w:rPr>
        <w:t>.</w:t>
      </w:r>
    </w:p>
    <w:sectPr w:rsidR="00B3349F" w:rsidRPr="00CC10C2" w:rsidSect="005304A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652E9"/>
    <w:multiLevelType w:val="hybridMultilevel"/>
    <w:tmpl w:val="17F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1804"/>
    <w:multiLevelType w:val="hybridMultilevel"/>
    <w:tmpl w:val="223A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51A00"/>
    <w:multiLevelType w:val="hybridMultilevel"/>
    <w:tmpl w:val="3DC6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3"/>
    <w:rsid w:val="00013129"/>
    <w:rsid w:val="0006389C"/>
    <w:rsid w:val="000B701E"/>
    <w:rsid w:val="000F08FD"/>
    <w:rsid w:val="000F39AB"/>
    <w:rsid w:val="0010043C"/>
    <w:rsid w:val="00112F9C"/>
    <w:rsid w:val="00113E2B"/>
    <w:rsid w:val="00114389"/>
    <w:rsid w:val="00151E84"/>
    <w:rsid w:val="00192057"/>
    <w:rsid w:val="001979B2"/>
    <w:rsid w:val="00200E68"/>
    <w:rsid w:val="0023029E"/>
    <w:rsid w:val="00234F7E"/>
    <w:rsid w:val="0029058C"/>
    <w:rsid w:val="002B5CB1"/>
    <w:rsid w:val="002D7BBD"/>
    <w:rsid w:val="002E182B"/>
    <w:rsid w:val="002E397C"/>
    <w:rsid w:val="003012CA"/>
    <w:rsid w:val="00316255"/>
    <w:rsid w:val="00355C6F"/>
    <w:rsid w:val="0036372F"/>
    <w:rsid w:val="00386AA9"/>
    <w:rsid w:val="003956D0"/>
    <w:rsid w:val="003D334F"/>
    <w:rsid w:val="0041657B"/>
    <w:rsid w:val="004C65E2"/>
    <w:rsid w:val="00506609"/>
    <w:rsid w:val="00520229"/>
    <w:rsid w:val="005304AE"/>
    <w:rsid w:val="005505B2"/>
    <w:rsid w:val="00564A7F"/>
    <w:rsid w:val="005A3246"/>
    <w:rsid w:val="005B3848"/>
    <w:rsid w:val="005F00B8"/>
    <w:rsid w:val="005F76B1"/>
    <w:rsid w:val="00602A38"/>
    <w:rsid w:val="006170A6"/>
    <w:rsid w:val="00665C4F"/>
    <w:rsid w:val="00673379"/>
    <w:rsid w:val="00680130"/>
    <w:rsid w:val="00680CCF"/>
    <w:rsid w:val="00714A85"/>
    <w:rsid w:val="00774FC7"/>
    <w:rsid w:val="00775593"/>
    <w:rsid w:val="007E5865"/>
    <w:rsid w:val="00856E2F"/>
    <w:rsid w:val="00872403"/>
    <w:rsid w:val="00893638"/>
    <w:rsid w:val="008974C6"/>
    <w:rsid w:val="008A3375"/>
    <w:rsid w:val="008C70EB"/>
    <w:rsid w:val="00937D64"/>
    <w:rsid w:val="00976BF8"/>
    <w:rsid w:val="009C4F33"/>
    <w:rsid w:val="009C537E"/>
    <w:rsid w:val="009F6028"/>
    <w:rsid w:val="00A704C7"/>
    <w:rsid w:val="00A76E3B"/>
    <w:rsid w:val="00A85BF5"/>
    <w:rsid w:val="00A870E3"/>
    <w:rsid w:val="00AC266C"/>
    <w:rsid w:val="00B11C80"/>
    <w:rsid w:val="00B1679A"/>
    <w:rsid w:val="00B26068"/>
    <w:rsid w:val="00B3349F"/>
    <w:rsid w:val="00B42229"/>
    <w:rsid w:val="00B90AD6"/>
    <w:rsid w:val="00BA272D"/>
    <w:rsid w:val="00C0086E"/>
    <w:rsid w:val="00C04619"/>
    <w:rsid w:val="00C24F2D"/>
    <w:rsid w:val="00C262D6"/>
    <w:rsid w:val="00C55B79"/>
    <w:rsid w:val="00C57022"/>
    <w:rsid w:val="00C9422F"/>
    <w:rsid w:val="00CC10C2"/>
    <w:rsid w:val="00CE57B1"/>
    <w:rsid w:val="00CF5469"/>
    <w:rsid w:val="00D245EC"/>
    <w:rsid w:val="00DD4AF8"/>
    <w:rsid w:val="00DF6F76"/>
    <w:rsid w:val="00E05F0A"/>
    <w:rsid w:val="00E262A5"/>
    <w:rsid w:val="00E5282B"/>
    <w:rsid w:val="00EA3BF8"/>
    <w:rsid w:val="00EF28A2"/>
    <w:rsid w:val="00F31602"/>
    <w:rsid w:val="00F460DB"/>
    <w:rsid w:val="00F63266"/>
    <w:rsid w:val="00F67541"/>
    <w:rsid w:val="00F7520A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4B26"/>
  <w15:docId w15:val="{1F43CC7F-1425-4105-87AB-22971E9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89C2-DF58-4A8F-A173-CB32B6E1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Robinson</dc:creator>
  <cp:lastModifiedBy>Victoria Backshall</cp:lastModifiedBy>
  <cp:revision>4</cp:revision>
  <dcterms:created xsi:type="dcterms:W3CDTF">2025-06-23T14:47:00Z</dcterms:created>
  <dcterms:modified xsi:type="dcterms:W3CDTF">2025-06-24T08:28:00Z</dcterms:modified>
</cp:coreProperties>
</file>