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FAD" w:rsidRDefault="00143F09" w:rsidP="00E90FAD">
      <w:pPr>
        <w:ind w:right="57"/>
      </w:pPr>
      <w:r>
        <w:rPr>
          <w:noProof/>
          <w:szCs w:val="24"/>
        </w:rPr>
        <mc:AlternateContent>
          <mc:Choice Requires="wps">
            <w:drawing>
              <wp:inline distT="0" distB="0" distL="0" distR="0">
                <wp:extent cx="5857592" cy="43624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592" cy="43624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07864" w:rsidRPr="00CC7238" w:rsidRDefault="000E411B" w:rsidP="00CC7238">
                            <w:pPr>
                              <w:rPr>
                                <w:rFonts w:eastAsiaTheme="minorHAnsi"/>
                                <w:b/>
                                <w:color w:val="005EB8" w:themeColor="accent1"/>
                              </w:rPr>
                            </w:pPr>
                            <w:bookmarkStart w:id="0" w:name="_Toc139979781"/>
                            <w:r>
                              <w:rPr>
                                <w:rFonts w:eastAsiaTheme="minorHAnsi"/>
                                <w:b/>
                                <w:color w:val="005EB8" w:themeColor="accent1"/>
                              </w:rPr>
                              <w:t>January</w:t>
                            </w:r>
                            <w:r w:rsidR="00A07864" w:rsidRPr="00CC7238">
                              <w:rPr>
                                <w:rFonts w:eastAsiaTheme="minorHAnsi"/>
                                <w:b/>
                                <w:color w:val="005EB8" w:themeColor="accent1"/>
                              </w:rPr>
                              <w:t xml:space="preserve"> 202</w:t>
                            </w:r>
                            <w:r>
                              <w:rPr>
                                <w:rFonts w:eastAsiaTheme="minorHAnsi"/>
                                <w:b/>
                                <w:color w:val="005EB8" w:themeColor="accent1"/>
                              </w:rPr>
                              <w:t>6</w:t>
                            </w:r>
                            <w:bookmarkStart w:id="1" w:name="_GoBack"/>
                            <w:bookmarkEnd w:id="1"/>
                          </w:p>
                          <w:sdt>
                            <w:sdtPr>
                              <w:rPr>
                                <w:rStyle w:val="TitleChar"/>
                                <w:rFonts w:eastAsiaTheme="minorHAnsi"/>
                              </w:rPr>
                              <w:alias w:val="Title"/>
                              <w:id w:val="1317071641"/>
                              <w:placeholder>
                                <w:docPart w:val="CBF2872F561045818250E1F309D792A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A07864" w:rsidRPr="00CC7238" w:rsidRDefault="00A07864" w:rsidP="00CC7238">
                                <w:pPr>
                                  <w:spacing w:before="720" w:after="360" w:line="240" w:lineRule="auto"/>
                                  <w:rPr>
                                    <w:rStyle w:val="SubtitleChar"/>
                                    <w:rFonts w:eastAsiaTheme="minorHAnsi" w:cs="Arial"/>
                                    <w:b/>
                                    <w:bCs/>
                                    <w:i w:val="0"/>
                                    <w:color w:val="auto"/>
                                    <w:kern w:val="28"/>
                                    <w:sz w:val="60"/>
                                    <w:szCs w:val="32"/>
                                  </w:rPr>
                                </w:pPr>
                                <w:r>
                                  <w:rPr>
                                    <w:rStyle w:val="TitleChar"/>
                                    <w:rFonts w:eastAsiaTheme="minorHAnsi"/>
                                  </w:rPr>
                                  <w:t>Board paper pack - part 1 -Opening and standing items</w:t>
                                </w:r>
                              </w:p>
                            </w:sdtContent>
                          </w:sdt>
                          <w:bookmarkEnd w:id="0" w:displacedByCustomXml="prev"/>
                          <w:p w:rsidR="00A07864" w:rsidRDefault="00A07864" w:rsidP="00143F09">
                            <w:pPr>
                              <w:pStyle w:val="NoSpacing"/>
                            </w:pPr>
                          </w:p>
                          <w:sdt>
                            <w:sdtPr>
                              <w:alias w:val="Author"/>
                              <w:id w:val="1142005934"/>
                              <w:placeholder>
                                <w:docPart w:val="9BDF8AF1A94C424E8A8449383E7367BC"/>
                              </w:placeholder>
                              <w:dataBinding w:prefixMappings="xmlns:ns0='http://purl.org/dc/elements/1.1/' xmlns:ns1='http://schemas.openxmlformats.org/package/2006/metadata/core-properties' " w:xpath="/ns1:coreProperties[1]/ns0:creator[1]" w:storeItemID="{6C3C8BC8-F283-45AE-878A-BAB7291924A1}"/>
                              <w:text/>
                            </w:sdtPr>
                            <w:sdtEndPr/>
                            <w:sdtContent>
                              <w:p w:rsidR="00A07864" w:rsidRDefault="00A07864" w:rsidP="00CC7238">
                                <w:pPr>
                                  <w:pStyle w:val="NoSpacing"/>
                                  <w:spacing w:after="120"/>
                                </w:pPr>
                                <w:r>
                                  <w:t>East Kent Hospitals University NHS Foundation Trust</w:t>
                                </w:r>
                              </w:p>
                            </w:sdtContent>
                          </w:sdt>
                          <w:p w:rsidR="00A07864" w:rsidRDefault="00A07864" w:rsidP="00143F09">
                            <w:pPr>
                              <w:pStyle w:val="NoSpacing"/>
                            </w:pPr>
                          </w:p>
                          <w:p w:rsidR="00A07864" w:rsidRPr="004B37FA" w:rsidRDefault="00A07864" w:rsidP="00CC7238">
                            <w:pPr>
                              <w:pStyle w:val="Calloutbox"/>
                              <w:shd w:val="clear" w:color="auto" w:fill="E8EDEE" w:themeFill="background2"/>
                            </w:pPr>
                            <w:r>
                              <w:t xml:space="preserve">If you have any queries about the readability of this document, or need any information in an alternative format, please contact </w:t>
                            </w:r>
                            <w:hyperlink r:id="rId8" w:history="1">
                              <w:r w:rsidRPr="003171AD">
                                <w:rPr>
                                  <w:rStyle w:val="Hyperlink"/>
                                </w:rPr>
                                <w:t>ekh-tr.communications@nhs.net</w:t>
                              </w:r>
                            </w:hyperlink>
                            <w:r>
                              <w:t xml:space="preserve">. </w:t>
                            </w:r>
                          </w:p>
                        </w:txbxContent>
                      </wps:txbx>
                      <wps:bodyPr rot="0" vert="horz" wrap="square" lIns="91440" tIns="45720" rIns="91440" bIns="45720" anchor="b"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1.25pt;height:343.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" fillcolor="white [3201]" stroked="f" strokeweight=".5pt">
                <v:textbox>
                  <w:txbxContent>
                    <w:p w:rsidR="00A07864" w:rsidRPr="00CC7238" w:rsidRDefault="000E411B" w:rsidP="00CC7238">
                      <w:pPr>
                        <w:rPr>
                          <w:rFonts w:eastAsiaTheme="minorHAnsi"/>
                          <w:b/>
                          <w:color w:val="005EB8" w:themeColor="accent1"/>
                        </w:rPr>
                      </w:pPr>
                      <w:bookmarkStart w:id="2" w:name="_Toc139979781"/>
                      <w:r>
                        <w:rPr>
                          <w:rFonts w:eastAsiaTheme="minorHAnsi"/>
                          <w:b/>
                          <w:color w:val="005EB8" w:themeColor="accent1"/>
                        </w:rPr>
                        <w:t>January</w:t>
                      </w:r>
                      <w:r w:rsidR="00A07864" w:rsidRPr="00CC7238">
                        <w:rPr>
                          <w:rFonts w:eastAsiaTheme="minorHAnsi"/>
                          <w:b/>
                          <w:color w:val="005EB8" w:themeColor="accent1"/>
                        </w:rPr>
                        <w:t xml:space="preserve"> 202</w:t>
                      </w:r>
                      <w:r>
                        <w:rPr>
                          <w:rFonts w:eastAsiaTheme="minorHAnsi"/>
                          <w:b/>
                          <w:color w:val="005EB8" w:themeColor="accent1"/>
                        </w:rPr>
                        <w:t>6</w:t>
                      </w:r>
                      <w:bookmarkStart w:id="3" w:name="_GoBack"/>
                      <w:bookmarkEnd w:id="3"/>
                    </w:p>
                    <w:sdt>
                      <w:sdtPr>
                        <w:rPr>
                          <w:rStyle w:val="TitleChar"/>
                          <w:rFonts w:eastAsiaTheme="minorHAnsi"/>
                        </w:rPr>
                        <w:alias w:val="Title"/>
                        <w:id w:val="1317071641"/>
                        <w:placeholder>
                          <w:docPart w:val="CBF2872F561045818250E1F309D792AA"/>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A07864" w:rsidRPr="00CC7238" w:rsidRDefault="00A07864" w:rsidP="00CC7238">
                          <w:pPr>
                            <w:spacing w:before="720" w:after="360" w:line="240" w:lineRule="auto"/>
                            <w:rPr>
                              <w:rStyle w:val="SubtitleChar"/>
                              <w:rFonts w:eastAsiaTheme="minorHAnsi" w:cs="Arial"/>
                              <w:b/>
                              <w:bCs/>
                              <w:i w:val="0"/>
                              <w:color w:val="auto"/>
                              <w:kern w:val="28"/>
                              <w:sz w:val="60"/>
                              <w:szCs w:val="32"/>
                            </w:rPr>
                          </w:pPr>
                          <w:r>
                            <w:rPr>
                              <w:rStyle w:val="TitleChar"/>
                              <w:rFonts w:eastAsiaTheme="minorHAnsi"/>
                            </w:rPr>
                            <w:t>Board paper pack - part 1 -Opening and standing items</w:t>
                          </w:r>
                        </w:p>
                      </w:sdtContent>
                    </w:sdt>
                    <w:bookmarkEnd w:id="2" w:displacedByCustomXml="prev"/>
                    <w:p w:rsidR="00A07864" w:rsidRDefault="00A07864" w:rsidP="00143F09">
                      <w:pPr>
                        <w:pStyle w:val="NoSpacing"/>
                      </w:pPr>
                    </w:p>
                    <w:sdt>
                      <w:sdtPr>
                        <w:alias w:val="Author"/>
                        <w:id w:val="1142005934"/>
                        <w:placeholder>
                          <w:docPart w:val="9BDF8AF1A94C424E8A8449383E7367BC"/>
                        </w:placeholder>
                        <w:dataBinding w:prefixMappings="xmlns:ns0='http://purl.org/dc/elements/1.1/' xmlns:ns1='http://schemas.openxmlformats.org/package/2006/metadata/core-properties' " w:xpath="/ns1:coreProperties[1]/ns0:creator[1]" w:storeItemID="{6C3C8BC8-F283-45AE-878A-BAB7291924A1}"/>
                        <w:text/>
                      </w:sdtPr>
                      <w:sdtEndPr/>
                      <w:sdtContent>
                        <w:p w:rsidR="00A07864" w:rsidRDefault="00A07864" w:rsidP="00CC7238">
                          <w:pPr>
                            <w:pStyle w:val="NoSpacing"/>
                            <w:spacing w:after="120"/>
                          </w:pPr>
                          <w:r>
                            <w:t>East Kent Hospitals University NHS Foundation Trust</w:t>
                          </w:r>
                        </w:p>
                      </w:sdtContent>
                    </w:sdt>
                    <w:p w:rsidR="00A07864" w:rsidRDefault="00A07864" w:rsidP="00143F09">
                      <w:pPr>
                        <w:pStyle w:val="NoSpacing"/>
                      </w:pPr>
                    </w:p>
                    <w:p w:rsidR="00A07864" w:rsidRPr="004B37FA" w:rsidRDefault="00A07864" w:rsidP="00CC7238">
                      <w:pPr>
                        <w:pStyle w:val="Calloutbox"/>
                        <w:shd w:val="clear" w:color="auto" w:fill="E8EDEE" w:themeFill="background2"/>
                      </w:pPr>
                      <w:r>
                        <w:t xml:space="preserve">If you have any queries about the readability of this document, or need any information in an alternative format, please contact </w:t>
                      </w:r>
                      <w:hyperlink r:id="rId9" w:history="1">
                        <w:r w:rsidRPr="003171AD">
                          <w:rPr>
                            <w:rStyle w:val="Hyperlink"/>
                          </w:rPr>
                          <w:t>ekh-tr.communications@nhs.net</w:t>
                        </w:r>
                      </w:hyperlink>
                      <w:r>
                        <w:t xml:space="preserve">. </w:t>
                      </w:r>
                    </w:p>
                  </w:txbxContent>
                </v:textbox>
                <w10:anchorlock/>
              </v:shape>
            </w:pict>
          </mc:Fallback>
        </mc:AlternateContent>
      </w:r>
    </w:p>
    <w:p w:rsidR="00E90FAD" w:rsidRDefault="00E90FAD">
      <w:pPr>
        <w:spacing w:after="0" w:line="240" w:lineRule="auto"/>
      </w:pPr>
      <w:r>
        <w:br w:type="page"/>
      </w:r>
    </w:p>
    <w:sdt>
      <w:sdtPr>
        <w:rPr>
          <w:rFonts w:eastAsia="Times New Roman" w:cs="Times New Roman"/>
          <w:b w:val="0"/>
          <w:sz w:val="24"/>
          <w:szCs w:val="22"/>
          <w:lang w:val="en-GB" w:eastAsia="en-GB"/>
        </w:rPr>
        <w:id w:val="-1973660631"/>
        <w:docPartObj>
          <w:docPartGallery w:val="Table of Contents"/>
          <w:docPartUnique/>
        </w:docPartObj>
      </w:sdtPr>
      <w:sdtEndPr>
        <w:rPr>
          <w:bCs/>
          <w:noProof/>
        </w:rPr>
      </w:sdtEndPr>
      <w:sdtContent>
        <w:p w:rsidR="00E90FAD" w:rsidRPr="00E90FAD" w:rsidRDefault="00E90FAD" w:rsidP="00E90FAD">
          <w:pPr>
            <w:pStyle w:val="TOCHeading"/>
            <w:ind w:right="538"/>
          </w:pPr>
          <w:r w:rsidRPr="00E90FAD">
            <w:t>Contents</w:t>
          </w:r>
        </w:p>
        <w:p w:rsidR="00715AC8" w:rsidRDefault="00E90FAD">
          <w:pPr>
            <w:pStyle w:val="TOC1"/>
            <w:tabs>
              <w:tab w:val="right" w:leader="dot" w:pos="9686"/>
            </w:tabs>
            <w:rPr>
              <w:rFonts w:asciiTheme="minorHAnsi" w:eastAsiaTheme="minorEastAsia" w:hAnsiTheme="minorHAnsi" w:cstheme="minorBidi"/>
              <w:noProof/>
              <w:sz w:val="22"/>
            </w:rPr>
          </w:pPr>
          <w:r>
            <w:fldChar w:fldCharType="begin"/>
          </w:r>
          <w:r>
            <w:instrText xml:space="preserve"> TOC \o "3-3" \h \z \t "Heading 1,1,Heading 2,2" </w:instrText>
          </w:r>
          <w:r>
            <w:fldChar w:fldCharType="separate"/>
          </w:r>
          <w:hyperlink w:anchor="_Toc221014837" w:history="1">
            <w:r w:rsidR="00715AC8" w:rsidRPr="004D60A6">
              <w:rPr>
                <w:rStyle w:val="Hyperlink"/>
                <w:rFonts w:eastAsiaTheme="majorEastAsia"/>
                <w:noProof/>
              </w:rPr>
              <w:t>108 - REGISTER OF DIRECTOR INTERESTS – 2025/26 FROM JANUARY 2026</w:t>
            </w:r>
            <w:r w:rsidR="00715AC8">
              <w:rPr>
                <w:noProof/>
                <w:webHidden/>
              </w:rPr>
              <w:tab/>
            </w:r>
            <w:r w:rsidR="00715AC8">
              <w:rPr>
                <w:noProof/>
                <w:webHidden/>
              </w:rPr>
              <w:fldChar w:fldCharType="begin"/>
            </w:r>
            <w:r w:rsidR="00715AC8">
              <w:rPr>
                <w:noProof/>
                <w:webHidden/>
              </w:rPr>
              <w:instrText xml:space="preserve"> PAGEREF _Toc221014837 \h </w:instrText>
            </w:r>
            <w:r w:rsidR="00715AC8">
              <w:rPr>
                <w:noProof/>
                <w:webHidden/>
              </w:rPr>
            </w:r>
            <w:r w:rsidR="00715AC8">
              <w:rPr>
                <w:noProof/>
                <w:webHidden/>
              </w:rPr>
              <w:fldChar w:fldCharType="separate"/>
            </w:r>
            <w:r w:rsidR="00715AC8">
              <w:rPr>
                <w:noProof/>
                <w:webHidden/>
              </w:rPr>
              <w:t>3</w:t>
            </w:r>
            <w:r w:rsidR="00715AC8">
              <w:rPr>
                <w:noProof/>
                <w:webHidden/>
              </w:rPr>
              <w:fldChar w:fldCharType="end"/>
            </w:r>
          </w:hyperlink>
        </w:p>
        <w:p w:rsidR="00715AC8" w:rsidRDefault="000E411B">
          <w:pPr>
            <w:pStyle w:val="TOC1"/>
            <w:tabs>
              <w:tab w:val="right" w:leader="dot" w:pos="9686"/>
            </w:tabs>
            <w:rPr>
              <w:rFonts w:asciiTheme="minorHAnsi" w:eastAsiaTheme="minorEastAsia" w:hAnsiTheme="minorHAnsi" w:cstheme="minorBidi"/>
              <w:noProof/>
              <w:sz w:val="22"/>
            </w:rPr>
          </w:pPr>
          <w:hyperlink w:anchor="_Toc221014838" w:history="1">
            <w:r w:rsidR="00715AC8" w:rsidRPr="004D60A6">
              <w:rPr>
                <w:rStyle w:val="Hyperlink"/>
                <w:rFonts w:eastAsiaTheme="majorEastAsia"/>
                <w:noProof/>
              </w:rPr>
              <w:t>109 - MINUTES OF THE ONE HUNDRED AND FOURTY SEVENTH MEETING OF THE BOARD OF DIRECTORS (BoD)</w:t>
            </w:r>
            <w:r w:rsidR="00715AC8">
              <w:rPr>
                <w:noProof/>
                <w:webHidden/>
              </w:rPr>
              <w:tab/>
            </w:r>
            <w:r w:rsidR="00715AC8">
              <w:rPr>
                <w:noProof/>
                <w:webHidden/>
              </w:rPr>
              <w:fldChar w:fldCharType="begin"/>
            </w:r>
            <w:r w:rsidR="00715AC8">
              <w:rPr>
                <w:noProof/>
                <w:webHidden/>
              </w:rPr>
              <w:instrText xml:space="preserve"> PAGEREF _Toc221014838 \h </w:instrText>
            </w:r>
            <w:r w:rsidR="00715AC8">
              <w:rPr>
                <w:noProof/>
                <w:webHidden/>
              </w:rPr>
            </w:r>
            <w:r w:rsidR="00715AC8">
              <w:rPr>
                <w:noProof/>
                <w:webHidden/>
              </w:rPr>
              <w:fldChar w:fldCharType="separate"/>
            </w:r>
            <w:r w:rsidR="00715AC8">
              <w:rPr>
                <w:noProof/>
                <w:webHidden/>
              </w:rPr>
              <w:t>6</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39" w:history="1">
            <w:r w:rsidR="00715AC8" w:rsidRPr="004D60A6">
              <w:rPr>
                <w:rStyle w:val="Hyperlink"/>
                <w:rFonts w:eastAsiaTheme="majorEastAsia"/>
                <w:noProof/>
              </w:rPr>
              <w:t>Attendance information</w:t>
            </w:r>
            <w:r w:rsidR="00715AC8">
              <w:rPr>
                <w:noProof/>
                <w:webHidden/>
              </w:rPr>
              <w:tab/>
            </w:r>
            <w:r w:rsidR="00715AC8">
              <w:rPr>
                <w:noProof/>
                <w:webHidden/>
              </w:rPr>
              <w:fldChar w:fldCharType="begin"/>
            </w:r>
            <w:r w:rsidR="00715AC8">
              <w:rPr>
                <w:noProof/>
                <w:webHidden/>
              </w:rPr>
              <w:instrText xml:space="preserve"> PAGEREF _Toc221014839 \h </w:instrText>
            </w:r>
            <w:r w:rsidR="00715AC8">
              <w:rPr>
                <w:noProof/>
                <w:webHidden/>
              </w:rPr>
            </w:r>
            <w:r w:rsidR="00715AC8">
              <w:rPr>
                <w:noProof/>
                <w:webHidden/>
              </w:rPr>
              <w:fldChar w:fldCharType="separate"/>
            </w:r>
            <w:r w:rsidR="00715AC8">
              <w:rPr>
                <w:noProof/>
                <w:webHidden/>
              </w:rPr>
              <w:t>6</w:t>
            </w:r>
            <w:r w:rsidR="00715AC8">
              <w:rPr>
                <w:noProof/>
                <w:webHidden/>
              </w:rPr>
              <w:fldChar w:fldCharType="end"/>
            </w:r>
          </w:hyperlink>
        </w:p>
        <w:p w:rsidR="00715AC8" w:rsidRDefault="000E411B">
          <w:pPr>
            <w:pStyle w:val="TOC3"/>
            <w:tabs>
              <w:tab w:val="right" w:leader="dot" w:pos="9686"/>
            </w:tabs>
            <w:rPr>
              <w:rFonts w:asciiTheme="minorHAnsi" w:eastAsiaTheme="minorEastAsia" w:hAnsiTheme="minorHAnsi" w:cstheme="minorBidi"/>
              <w:noProof/>
              <w:sz w:val="22"/>
            </w:rPr>
          </w:pPr>
          <w:hyperlink w:anchor="_Toc221014840" w:history="1">
            <w:r w:rsidR="00715AC8" w:rsidRPr="004D60A6">
              <w:rPr>
                <w:rStyle w:val="Hyperlink"/>
                <w:rFonts w:eastAsiaTheme="majorEastAsia"/>
                <w:noProof/>
              </w:rPr>
              <w:t>Present:</w:t>
            </w:r>
            <w:r w:rsidR="00715AC8">
              <w:rPr>
                <w:noProof/>
                <w:webHidden/>
              </w:rPr>
              <w:tab/>
            </w:r>
            <w:r w:rsidR="00715AC8">
              <w:rPr>
                <w:noProof/>
                <w:webHidden/>
              </w:rPr>
              <w:fldChar w:fldCharType="begin"/>
            </w:r>
            <w:r w:rsidR="00715AC8">
              <w:rPr>
                <w:noProof/>
                <w:webHidden/>
              </w:rPr>
              <w:instrText xml:space="preserve"> PAGEREF _Toc221014840 \h </w:instrText>
            </w:r>
            <w:r w:rsidR="00715AC8">
              <w:rPr>
                <w:noProof/>
                <w:webHidden/>
              </w:rPr>
            </w:r>
            <w:r w:rsidR="00715AC8">
              <w:rPr>
                <w:noProof/>
                <w:webHidden/>
              </w:rPr>
              <w:fldChar w:fldCharType="separate"/>
            </w:r>
            <w:r w:rsidR="00715AC8">
              <w:rPr>
                <w:noProof/>
                <w:webHidden/>
              </w:rPr>
              <w:t>6</w:t>
            </w:r>
            <w:r w:rsidR="00715AC8">
              <w:rPr>
                <w:noProof/>
                <w:webHidden/>
              </w:rPr>
              <w:fldChar w:fldCharType="end"/>
            </w:r>
          </w:hyperlink>
        </w:p>
        <w:p w:rsidR="00715AC8" w:rsidRDefault="000E411B">
          <w:pPr>
            <w:pStyle w:val="TOC3"/>
            <w:tabs>
              <w:tab w:val="right" w:leader="dot" w:pos="9686"/>
            </w:tabs>
            <w:rPr>
              <w:rFonts w:asciiTheme="minorHAnsi" w:eastAsiaTheme="minorEastAsia" w:hAnsiTheme="minorHAnsi" w:cstheme="minorBidi"/>
              <w:noProof/>
              <w:sz w:val="22"/>
            </w:rPr>
          </w:pPr>
          <w:hyperlink w:anchor="_Toc221014841" w:history="1">
            <w:r w:rsidR="00715AC8" w:rsidRPr="004D60A6">
              <w:rPr>
                <w:rStyle w:val="Hyperlink"/>
                <w:rFonts w:eastAsiaTheme="majorEastAsia"/>
                <w:noProof/>
                <w:lang w:eastAsia="zh-CN"/>
              </w:rPr>
              <w:t>Attendees:</w:t>
            </w:r>
            <w:r w:rsidR="00715AC8">
              <w:rPr>
                <w:noProof/>
                <w:webHidden/>
              </w:rPr>
              <w:tab/>
            </w:r>
            <w:r w:rsidR="00715AC8">
              <w:rPr>
                <w:noProof/>
                <w:webHidden/>
              </w:rPr>
              <w:fldChar w:fldCharType="begin"/>
            </w:r>
            <w:r w:rsidR="00715AC8">
              <w:rPr>
                <w:noProof/>
                <w:webHidden/>
              </w:rPr>
              <w:instrText xml:space="preserve"> PAGEREF _Toc221014841 \h </w:instrText>
            </w:r>
            <w:r w:rsidR="00715AC8">
              <w:rPr>
                <w:noProof/>
                <w:webHidden/>
              </w:rPr>
            </w:r>
            <w:r w:rsidR="00715AC8">
              <w:rPr>
                <w:noProof/>
                <w:webHidden/>
              </w:rPr>
              <w:fldChar w:fldCharType="separate"/>
            </w:r>
            <w:r w:rsidR="00715AC8">
              <w:rPr>
                <w:noProof/>
                <w:webHidden/>
              </w:rPr>
              <w:t>7</w:t>
            </w:r>
            <w:r w:rsidR="00715AC8">
              <w:rPr>
                <w:noProof/>
                <w:webHidden/>
              </w:rPr>
              <w:fldChar w:fldCharType="end"/>
            </w:r>
          </w:hyperlink>
        </w:p>
        <w:p w:rsidR="00715AC8" w:rsidRDefault="000E411B">
          <w:pPr>
            <w:pStyle w:val="TOC3"/>
            <w:tabs>
              <w:tab w:val="right" w:leader="dot" w:pos="9686"/>
            </w:tabs>
            <w:rPr>
              <w:rFonts w:asciiTheme="minorHAnsi" w:eastAsiaTheme="minorEastAsia" w:hAnsiTheme="minorHAnsi" w:cstheme="minorBidi"/>
              <w:noProof/>
              <w:sz w:val="22"/>
            </w:rPr>
          </w:pPr>
          <w:hyperlink w:anchor="_Toc221014842" w:history="1">
            <w:r w:rsidR="00715AC8" w:rsidRPr="004D60A6">
              <w:rPr>
                <w:rStyle w:val="Hyperlink"/>
                <w:rFonts w:eastAsiaTheme="majorEastAsia"/>
                <w:noProof/>
              </w:rPr>
              <w:t>In attendance:</w:t>
            </w:r>
            <w:r w:rsidR="00715AC8">
              <w:rPr>
                <w:noProof/>
                <w:webHidden/>
              </w:rPr>
              <w:tab/>
            </w:r>
            <w:r w:rsidR="00715AC8">
              <w:rPr>
                <w:noProof/>
                <w:webHidden/>
              </w:rPr>
              <w:fldChar w:fldCharType="begin"/>
            </w:r>
            <w:r w:rsidR="00715AC8">
              <w:rPr>
                <w:noProof/>
                <w:webHidden/>
              </w:rPr>
              <w:instrText xml:space="preserve"> PAGEREF _Toc221014842 \h </w:instrText>
            </w:r>
            <w:r w:rsidR="00715AC8">
              <w:rPr>
                <w:noProof/>
                <w:webHidden/>
              </w:rPr>
            </w:r>
            <w:r w:rsidR="00715AC8">
              <w:rPr>
                <w:noProof/>
                <w:webHidden/>
              </w:rPr>
              <w:fldChar w:fldCharType="separate"/>
            </w:r>
            <w:r w:rsidR="00715AC8">
              <w:rPr>
                <w:noProof/>
                <w:webHidden/>
              </w:rPr>
              <w:t>7</w:t>
            </w:r>
            <w:r w:rsidR="00715AC8">
              <w:rPr>
                <w:noProof/>
                <w:webHidden/>
              </w:rPr>
              <w:fldChar w:fldCharType="end"/>
            </w:r>
          </w:hyperlink>
        </w:p>
        <w:p w:rsidR="00715AC8" w:rsidRDefault="000E411B">
          <w:pPr>
            <w:pStyle w:val="TOC3"/>
            <w:tabs>
              <w:tab w:val="right" w:leader="dot" w:pos="9686"/>
            </w:tabs>
            <w:rPr>
              <w:rFonts w:asciiTheme="minorHAnsi" w:eastAsiaTheme="minorEastAsia" w:hAnsiTheme="minorHAnsi" w:cstheme="minorBidi"/>
              <w:noProof/>
              <w:sz w:val="22"/>
            </w:rPr>
          </w:pPr>
          <w:hyperlink w:anchor="_Toc221014843" w:history="1">
            <w:r w:rsidR="00715AC8" w:rsidRPr="004D60A6">
              <w:rPr>
                <w:rStyle w:val="Hyperlink"/>
                <w:rFonts w:eastAsiaTheme="majorEastAsia"/>
                <w:noProof/>
              </w:rPr>
              <w:t>Members of the public and staff observing (by webinar):</w:t>
            </w:r>
            <w:r w:rsidR="00715AC8">
              <w:rPr>
                <w:noProof/>
                <w:webHidden/>
              </w:rPr>
              <w:tab/>
            </w:r>
            <w:r w:rsidR="00715AC8">
              <w:rPr>
                <w:noProof/>
                <w:webHidden/>
              </w:rPr>
              <w:fldChar w:fldCharType="begin"/>
            </w:r>
            <w:r w:rsidR="00715AC8">
              <w:rPr>
                <w:noProof/>
                <w:webHidden/>
              </w:rPr>
              <w:instrText xml:space="preserve"> PAGEREF _Toc221014843 \h </w:instrText>
            </w:r>
            <w:r w:rsidR="00715AC8">
              <w:rPr>
                <w:noProof/>
                <w:webHidden/>
              </w:rPr>
            </w:r>
            <w:r w:rsidR="00715AC8">
              <w:rPr>
                <w:noProof/>
                <w:webHidden/>
              </w:rPr>
              <w:fldChar w:fldCharType="separate"/>
            </w:r>
            <w:r w:rsidR="00715AC8">
              <w:rPr>
                <w:noProof/>
                <w:webHidden/>
              </w:rPr>
              <w:t>7</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44" w:history="1">
            <w:r w:rsidR="00715AC8" w:rsidRPr="004D60A6">
              <w:rPr>
                <w:rStyle w:val="Hyperlink"/>
                <w:rFonts w:eastAsiaTheme="majorEastAsia"/>
                <w:noProof/>
              </w:rPr>
              <w:t>Minute items</w:t>
            </w:r>
            <w:r w:rsidR="00715AC8">
              <w:rPr>
                <w:noProof/>
                <w:webHidden/>
              </w:rPr>
              <w:tab/>
            </w:r>
            <w:r w:rsidR="00715AC8">
              <w:rPr>
                <w:noProof/>
                <w:webHidden/>
              </w:rPr>
              <w:fldChar w:fldCharType="begin"/>
            </w:r>
            <w:r w:rsidR="00715AC8">
              <w:rPr>
                <w:noProof/>
                <w:webHidden/>
              </w:rPr>
              <w:instrText xml:space="preserve"> PAGEREF _Toc221014844 \h </w:instrText>
            </w:r>
            <w:r w:rsidR="00715AC8">
              <w:rPr>
                <w:noProof/>
                <w:webHidden/>
              </w:rPr>
            </w:r>
            <w:r w:rsidR="00715AC8">
              <w:rPr>
                <w:noProof/>
                <w:webHidden/>
              </w:rPr>
              <w:fldChar w:fldCharType="separate"/>
            </w:r>
            <w:r w:rsidR="00715AC8">
              <w:rPr>
                <w:noProof/>
                <w:webHidden/>
              </w:rPr>
              <w:t>8</w:t>
            </w:r>
            <w:r w:rsidR="00715AC8">
              <w:rPr>
                <w:noProof/>
                <w:webHidden/>
              </w:rPr>
              <w:fldChar w:fldCharType="end"/>
            </w:r>
          </w:hyperlink>
        </w:p>
        <w:p w:rsidR="00715AC8" w:rsidRDefault="000E411B">
          <w:pPr>
            <w:pStyle w:val="TOC1"/>
            <w:tabs>
              <w:tab w:val="left" w:pos="2128"/>
              <w:tab w:val="right" w:leader="dot" w:pos="9686"/>
            </w:tabs>
            <w:rPr>
              <w:rFonts w:asciiTheme="minorHAnsi" w:eastAsiaTheme="minorEastAsia" w:hAnsiTheme="minorHAnsi" w:cstheme="minorBidi"/>
              <w:noProof/>
              <w:sz w:val="22"/>
            </w:rPr>
          </w:pPr>
          <w:hyperlink w:anchor="_Toc221014845" w:history="1">
            <w:r w:rsidR="00715AC8" w:rsidRPr="004D60A6">
              <w:rPr>
                <w:rStyle w:val="Hyperlink"/>
                <w:rFonts w:eastAsiaTheme="majorEastAsia"/>
                <w:noProof/>
              </w:rPr>
              <w:t xml:space="preserve">110 - Report title: </w:t>
            </w:r>
            <w:r w:rsidR="00715AC8">
              <w:rPr>
                <w:rFonts w:asciiTheme="minorHAnsi" w:eastAsiaTheme="minorEastAsia" w:hAnsiTheme="minorHAnsi" w:cstheme="minorBidi"/>
                <w:noProof/>
                <w:sz w:val="22"/>
              </w:rPr>
              <w:tab/>
            </w:r>
            <w:r w:rsidR="00715AC8" w:rsidRPr="004D60A6">
              <w:rPr>
                <w:rStyle w:val="Hyperlink"/>
                <w:rFonts w:eastAsiaTheme="majorEastAsia"/>
                <w:noProof/>
              </w:rPr>
              <w:t>Matters Arising from the Minutes on 4 December 2025</w:t>
            </w:r>
            <w:r w:rsidR="00715AC8">
              <w:rPr>
                <w:noProof/>
                <w:webHidden/>
              </w:rPr>
              <w:tab/>
            </w:r>
            <w:r w:rsidR="00715AC8">
              <w:rPr>
                <w:noProof/>
                <w:webHidden/>
              </w:rPr>
              <w:fldChar w:fldCharType="begin"/>
            </w:r>
            <w:r w:rsidR="00715AC8">
              <w:rPr>
                <w:noProof/>
                <w:webHidden/>
              </w:rPr>
              <w:instrText xml:space="preserve"> PAGEREF _Toc221014845 \h </w:instrText>
            </w:r>
            <w:r w:rsidR="00715AC8">
              <w:rPr>
                <w:noProof/>
                <w:webHidden/>
              </w:rPr>
            </w:r>
            <w:r w:rsidR="00715AC8">
              <w:rPr>
                <w:noProof/>
                <w:webHidden/>
              </w:rPr>
              <w:fldChar w:fldCharType="separate"/>
            </w:r>
            <w:r w:rsidR="00715AC8">
              <w:rPr>
                <w:noProof/>
                <w:webHidden/>
              </w:rPr>
              <w:t>27</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46" w:history="1">
            <w:r w:rsidR="00715AC8" w:rsidRPr="004D60A6">
              <w:rPr>
                <w:rStyle w:val="Hyperlink"/>
                <w:rFonts w:eastAsiaTheme="majorEastAsia"/>
                <w:noProof/>
              </w:rPr>
              <w:t>Appendices:</w:t>
            </w:r>
            <w:r w:rsidR="00715AC8">
              <w:rPr>
                <w:noProof/>
                <w:webHidden/>
              </w:rPr>
              <w:tab/>
            </w:r>
            <w:r w:rsidR="00715AC8">
              <w:rPr>
                <w:noProof/>
                <w:webHidden/>
              </w:rPr>
              <w:fldChar w:fldCharType="begin"/>
            </w:r>
            <w:r w:rsidR="00715AC8">
              <w:rPr>
                <w:noProof/>
                <w:webHidden/>
              </w:rPr>
              <w:instrText xml:space="preserve"> PAGEREF _Toc221014846 \h </w:instrText>
            </w:r>
            <w:r w:rsidR="00715AC8">
              <w:rPr>
                <w:noProof/>
                <w:webHidden/>
              </w:rPr>
            </w:r>
            <w:r w:rsidR="00715AC8">
              <w:rPr>
                <w:noProof/>
                <w:webHidden/>
              </w:rPr>
              <w:fldChar w:fldCharType="separate"/>
            </w:r>
            <w:r w:rsidR="00715AC8">
              <w:rPr>
                <w:noProof/>
                <w:webHidden/>
              </w:rPr>
              <w:t>27</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47" w:history="1">
            <w:r w:rsidR="00715AC8" w:rsidRPr="004D60A6">
              <w:rPr>
                <w:rStyle w:val="Hyperlink"/>
                <w:rFonts w:eastAsiaTheme="majorEastAsia"/>
                <w:noProof/>
              </w:rPr>
              <w:t>Executive summary:</w:t>
            </w:r>
            <w:r w:rsidR="00715AC8">
              <w:rPr>
                <w:noProof/>
                <w:webHidden/>
              </w:rPr>
              <w:tab/>
            </w:r>
            <w:r w:rsidR="00715AC8">
              <w:rPr>
                <w:noProof/>
                <w:webHidden/>
              </w:rPr>
              <w:fldChar w:fldCharType="begin"/>
            </w:r>
            <w:r w:rsidR="00715AC8">
              <w:rPr>
                <w:noProof/>
                <w:webHidden/>
              </w:rPr>
              <w:instrText xml:space="preserve"> PAGEREF _Toc221014847 \h </w:instrText>
            </w:r>
            <w:r w:rsidR="00715AC8">
              <w:rPr>
                <w:noProof/>
                <w:webHidden/>
              </w:rPr>
            </w:r>
            <w:r w:rsidR="00715AC8">
              <w:rPr>
                <w:noProof/>
                <w:webHidden/>
              </w:rPr>
              <w:fldChar w:fldCharType="separate"/>
            </w:r>
            <w:r w:rsidR="00715AC8">
              <w:rPr>
                <w:noProof/>
                <w:webHidden/>
              </w:rPr>
              <w:t>27</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48" w:history="1">
            <w:r w:rsidR="00715AC8" w:rsidRPr="004D60A6">
              <w:rPr>
                <w:rStyle w:val="Hyperlink"/>
                <w:rFonts w:eastAsiaTheme="majorEastAsia"/>
                <w:noProof/>
              </w:rPr>
              <w:t>Implications:</w:t>
            </w:r>
            <w:r w:rsidR="00715AC8">
              <w:rPr>
                <w:noProof/>
                <w:webHidden/>
              </w:rPr>
              <w:tab/>
            </w:r>
            <w:r w:rsidR="00715AC8">
              <w:rPr>
                <w:noProof/>
                <w:webHidden/>
              </w:rPr>
              <w:fldChar w:fldCharType="begin"/>
            </w:r>
            <w:r w:rsidR="00715AC8">
              <w:rPr>
                <w:noProof/>
                <w:webHidden/>
              </w:rPr>
              <w:instrText xml:space="preserve"> PAGEREF _Toc221014848 \h </w:instrText>
            </w:r>
            <w:r w:rsidR="00715AC8">
              <w:rPr>
                <w:noProof/>
                <w:webHidden/>
              </w:rPr>
            </w:r>
            <w:r w:rsidR="00715AC8">
              <w:rPr>
                <w:noProof/>
                <w:webHidden/>
              </w:rPr>
              <w:fldChar w:fldCharType="separate"/>
            </w:r>
            <w:r w:rsidR="00715AC8">
              <w:rPr>
                <w:noProof/>
                <w:webHidden/>
              </w:rPr>
              <w:t>27</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49" w:history="1">
            <w:r w:rsidR="00715AC8" w:rsidRPr="004D60A6">
              <w:rPr>
                <w:rStyle w:val="Hyperlink"/>
                <w:rFonts w:eastAsiaTheme="majorEastAsia"/>
                <w:noProof/>
              </w:rPr>
              <w:t>Assurance route:</w:t>
            </w:r>
            <w:r w:rsidR="00715AC8">
              <w:rPr>
                <w:noProof/>
                <w:webHidden/>
              </w:rPr>
              <w:tab/>
            </w:r>
            <w:r w:rsidR="00715AC8">
              <w:rPr>
                <w:noProof/>
                <w:webHidden/>
              </w:rPr>
              <w:fldChar w:fldCharType="begin"/>
            </w:r>
            <w:r w:rsidR="00715AC8">
              <w:rPr>
                <w:noProof/>
                <w:webHidden/>
              </w:rPr>
              <w:instrText xml:space="preserve"> PAGEREF _Toc221014849 \h </w:instrText>
            </w:r>
            <w:r w:rsidR="00715AC8">
              <w:rPr>
                <w:noProof/>
                <w:webHidden/>
              </w:rPr>
            </w:r>
            <w:r w:rsidR="00715AC8">
              <w:rPr>
                <w:noProof/>
                <w:webHidden/>
              </w:rPr>
              <w:fldChar w:fldCharType="separate"/>
            </w:r>
            <w:r w:rsidR="00715AC8">
              <w:rPr>
                <w:noProof/>
                <w:webHidden/>
              </w:rPr>
              <w:t>28</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50" w:history="1">
            <w:r w:rsidR="00715AC8" w:rsidRPr="004D60A6">
              <w:rPr>
                <w:rStyle w:val="Hyperlink"/>
                <w:rFonts w:eastAsiaTheme="majorEastAsia"/>
                <w:noProof/>
              </w:rPr>
              <w:t>MATTERS ARISING FROM THE MINUTES ON 4 DECEMBER 2025</w:t>
            </w:r>
            <w:r w:rsidR="00715AC8">
              <w:rPr>
                <w:noProof/>
                <w:webHidden/>
              </w:rPr>
              <w:tab/>
            </w:r>
            <w:r w:rsidR="00715AC8">
              <w:rPr>
                <w:noProof/>
                <w:webHidden/>
              </w:rPr>
              <w:fldChar w:fldCharType="begin"/>
            </w:r>
            <w:r w:rsidR="00715AC8">
              <w:rPr>
                <w:noProof/>
                <w:webHidden/>
              </w:rPr>
              <w:instrText xml:space="preserve"> PAGEREF _Toc221014850 \h </w:instrText>
            </w:r>
            <w:r w:rsidR="00715AC8">
              <w:rPr>
                <w:noProof/>
                <w:webHidden/>
              </w:rPr>
            </w:r>
            <w:r w:rsidR="00715AC8">
              <w:rPr>
                <w:noProof/>
                <w:webHidden/>
              </w:rPr>
              <w:fldChar w:fldCharType="separate"/>
            </w:r>
            <w:r w:rsidR="00715AC8">
              <w:rPr>
                <w:noProof/>
                <w:webHidden/>
              </w:rPr>
              <w:t>29</w:t>
            </w:r>
            <w:r w:rsidR="00715AC8">
              <w:rPr>
                <w:noProof/>
                <w:webHidden/>
              </w:rPr>
              <w:fldChar w:fldCharType="end"/>
            </w:r>
          </w:hyperlink>
        </w:p>
        <w:p w:rsidR="00715AC8" w:rsidRDefault="000E411B">
          <w:pPr>
            <w:pStyle w:val="TOC1"/>
            <w:tabs>
              <w:tab w:val="left" w:pos="2328"/>
              <w:tab w:val="right" w:leader="dot" w:pos="9686"/>
            </w:tabs>
            <w:rPr>
              <w:rFonts w:asciiTheme="minorHAnsi" w:eastAsiaTheme="minorEastAsia" w:hAnsiTheme="minorHAnsi" w:cstheme="minorBidi"/>
              <w:noProof/>
              <w:sz w:val="22"/>
            </w:rPr>
          </w:pPr>
          <w:hyperlink w:anchor="_Toc221014851" w:history="1">
            <w:r w:rsidR="00715AC8" w:rsidRPr="004D60A6">
              <w:rPr>
                <w:rStyle w:val="Hyperlink"/>
                <w:noProof/>
              </w:rPr>
              <w:t xml:space="preserve">111.1 - Report title: </w:t>
            </w:r>
            <w:r w:rsidR="00715AC8">
              <w:rPr>
                <w:rFonts w:asciiTheme="minorHAnsi" w:eastAsiaTheme="minorEastAsia" w:hAnsiTheme="minorHAnsi" w:cstheme="minorBidi"/>
                <w:noProof/>
                <w:sz w:val="22"/>
              </w:rPr>
              <w:tab/>
            </w:r>
            <w:r w:rsidR="00715AC8" w:rsidRPr="004D60A6">
              <w:rPr>
                <w:rStyle w:val="Hyperlink"/>
                <w:noProof/>
              </w:rPr>
              <w:t>Family Story for the Board</w:t>
            </w:r>
            <w:r w:rsidR="00715AC8">
              <w:rPr>
                <w:noProof/>
                <w:webHidden/>
              </w:rPr>
              <w:tab/>
            </w:r>
            <w:r w:rsidR="00715AC8">
              <w:rPr>
                <w:noProof/>
                <w:webHidden/>
              </w:rPr>
              <w:fldChar w:fldCharType="begin"/>
            </w:r>
            <w:r w:rsidR="00715AC8">
              <w:rPr>
                <w:noProof/>
                <w:webHidden/>
              </w:rPr>
              <w:instrText xml:space="preserve"> PAGEREF _Toc221014851 \h </w:instrText>
            </w:r>
            <w:r w:rsidR="00715AC8">
              <w:rPr>
                <w:noProof/>
                <w:webHidden/>
              </w:rPr>
            </w:r>
            <w:r w:rsidR="00715AC8">
              <w:rPr>
                <w:noProof/>
                <w:webHidden/>
              </w:rPr>
              <w:fldChar w:fldCharType="separate"/>
            </w:r>
            <w:r w:rsidR="00715AC8">
              <w:rPr>
                <w:noProof/>
                <w:webHidden/>
              </w:rPr>
              <w:t>34</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52" w:history="1">
            <w:r w:rsidR="00715AC8" w:rsidRPr="004D60A6">
              <w:rPr>
                <w:rStyle w:val="Hyperlink"/>
                <w:noProof/>
              </w:rPr>
              <w:t>Appendices:</w:t>
            </w:r>
            <w:r w:rsidR="00715AC8">
              <w:rPr>
                <w:noProof/>
                <w:webHidden/>
              </w:rPr>
              <w:tab/>
            </w:r>
            <w:r w:rsidR="00715AC8">
              <w:rPr>
                <w:noProof/>
                <w:webHidden/>
              </w:rPr>
              <w:fldChar w:fldCharType="begin"/>
            </w:r>
            <w:r w:rsidR="00715AC8">
              <w:rPr>
                <w:noProof/>
                <w:webHidden/>
              </w:rPr>
              <w:instrText xml:space="preserve"> PAGEREF _Toc221014852 \h </w:instrText>
            </w:r>
            <w:r w:rsidR="00715AC8">
              <w:rPr>
                <w:noProof/>
                <w:webHidden/>
              </w:rPr>
            </w:r>
            <w:r w:rsidR="00715AC8">
              <w:rPr>
                <w:noProof/>
                <w:webHidden/>
              </w:rPr>
              <w:fldChar w:fldCharType="separate"/>
            </w:r>
            <w:r w:rsidR="00715AC8">
              <w:rPr>
                <w:noProof/>
                <w:webHidden/>
              </w:rPr>
              <w:t>34</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53" w:history="1">
            <w:r w:rsidR="00715AC8" w:rsidRPr="004D60A6">
              <w:rPr>
                <w:rStyle w:val="Hyperlink"/>
                <w:noProof/>
              </w:rPr>
              <w:t>Executive summary:</w:t>
            </w:r>
            <w:r w:rsidR="00715AC8">
              <w:rPr>
                <w:noProof/>
                <w:webHidden/>
              </w:rPr>
              <w:tab/>
            </w:r>
            <w:r w:rsidR="00715AC8">
              <w:rPr>
                <w:noProof/>
                <w:webHidden/>
              </w:rPr>
              <w:fldChar w:fldCharType="begin"/>
            </w:r>
            <w:r w:rsidR="00715AC8">
              <w:rPr>
                <w:noProof/>
                <w:webHidden/>
              </w:rPr>
              <w:instrText xml:space="preserve"> PAGEREF _Toc221014853 \h </w:instrText>
            </w:r>
            <w:r w:rsidR="00715AC8">
              <w:rPr>
                <w:noProof/>
                <w:webHidden/>
              </w:rPr>
            </w:r>
            <w:r w:rsidR="00715AC8">
              <w:rPr>
                <w:noProof/>
                <w:webHidden/>
              </w:rPr>
              <w:fldChar w:fldCharType="separate"/>
            </w:r>
            <w:r w:rsidR="00715AC8">
              <w:rPr>
                <w:noProof/>
                <w:webHidden/>
              </w:rPr>
              <w:t>34</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54" w:history="1">
            <w:r w:rsidR="00715AC8" w:rsidRPr="004D60A6">
              <w:rPr>
                <w:rStyle w:val="Hyperlink"/>
                <w:noProof/>
              </w:rPr>
              <w:t>Implications:</w:t>
            </w:r>
            <w:r w:rsidR="00715AC8">
              <w:rPr>
                <w:noProof/>
                <w:webHidden/>
              </w:rPr>
              <w:tab/>
            </w:r>
            <w:r w:rsidR="00715AC8">
              <w:rPr>
                <w:noProof/>
                <w:webHidden/>
              </w:rPr>
              <w:fldChar w:fldCharType="begin"/>
            </w:r>
            <w:r w:rsidR="00715AC8">
              <w:rPr>
                <w:noProof/>
                <w:webHidden/>
              </w:rPr>
              <w:instrText xml:space="preserve"> PAGEREF _Toc221014854 \h </w:instrText>
            </w:r>
            <w:r w:rsidR="00715AC8">
              <w:rPr>
                <w:noProof/>
                <w:webHidden/>
              </w:rPr>
            </w:r>
            <w:r w:rsidR="00715AC8">
              <w:rPr>
                <w:noProof/>
                <w:webHidden/>
              </w:rPr>
              <w:fldChar w:fldCharType="separate"/>
            </w:r>
            <w:r w:rsidR="00715AC8">
              <w:rPr>
                <w:noProof/>
                <w:webHidden/>
              </w:rPr>
              <w:t>35</w:t>
            </w:r>
            <w:r w:rsidR="00715AC8">
              <w:rPr>
                <w:noProof/>
                <w:webHidden/>
              </w:rPr>
              <w:fldChar w:fldCharType="end"/>
            </w:r>
          </w:hyperlink>
        </w:p>
        <w:p w:rsidR="00715AC8" w:rsidRDefault="000E411B">
          <w:pPr>
            <w:pStyle w:val="TOC2"/>
            <w:rPr>
              <w:rFonts w:asciiTheme="minorHAnsi" w:eastAsiaTheme="minorEastAsia" w:hAnsiTheme="minorHAnsi" w:cstheme="minorBidi"/>
              <w:noProof/>
              <w:sz w:val="22"/>
            </w:rPr>
          </w:pPr>
          <w:hyperlink w:anchor="_Toc221014855" w:history="1">
            <w:r w:rsidR="00715AC8" w:rsidRPr="004D60A6">
              <w:rPr>
                <w:rStyle w:val="Hyperlink"/>
                <w:noProof/>
              </w:rPr>
              <w:t>Assurance route:</w:t>
            </w:r>
            <w:r w:rsidR="00715AC8">
              <w:rPr>
                <w:noProof/>
                <w:webHidden/>
              </w:rPr>
              <w:tab/>
            </w:r>
            <w:r w:rsidR="00715AC8">
              <w:rPr>
                <w:noProof/>
                <w:webHidden/>
              </w:rPr>
              <w:fldChar w:fldCharType="begin"/>
            </w:r>
            <w:r w:rsidR="00715AC8">
              <w:rPr>
                <w:noProof/>
                <w:webHidden/>
              </w:rPr>
              <w:instrText xml:space="preserve"> PAGEREF _Toc221014855 \h </w:instrText>
            </w:r>
            <w:r w:rsidR="00715AC8">
              <w:rPr>
                <w:noProof/>
                <w:webHidden/>
              </w:rPr>
            </w:r>
            <w:r w:rsidR="00715AC8">
              <w:rPr>
                <w:noProof/>
                <w:webHidden/>
              </w:rPr>
              <w:fldChar w:fldCharType="separate"/>
            </w:r>
            <w:r w:rsidR="00715AC8">
              <w:rPr>
                <w:noProof/>
                <w:webHidden/>
              </w:rPr>
              <w:t>36</w:t>
            </w:r>
            <w:r w:rsidR="00715AC8">
              <w:rPr>
                <w:noProof/>
                <w:webHidden/>
              </w:rPr>
              <w:fldChar w:fldCharType="end"/>
            </w:r>
          </w:hyperlink>
        </w:p>
        <w:p w:rsidR="00715AC8" w:rsidRDefault="000E411B">
          <w:pPr>
            <w:pStyle w:val="TOC1"/>
            <w:tabs>
              <w:tab w:val="right" w:leader="dot" w:pos="9686"/>
            </w:tabs>
            <w:rPr>
              <w:rFonts w:asciiTheme="minorHAnsi" w:eastAsiaTheme="minorEastAsia" w:hAnsiTheme="minorHAnsi" w:cstheme="minorBidi"/>
              <w:noProof/>
              <w:sz w:val="22"/>
            </w:rPr>
          </w:pPr>
          <w:hyperlink w:anchor="_Toc221014856" w:history="1">
            <w:r w:rsidR="00715AC8" w:rsidRPr="004D60A6">
              <w:rPr>
                <w:rStyle w:val="Hyperlink"/>
                <w:rFonts w:eastAsiaTheme="majorEastAsia"/>
                <w:noProof/>
              </w:rPr>
              <w:t>111.2 Penny and Patty’s story</w:t>
            </w:r>
            <w:r w:rsidR="00715AC8">
              <w:rPr>
                <w:noProof/>
                <w:webHidden/>
              </w:rPr>
              <w:tab/>
            </w:r>
            <w:r w:rsidR="00715AC8">
              <w:rPr>
                <w:noProof/>
                <w:webHidden/>
              </w:rPr>
              <w:fldChar w:fldCharType="begin"/>
            </w:r>
            <w:r w:rsidR="00715AC8">
              <w:rPr>
                <w:noProof/>
                <w:webHidden/>
              </w:rPr>
              <w:instrText xml:space="preserve"> PAGEREF _Toc221014856 \h </w:instrText>
            </w:r>
            <w:r w:rsidR="00715AC8">
              <w:rPr>
                <w:noProof/>
                <w:webHidden/>
              </w:rPr>
            </w:r>
            <w:r w:rsidR="00715AC8">
              <w:rPr>
                <w:noProof/>
                <w:webHidden/>
              </w:rPr>
              <w:fldChar w:fldCharType="separate"/>
            </w:r>
            <w:r w:rsidR="00715AC8">
              <w:rPr>
                <w:noProof/>
                <w:webHidden/>
              </w:rPr>
              <w:t>37</w:t>
            </w:r>
            <w:r w:rsidR="00715AC8">
              <w:rPr>
                <w:noProof/>
                <w:webHidden/>
              </w:rPr>
              <w:fldChar w:fldCharType="end"/>
            </w:r>
          </w:hyperlink>
        </w:p>
        <w:p w:rsidR="00E90FAD" w:rsidRDefault="00E90FAD">
          <w:r>
            <w:fldChar w:fldCharType="end"/>
          </w:r>
        </w:p>
      </w:sdtContent>
    </w:sdt>
    <w:p w:rsidR="0094620A" w:rsidRDefault="00143F09" w:rsidP="00AB09B4">
      <w:pPr>
        <w:sectPr w:rsidR="0094620A" w:rsidSect="0094620A">
          <w:headerReference w:type="default" r:id="rId10"/>
          <w:footerReference w:type="default" r:id="rId11"/>
          <w:headerReference w:type="first" r:id="rId12"/>
          <w:footerReference w:type="first" r:id="rId13"/>
          <w:pgSz w:w="11906" w:h="16838"/>
          <w:pgMar w:top="737" w:right="1133" w:bottom="1106" w:left="1077" w:header="703" w:footer="709" w:gutter="0"/>
          <w:cols w:space="708"/>
          <w:titlePg/>
          <w:docGrid w:linePitch="360"/>
        </w:sectPr>
      </w:pPr>
      <w:r>
        <w:br w:type="page"/>
      </w:r>
    </w:p>
    <w:p w:rsidR="0094620A" w:rsidRDefault="00DB6766" w:rsidP="00A07864">
      <w:pPr>
        <w:pStyle w:val="Heading1"/>
      </w:pPr>
      <w:bookmarkStart w:id="4" w:name="_Toc221014837"/>
      <w:r>
        <w:lastRenderedPageBreak/>
        <w:t xml:space="preserve">108 - </w:t>
      </w:r>
      <w:r w:rsidR="0094620A" w:rsidRPr="008F6CCB">
        <w:t>REGISTER OF DIRECTOR INTERESTS – 202</w:t>
      </w:r>
      <w:r w:rsidR="0094620A">
        <w:t>5</w:t>
      </w:r>
      <w:r w:rsidR="0094620A" w:rsidRPr="008F6CCB">
        <w:t>/2</w:t>
      </w:r>
      <w:r w:rsidR="0094620A">
        <w:t>6</w:t>
      </w:r>
      <w:r w:rsidR="0094620A" w:rsidRPr="008F6CCB">
        <w:t xml:space="preserve"> FROM </w:t>
      </w:r>
      <w:r w:rsidR="0094620A">
        <w:t xml:space="preserve">JANUARY </w:t>
      </w:r>
      <w:r w:rsidR="0094620A" w:rsidRPr="008F6CCB">
        <w:t>202</w:t>
      </w:r>
      <w:r w:rsidR="0094620A">
        <w:t>6</w:t>
      </w:r>
      <w:bookmarkEnd w:id="4"/>
    </w:p>
    <w:tbl>
      <w:tblPr>
        <w:tblStyle w:val="TableGridLight"/>
        <w:tblW w:w="5000" w:type="pct"/>
        <w:tblLook w:val="0620" w:firstRow="1" w:lastRow="0" w:firstColumn="0" w:lastColumn="0" w:noHBand="1" w:noVBand="1"/>
      </w:tblPr>
      <w:tblGrid>
        <w:gridCol w:w="2027"/>
        <w:gridCol w:w="2144"/>
        <w:gridCol w:w="3669"/>
        <w:gridCol w:w="1846"/>
      </w:tblGrid>
      <w:tr w:rsidR="0094620A" w:rsidTr="0094620A">
        <w:trPr>
          <w:cnfStyle w:val="100000000000" w:firstRow="1" w:lastRow="0" w:firstColumn="0" w:lastColumn="0" w:oddVBand="0" w:evenVBand="0" w:oddHBand="0" w:evenHBand="0" w:firstRowFirstColumn="0" w:firstRowLastColumn="0" w:lastRowFirstColumn="0" w:lastRowLastColumn="0"/>
          <w:trHeight w:val="713"/>
        </w:trPr>
        <w:tc>
          <w:tcPr>
            <w:tcW w:w="1046" w:type="pct"/>
          </w:tcPr>
          <w:p w:rsidR="0094620A" w:rsidRPr="0094620A" w:rsidRDefault="0094620A" w:rsidP="0094620A">
            <w:pPr>
              <w:pStyle w:val="NoSpacing"/>
            </w:pPr>
            <w:r w:rsidRPr="0094620A">
              <w:t>NAME</w:t>
            </w:r>
          </w:p>
        </w:tc>
        <w:tc>
          <w:tcPr>
            <w:tcW w:w="1107" w:type="pct"/>
          </w:tcPr>
          <w:p w:rsidR="0094620A" w:rsidRPr="0094620A" w:rsidRDefault="0094620A" w:rsidP="0094620A">
            <w:pPr>
              <w:pStyle w:val="NoSpacing"/>
            </w:pPr>
            <w:r w:rsidRPr="0094620A">
              <w:t>POSITION HELD</w:t>
            </w:r>
          </w:p>
        </w:tc>
        <w:tc>
          <w:tcPr>
            <w:tcW w:w="1894" w:type="pct"/>
          </w:tcPr>
          <w:p w:rsidR="0094620A" w:rsidRPr="0094620A" w:rsidRDefault="0094620A" w:rsidP="0094620A">
            <w:pPr>
              <w:pStyle w:val="NoSpacing"/>
            </w:pPr>
            <w:r w:rsidRPr="0094620A">
              <w:rPr>
                <w:caps/>
              </w:rPr>
              <w:t>INTERESTS DECLARED</w:t>
            </w:r>
          </w:p>
        </w:tc>
        <w:tc>
          <w:tcPr>
            <w:tcW w:w="953" w:type="pct"/>
          </w:tcPr>
          <w:p w:rsidR="0094620A" w:rsidRPr="0094620A" w:rsidRDefault="0094620A" w:rsidP="0094620A">
            <w:pPr>
              <w:pStyle w:val="NoSpacing"/>
            </w:pPr>
            <w:r w:rsidRPr="0094620A">
              <w:rPr>
                <w:caps/>
              </w:rPr>
              <w:t>FIRST APPOINTED</w:t>
            </w:r>
          </w:p>
        </w:tc>
      </w:tr>
      <w:tr w:rsidR="0094620A" w:rsidTr="0094620A">
        <w:trPr>
          <w:trHeight w:val="605"/>
        </w:trPr>
        <w:tc>
          <w:tcPr>
            <w:tcW w:w="1046" w:type="pct"/>
          </w:tcPr>
          <w:p w:rsidR="0094620A" w:rsidRPr="0016324B" w:rsidRDefault="0094620A" w:rsidP="0094620A">
            <w:pPr>
              <w:pStyle w:val="NoSpacing"/>
            </w:pPr>
            <w:bookmarkStart w:id="5" w:name="OLE_LINK1"/>
            <w:bookmarkStart w:id="6" w:name="_Hlk86928782"/>
            <w:r>
              <w:t xml:space="preserve">BLISSETT, NORMAN </w:t>
            </w:r>
          </w:p>
        </w:tc>
        <w:tc>
          <w:tcPr>
            <w:tcW w:w="1107" w:type="pct"/>
          </w:tcPr>
          <w:p w:rsidR="0094620A" w:rsidRPr="009D4DAD" w:rsidRDefault="0094620A" w:rsidP="0094620A">
            <w:pPr>
              <w:pStyle w:val="NoSpacing"/>
            </w:pPr>
            <w:r>
              <w:t>Chief People Officer</w:t>
            </w:r>
          </w:p>
        </w:tc>
        <w:tc>
          <w:tcPr>
            <w:tcW w:w="1894" w:type="pct"/>
          </w:tcPr>
          <w:p w:rsidR="0094620A" w:rsidRPr="00E547F7" w:rsidRDefault="0094620A" w:rsidP="0094620A">
            <w:pPr>
              <w:pStyle w:val="NoSpacing"/>
            </w:pPr>
            <w:r>
              <w:t>Director and sole shareholder of Gallanach Enterprises Ltd (1) (3)</w:t>
            </w:r>
          </w:p>
        </w:tc>
        <w:tc>
          <w:tcPr>
            <w:tcW w:w="953" w:type="pct"/>
          </w:tcPr>
          <w:p w:rsidR="0094620A" w:rsidRPr="009D32EF" w:rsidRDefault="0094620A" w:rsidP="0094620A">
            <w:pPr>
              <w:pStyle w:val="NoSpacing"/>
            </w:pPr>
            <w:r>
              <w:t>20 January 2025</w:t>
            </w:r>
          </w:p>
        </w:tc>
      </w:tr>
      <w:tr w:rsidR="0094620A" w:rsidRPr="0054119F" w:rsidTr="0094620A">
        <w:trPr>
          <w:trHeight w:val="953"/>
        </w:trPr>
        <w:tc>
          <w:tcPr>
            <w:tcW w:w="1046" w:type="pct"/>
          </w:tcPr>
          <w:p w:rsidR="0094620A" w:rsidRPr="0016324B" w:rsidRDefault="0094620A" w:rsidP="0094620A">
            <w:pPr>
              <w:pStyle w:val="NoSpacing"/>
            </w:pPr>
            <w:r>
              <w:t>CATTO</w:t>
            </w:r>
            <w:r w:rsidRPr="0054119F">
              <w:t xml:space="preserve">, </w:t>
            </w:r>
            <w:r>
              <w:t>ANDREW</w:t>
            </w:r>
          </w:p>
        </w:tc>
        <w:tc>
          <w:tcPr>
            <w:tcW w:w="1107" w:type="pct"/>
          </w:tcPr>
          <w:p w:rsidR="0094620A" w:rsidRPr="0054119F" w:rsidRDefault="0094620A" w:rsidP="0094620A">
            <w:pPr>
              <w:pStyle w:val="NoSpacing"/>
            </w:pPr>
            <w:r w:rsidRPr="0054119F">
              <w:t>Non-Executive Director</w:t>
            </w:r>
          </w:p>
        </w:tc>
        <w:tc>
          <w:tcPr>
            <w:tcW w:w="1894" w:type="pct"/>
          </w:tcPr>
          <w:p w:rsidR="0094620A" w:rsidRPr="007340CB" w:rsidRDefault="0094620A" w:rsidP="0094620A">
            <w:pPr>
              <w:pStyle w:val="NoSpacing"/>
            </w:pPr>
            <w:r>
              <w:t>Group Chief Executive Officer, Integrated Care 24 (IC24) (1) (including Director of Cleo Systems 24 Ltd, Brightdoc 24 Limited, Idental Care 24 Ltd.)</w:t>
            </w:r>
          </w:p>
          <w:p w:rsidR="0094620A" w:rsidRDefault="0094620A" w:rsidP="0094620A">
            <w:pPr>
              <w:pStyle w:val="NoSpacing"/>
            </w:pPr>
            <w:r>
              <w:t>Board Member of east Kent Health and Care Partnership (HCP) (1)</w:t>
            </w:r>
          </w:p>
          <w:p w:rsidR="0094620A" w:rsidRDefault="0094620A" w:rsidP="0094620A">
            <w:pPr>
              <w:pStyle w:val="NoSpacing"/>
            </w:pPr>
            <w:r>
              <w:t xml:space="preserve">Director of Transforming Primary Care </w:t>
            </w:r>
            <w:r w:rsidRPr="007340CB">
              <w:t>(1)</w:t>
            </w:r>
          </w:p>
          <w:p w:rsidR="0094620A" w:rsidRPr="005B0844" w:rsidRDefault="0094620A" w:rsidP="0094620A">
            <w:pPr>
              <w:pStyle w:val="NoSpacing"/>
            </w:pPr>
          </w:p>
        </w:tc>
        <w:tc>
          <w:tcPr>
            <w:tcW w:w="953" w:type="pct"/>
          </w:tcPr>
          <w:p w:rsidR="0094620A" w:rsidRPr="0054119F" w:rsidRDefault="0094620A" w:rsidP="0094620A">
            <w:pPr>
              <w:pStyle w:val="NoSpacing"/>
            </w:pPr>
            <w:r w:rsidRPr="0054119F">
              <w:t xml:space="preserve">1 </w:t>
            </w:r>
            <w:r>
              <w:t xml:space="preserve">November </w:t>
            </w:r>
            <w:r w:rsidRPr="0054119F">
              <w:t>202</w:t>
            </w:r>
            <w:r>
              <w:t>2</w:t>
            </w:r>
          </w:p>
          <w:p w:rsidR="0094620A" w:rsidRPr="0016324B" w:rsidRDefault="0094620A" w:rsidP="0094620A">
            <w:pPr>
              <w:pStyle w:val="NoSpacing"/>
            </w:pPr>
            <w:r w:rsidRPr="0054119F">
              <w:t>(</w:t>
            </w:r>
            <w:r>
              <w:t xml:space="preserve">Second </w:t>
            </w:r>
            <w:r w:rsidRPr="0054119F">
              <w:t>term)</w:t>
            </w:r>
          </w:p>
        </w:tc>
      </w:tr>
      <w:tr w:rsidR="0094620A" w:rsidTr="0094620A">
        <w:trPr>
          <w:trHeight w:val="653"/>
        </w:trPr>
        <w:tc>
          <w:tcPr>
            <w:tcW w:w="1046" w:type="pct"/>
          </w:tcPr>
          <w:p w:rsidR="0094620A" w:rsidRPr="0016324B" w:rsidRDefault="0094620A" w:rsidP="0094620A">
            <w:pPr>
              <w:pStyle w:val="NoSpacing"/>
            </w:pPr>
            <w:bookmarkStart w:id="7" w:name="_Hlk197084299"/>
            <w:bookmarkStart w:id="8" w:name="_Hlk92724624"/>
            <w:bookmarkStart w:id="9" w:name="_Hlk118112208"/>
            <w:bookmarkEnd w:id="5"/>
            <w:bookmarkEnd w:id="6"/>
            <w:r>
              <w:t>DESAI, KHALEEL</w:t>
            </w:r>
          </w:p>
        </w:tc>
        <w:tc>
          <w:tcPr>
            <w:tcW w:w="1107" w:type="pct"/>
          </w:tcPr>
          <w:p w:rsidR="0094620A" w:rsidRPr="0016324B" w:rsidRDefault="0094620A" w:rsidP="0094620A">
            <w:pPr>
              <w:pStyle w:val="NoSpacing"/>
            </w:pPr>
            <w:r>
              <w:t>Director of Corporate Governance</w:t>
            </w:r>
          </w:p>
        </w:tc>
        <w:tc>
          <w:tcPr>
            <w:tcW w:w="1894" w:type="pct"/>
          </w:tcPr>
          <w:p w:rsidR="0094620A" w:rsidRPr="003F6593" w:rsidRDefault="0094620A" w:rsidP="0094620A">
            <w:pPr>
              <w:pStyle w:val="NoSpacing"/>
            </w:pPr>
            <w:r>
              <w:t xml:space="preserve">Non-Executive Director/Trustee of The Mines Advisory Group (MAG) Charity </w:t>
            </w:r>
            <w:r w:rsidRPr="00686F39">
              <w:t>(4)</w:t>
            </w:r>
          </w:p>
        </w:tc>
        <w:tc>
          <w:tcPr>
            <w:tcW w:w="953" w:type="pct"/>
          </w:tcPr>
          <w:p w:rsidR="0094620A" w:rsidRDefault="0094620A" w:rsidP="0094620A">
            <w:pPr>
              <w:pStyle w:val="NoSpacing"/>
            </w:pPr>
            <w:r>
              <w:t>29 April 2024</w:t>
            </w:r>
          </w:p>
        </w:tc>
      </w:tr>
      <w:bookmarkEnd w:id="7"/>
      <w:tr w:rsidR="0094620A" w:rsidTr="0094620A">
        <w:trPr>
          <w:trHeight w:val="653"/>
        </w:trPr>
        <w:tc>
          <w:tcPr>
            <w:tcW w:w="1046" w:type="pct"/>
          </w:tcPr>
          <w:p w:rsidR="0094620A" w:rsidRPr="0016324B" w:rsidRDefault="0094620A" w:rsidP="0094620A">
            <w:pPr>
              <w:pStyle w:val="NoSpacing"/>
            </w:pPr>
            <w:r>
              <w:t>DOHERTY, ANNETTE</w:t>
            </w:r>
          </w:p>
        </w:tc>
        <w:tc>
          <w:tcPr>
            <w:tcW w:w="1107" w:type="pct"/>
          </w:tcPr>
          <w:p w:rsidR="0094620A" w:rsidRPr="0016324B" w:rsidRDefault="0094620A" w:rsidP="0094620A">
            <w:pPr>
              <w:pStyle w:val="NoSpacing"/>
            </w:pPr>
            <w:r>
              <w:t>Chair</w:t>
            </w:r>
          </w:p>
        </w:tc>
        <w:tc>
          <w:tcPr>
            <w:tcW w:w="1894" w:type="pct"/>
          </w:tcPr>
          <w:p w:rsidR="0094620A" w:rsidRPr="002E50CC" w:rsidRDefault="0094620A" w:rsidP="0094620A">
            <w:pPr>
              <w:pStyle w:val="NoSpacing"/>
            </w:pPr>
            <w:r>
              <w:t>Chair of Maidstone and Tunbridge Wells NHS Trust (1)</w:t>
            </w:r>
          </w:p>
          <w:p w:rsidR="0094620A" w:rsidRPr="00F10A0A" w:rsidRDefault="0094620A" w:rsidP="0094620A">
            <w:pPr>
              <w:pStyle w:val="NoSpacing"/>
            </w:pPr>
            <w:r>
              <w:t>President (Chair) of the Royal Society of Chemistry (4)</w:t>
            </w:r>
          </w:p>
          <w:p w:rsidR="0094620A" w:rsidRPr="007D0E47" w:rsidRDefault="0094620A" w:rsidP="0094620A">
            <w:pPr>
              <w:pStyle w:val="NoSpacing"/>
            </w:pPr>
            <w:r>
              <w:t>Member of Tonbridge Grammar School Academy (4)</w:t>
            </w:r>
          </w:p>
          <w:p w:rsidR="0094620A" w:rsidRPr="00207807" w:rsidRDefault="0094620A" w:rsidP="0094620A">
            <w:pPr>
              <w:pStyle w:val="NoSpacing"/>
            </w:pPr>
          </w:p>
        </w:tc>
        <w:tc>
          <w:tcPr>
            <w:tcW w:w="953" w:type="pct"/>
          </w:tcPr>
          <w:p w:rsidR="0094620A" w:rsidRDefault="0094620A" w:rsidP="0094620A">
            <w:pPr>
              <w:pStyle w:val="NoSpacing"/>
            </w:pPr>
            <w:r>
              <w:t>1 May 2025</w:t>
            </w:r>
          </w:p>
        </w:tc>
      </w:tr>
      <w:tr w:rsidR="0094620A" w:rsidTr="0094620A">
        <w:trPr>
          <w:trHeight w:val="485"/>
        </w:trPr>
        <w:tc>
          <w:tcPr>
            <w:tcW w:w="1046" w:type="pct"/>
          </w:tcPr>
          <w:p w:rsidR="0094620A" w:rsidRPr="0016324B" w:rsidRDefault="0094620A" w:rsidP="0094620A">
            <w:pPr>
              <w:pStyle w:val="NoSpacing"/>
            </w:pPr>
            <w:bookmarkStart w:id="10" w:name="_Hlk68175912"/>
            <w:bookmarkEnd w:id="8"/>
            <w:bookmarkEnd w:id="9"/>
            <w:r>
              <w:t>FLETCHER, TRACEY</w:t>
            </w:r>
          </w:p>
        </w:tc>
        <w:tc>
          <w:tcPr>
            <w:tcW w:w="1107" w:type="pct"/>
          </w:tcPr>
          <w:p w:rsidR="0094620A" w:rsidRPr="0016324B" w:rsidRDefault="0094620A" w:rsidP="0094620A">
            <w:pPr>
              <w:pStyle w:val="NoSpacing"/>
            </w:pPr>
            <w:r>
              <w:t>Chief Executive</w:t>
            </w:r>
          </w:p>
        </w:tc>
        <w:tc>
          <w:tcPr>
            <w:tcW w:w="1894" w:type="pct"/>
          </w:tcPr>
          <w:p w:rsidR="0094620A" w:rsidRPr="00551EF2" w:rsidRDefault="0094620A" w:rsidP="0094620A">
            <w:pPr>
              <w:pStyle w:val="NoSpacing"/>
            </w:pPr>
            <w:r w:rsidRPr="00995D6B">
              <w:t>None</w:t>
            </w:r>
          </w:p>
        </w:tc>
        <w:tc>
          <w:tcPr>
            <w:tcW w:w="953" w:type="pct"/>
          </w:tcPr>
          <w:p w:rsidR="0094620A" w:rsidRPr="0016324B" w:rsidRDefault="0094620A" w:rsidP="0094620A">
            <w:pPr>
              <w:pStyle w:val="NoSpacing"/>
            </w:pPr>
            <w:r>
              <w:t>4 April 2022</w:t>
            </w:r>
          </w:p>
        </w:tc>
      </w:tr>
      <w:tr w:rsidR="0094620A" w:rsidTr="0094620A">
        <w:trPr>
          <w:trHeight w:val="485"/>
        </w:trPr>
        <w:tc>
          <w:tcPr>
            <w:tcW w:w="1046" w:type="pct"/>
          </w:tcPr>
          <w:p w:rsidR="0094620A" w:rsidRPr="0016324B" w:rsidRDefault="0094620A" w:rsidP="0094620A">
            <w:pPr>
              <w:pStyle w:val="NoSpacing"/>
            </w:pPr>
            <w:r>
              <w:t>GIBBS, DAN</w:t>
            </w:r>
          </w:p>
        </w:tc>
        <w:tc>
          <w:tcPr>
            <w:tcW w:w="1107" w:type="pct"/>
          </w:tcPr>
          <w:p w:rsidR="0094620A" w:rsidRPr="0016324B" w:rsidRDefault="0094620A" w:rsidP="0094620A">
            <w:pPr>
              <w:pStyle w:val="NoSpacing"/>
            </w:pPr>
            <w:r>
              <w:t>Chief Operating Officer</w:t>
            </w:r>
          </w:p>
        </w:tc>
        <w:tc>
          <w:tcPr>
            <w:tcW w:w="1894" w:type="pct"/>
          </w:tcPr>
          <w:p w:rsidR="0094620A" w:rsidRPr="00213BF9" w:rsidRDefault="0094620A" w:rsidP="0094620A">
            <w:pPr>
              <w:pStyle w:val="NoSpacing"/>
            </w:pPr>
            <w:r>
              <w:t>Equity holder in Ignite Data Ltd. (2)</w:t>
            </w:r>
          </w:p>
        </w:tc>
        <w:tc>
          <w:tcPr>
            <w:tcW w:w="953" w:type="pct"/>
          </w:tcPr>
          <w:p w:rsidR="0094620A" w:rsidRPr="0016324B" w:rsidRDefault="0094620A" w:rsidP="0094620A">
            <w:pPr>
              <w:pStyle w:val="NoSpacing"/>
            </w:pPr>
            <w:r>
              <w:t>7 February 2025</w:t>
            </w:r>
          </w:p>
        </w:tc>
      </w:tr>
      <w:tr w:rsidR="0094620A" w:rsidRPr="0054119F" w:rsidTr="0094620A">
        <w:trPr>
          <w:trHeight w:val="641"/>
        </w:trPr>
        <w:tc>
          <w:tcPr>
            <w:tcW w:w="1046" w:type="pct"/>
          </w:tcPr>
          <w:p w:rsidR="0094620A" w:rsidRPr="0016324B" w:rsidRDefault="0094620A" w:rsidP="0094620A">
            <w:pPr>
              <w:pStyle w:val="NoSpacing"/>
            </w:pPr>
            <w:r>
              <w:t>GRIFFITH</w:t>
            </w:r>
            <w:r w:rsidRPr="0054119F">
              <w:t xml:space="preserve">, </w:t>
            </w:r>
            <w:r>
              <w:t>FFION</w:t>
            </w:r>
          </w:p>
        </w:tc>
        <w:tc>
          <w:tcPr>
            <w:tcW w:w="1107" w:type="pct"/>
          </w:tcPr>
          <w:p w:rsidR="0094620A" w:rsidRPr="0054119F" w:rsidRDefault="0094620A" w:rsidP="0094620A">
            <w:pPr>
              <w:pStyle w:val="NoSpacing"/>
            </w:pPr>
            <w:r w:rsidRPr="0054119F">
              <w:t>Non-Executive Director</w:t>
            </w:r>
          </w:p>
        </w:tc>
        <w:tc>
          <w:tcPr>
            <w:tcW w:w="1894" w:type="pct"/>
          </w:tcPr>
          <w:p w:rsidR="0094620A" w:rsidRDefault="0094620A" w:rsidP="0094620A">
            <w:pPr>
              <w:pStyle w:val="NoSpacing"/>
            </w:pPr>
            <w:r>
              <w:t>Non-Executive Director, Nexus Infrastructure Plc (1)</w:t>
            </w:r>
          </w:p>
          <w:p w:rsidR="0094620A" w:rsidRPr="0097748F" w:rsidRDefault="0094620A" w:rsidP="0094620A">
            <w:pPr>
              <w:pStyle w:val="NoSpacing"/>
            </w:pPr>
          </w:p>
        </w:tc>
        <w:tc>
          <w:tcPr>
            <w:tcW w:w="953" w:type="pct"/>
          </w:tcPr>
          <w:p w:rsidR="0094620A" w:rsidRPr="0054119F" w:rsidRDefault="0094620A" w:rsidP="0094620A">
            <w:pPr>
              <w:pStyle w:val="NoSpacing"/>
            </w:pPr>
            <w:r w:rsidRPr="0054119F">
              <w:t xml:space="preserve">1 </w:t>
            </w:r>
            <w:r>
              <w:t xml:space="preserve">May </w:t>
            </w:r>
            <w:r w:rsidRPr="0054119F">
              <w:t>202</w:t>
            </w:r>
            <w:r>
              <w:t>5</w:t>
            </w:r>
          </w:p>
          <w:p w:rsidR="0094620A" w:rsidRPr="0016324B" w:rsidRDefault="0094620A" w:rsidP="0094620A">
            <w:pPr>
              <w:pStyle w:val="NoSpacing"/>
            </w:pPr>
            <w:r w:rsidRPr="0054119F">
              <w:t>(First term)</w:t>
            </w:r>
          </w:p>
        </w:tc>
      </w:tr>
      <w:tr w:rsidR="0094620A" w:rsidTr="0094620A">
        <w:trPr>
          <w:trHeight w:val="653"/>
        </w:trPr>
        <w:tc>
          <w:tcPr>
            <w:tcW w:w="1046" w:type="pct"/>
          </w:tcPr>
          <w:p w:rsidR="0094620A" w:rsidRPr="0016324B" w:rsidRDefault="0094620A" w:rsidP="0094620A">
            <w:pPr>
              <w:pStyle w:val="NoSpacing"/>
            </w:pPr>
            <w:bookmarkStart w:id="11" w:name="_Hlk115444252"/>
            <w:bookmarkEnd w:id="10"/>
            <w:r>
              <w:t xml:space="preserve">HAYES, SARAH </w:t>
            </w:r>
          </w:p>
        </w:tc>
        <w:tc>
          <w:tcPr>
            <w:tcW w:w="1107" w:type="pct"/>
          </w:tcPr>
          <w:p w:rsidR="0094620A" w:rsidRPr="0016324B" w:rsidRDefault="0094620A" w:rsidP="0094620A">
            <w:pPr>
              <w:pStyle w:val="NoSpacing"/>
            </w:pPr>
            <w:r>
              <w:t>Chief Nursing and Midwifery Officer</w:t>
            </w:r>
          </w:p>
        </w:tc>
        <w:tc>
          <w:tcPr>
            <w:tcW w:w="1894" w:type="pct"/>
          </w:tcPr>
          <w:p w:rsidR="0094620A" w:rsidRPr="006E76ED" w:rsidRDefault="0094620A" w:rsidP="0094620A">
            <w:pPr>
              <w:pStyle w:val="NoSpacing"/>
            </w:pPr>
            <w:r>
              <w:t xml:space="preserve">Charity </w:t>
            </w:r>
            <w:r w:rsidRPr="00D85BA1">
              <w:t xml:space="preserve">Trustee, </w:t>
            </w:r>
            <w:r>
              <w:t xml:space="preserve">The </w:t>
            </w:r>
            <w:r w:rsidRPr="00D85BA1">
              <w:t>1930</w:t>
            </w:r>
            <w:r>
              <w:t xml:space="preserve"> Fund </w:t>
            </w:r>
            <w:r w:rsidRPr="00D85BA1">
              <w:t xml:space="preserve">for </w:t>
            </w:r>
            <w:r>
              <w:t>N</w:t>
            </w:r>
            <w:r w:rsidRPr="00D85BA1">
              <w:t>urses (Charity)</w:t>
            </w:r>
            <w:r>
              <w:t xml:space="preserve"> (4)</w:t>
            </w:r>
          </w:p>
        </w:tc>
        <w:tc>
          <w:tcPr>
            <w:tcW w:w="953" w:type="pct"/>
          </w:tcPr>
          <w:p w:rsidR="0094620A" w:rsidRDefault="0094620A" w:rsidP="0094620A">
            <w:pPr>
              <w:pStyle w:val="NoSpacing"/>
            </w:pPr>
            <w:r>
              <w:t>18 September 2023</w:t>
            </w:r>
          </w:p>
        </w:tc>
      </w:tr>
      <w:tr w:rsidR="0094620A" w:rsidTr="0094620A">
        <w:trPr>
          <w:trHeight w:val="1613"/>
        </w:trPr>
        <w:tc>
          <w:tcPr>
            <w:tcW w:w="1046" w:type="pct"/>
          </w:tcPr>
          <w:p w:rsidR="0094620A" w:rsidRPr="0016324B" w:rsidRDefault="0094620A" w:rsidP="0094620A">
            <w:pPr>
              <w:pStyle w:val="NoSpacing"/>
            </w:pPr>
            <w:r>
              <w:lastRenderedPageBreak/>
              <w:t xml:space="preserve">HOLDEN, DES </w:t>
            </w:r>
          </w:p>
        </w:tc>
        <w:tc>
          <w:tcPr>
            <w:tcW w:w="1107" w:type="pct"/>
          </w:tcPr>
          <w:p w:rsidR="0094620A" w:rsidRPr="0016324B" w:rsidRDefault="0094620A" w:rsidP="0094620A">
            <w:pPr>
              <w:pStyle w:val="NoSpacing"/>
            </w:pPr>
            <w:r>
              <w:t xml:space="preserve">Chief Medical Officer </w:t>
            </w:r>
          </w:p>
        </w:tc>
        <w:tc>
          <w:tcPr>
            <w:tcW w:w="1894" w:type="pct"/>
          </w:tcPr>
          <w:p w:rsidR="0094620A" w:rsidRPr="00F92D71" w:rsidRDefault="0094620A" w:rsidP="0094620A">
            <w:pPr>
              <w:pStyle w:val="NoSpacing"/>
            </w:pPr>
            <w:r>
              <w:t>International Advisor, Public Intelligence (Denmark) (5) (2018)</w:t>
            </w:r>
          </w:p>
          <w:p w:rsidR="0094620A" w:rsidRPr="00F92D71" w:rsidRDefault="0094620A" w:rsidP="0094620A">
            <w:pPr>
              <w:pStyle w:val="NoSpacing"/>
            </w:pPr>
            <w:r w:rsidRPr="002F793D">
              <w:t>Advisor/Non-Executive Director, South</w:t>
            </w:r>
            <w:r>
              <w:t xml:space="preserve"> E</w:t>
            </w:r>
            <w:r w:rsidRPr="002F793D">
              <w:t>ast Health Technology Alliance</w:t>
            </w:r>
            <w:r>
              <w:t xml:space="preserve"> (4) (2017)</w:t>
            </w:r>
          </w:p>
          <w:p w:rsidR="0094620A" w:rsidRDefault="0094620A" w:rsidP="0094620A">
            <w:pPr>
              <w:pStyle w:val="NoSpacing"/>
            </w:pPr>
            <w:r w:rsidRPr="002F793D">
              <w:t>Visiting Professor, Clinical and Experimental Medicine, University of Surrey</w:t>
            </w:r>
            <w:r>
              <w:t xml:space="preserve"> (5) (2023 to 2026)</w:t>
            </w:r>
          </w:p>
          <w:p w:rsidR="0094620A" w:rsidRPr="005B7FAC" w:rsidRDefault="0094620A" w:rsidP="0094620A">
            <w:pPr>
              <w:pStyle w:val="NoSpacing"/>
            </w:pPr>
          </w:p>
        </w:tc>
        <w:tc>
          <w:tcPr>
            <w:tcW w:w="953" w:type="pct"/>
          </w:tcPr>
          <w:p w:rsidR="0094620A" w:rsidRDefault="0094620A" w:rsidP="0094620A">
            <w:pPr>
              <w:pStyle w:val="NoSpacing"/>
            </w:pPr>
            <w:r>
              <w:t>2 January 2024</w:t>
            </w:r>
          </w:p>
        </w:tc>
      </w:tr>
      <w:bookmarkEnd w:id="11"/>
      <w:tr w:rsidR="0094620A" w:rsidTr="0094620A">
        <w:trPr>
          <w:trHeight w:val="1913"/>
        </w:trPr>
        <w:tc>
          <w:tcPr>
            <w:tcW w:w="1046" w:type="pct"/>
          </w:tcPr>
          <w:p w:rsidR="0094620A" w:rsidRPr="0016324B" w:rsidRDefault="0094620A" w:rsidP="0094620A">
            <w:pPr>
              <w:pStyle w:val="NoSpacing"/>
            </w:pPr>
            <w:r>
              <w:t>HOLLAND, CHRISTOPHER</w:t>
            </w:r>
          </w:p>
        </w:tc>
        <w:tc>
          <w:tcPr>
            <w:tcW w:w="1107" w:type="pct"/>
          </w:tcPr>
          <w:p w:rsidR="0094620A" w:rsidRPr="0016324B" w:rsidRDefault="0094620A" w:rsidP="0094620A">
            <w:pPr>
              <w:pStyle w:val="NoSpacing"/>
            </w:pPr>
            <w:r>
              <w:t>Associate Non-Executive Director</w:t>
            </w:r>
          </w:p>
        </w:tc>
        <w:tc>
          <w:tcPr>
            <w:tcW w:w="1894" w:type="pct"/>
          </w:tcPr>
          <w:p w:rsidR="0094620A" w:rsidRDefault="0094620A" w:rsidP="0094620A">
            <w:pPr>
              <w:pStyle w:val="NoSpacing"/>
            </w:pPr>
            <w:r>
              <w:t>Director of South London Critical Care Ltd (1)</w:t>
            </w:r>
          </w:p>
          <w:p w:rsidR="0094620A" w:rsidRDefault="0094620A" w:rsidP="0094620A">
            <w:pPr>
              <w:pStyle w:val="NoSpacing"/>
            </w:pPr>
            <w:r>
              <w:t>Shareholder in South London Critical Care Ltd (2)</w:t>
            </w:r>
          </w:p>
          <w:p w:rsidR="0094620A" w:rsidRDefault="0094620A" w:rsidP="0094620A">
            <w:pPr>
              <w:pStyle w:val="NoSpacing"/>
            </w:pPr>
            <w:r>
              <w:t>Dean of Kent and Medway Medical School, a collaboration between Canterbury Christ</w:t>
            </w:r>
          </w:p>
          <w:p w:rsidR="0094620A" w:rsidRDefault="0094620A" w:rsidP="0094620A">
            <w:pPr>
              <w:pStyle w:val="NoSpacing"/>
            </w:pPr>
            <w:r>
              <w:t>Church University and the University of Kent (4)</w:t>
            </w:r>
          </w:p>
          <w:p w:rsidR="0094620A" w:rsidRPr="00365D42" w:rsidRDefault="0094620A" w:rsidP="0094620A">
            <w:pPr>
              <w:pStyle w:val="NoSpacing"/>
            </w:pPr>
            <w:r>
              <w:t>South London Critical Care solely contracts with BMI The Blackheath Hospital for Critical Care services (5)</w:t>
            </w:r>
          </w:p>
        </w:tc>
        <w:tc>
          <w:tcPr>
            <w:tcW w:w="953" w:type="pct"/>
          </w:tcPr>
          <w:p w:rsidR="0094620A" w:rsidRDefault="0094620A" w:rsidP="0094620A">
            <w:pPr>
              <w:pStyle w:val="NoSpacing"/>
            </w:pPr>
            <w:r>
              <w:t>13 December 2019</w:t>
            </w:r>
          </w:p>
          <w:p w:rsidR="0094620A" w:rsidRPr="0016324B" w:rsidRDefault="0094620A" w:rsidP="0094620A">
            <w:pPr>
              <w:pStyle w:val="NoSpacing"/>
            </w:pPr>
            <w:r>
              <w:t>(Second term)</w:t>
            </w:r>
          </w:p>
        </w:tc>
      </w:tr>
      <w:tr w:rsidR="0094620A" w:rsidRPr="0054119F" w:rsidTr="0094620A">
        <w:trPr>
          <w:trHeight w:val="641"/>
        </w:trPr>
        <w:tc>
          <w:tcPr>
            <w:tcW w:w="1046" w:type="pct"/>
          </w:tcPr>
          <w:p w:rsidR="0094620A" w:rsidRPr="0016324B" w:rsidRDefault="0094620A" w:rsidP="0094620A">
            <w:pPr>
              <w:pStyle w:val="NoSpacing"/>
            </w:pPr>
            <w:r>
              <w:t>MUSGROVE</w:t>
            </w:r>
            <w:r w:rsidRPr="0054119F">
              <w:t xml:space="preserve">, </w:t>
            </w:r>
            <w:r>
              <w:t>ROBERT</w:t>
            </w:r>
          </w:p>
        </w:tc>
        <w:tc>
          <w:tcPr>
            <w:tcW w:w="1107" w:type="pct"/>
          </w:tcPr>
          <w:p w:rsidR="0094620A" w:rsidRPr="0054119F" w:rsidRDefault="0094620A" w:rsidP="0094620A">
            <w:pPr>
              <w:pStyle w:val="NoSpacing"/>
            </w:pPr>
            <w:r w:rsidRPr="0054119F">
              <w:t>Non-Executive Director</w:t>
            </w:r>
          </w:p>
        </w:tc>
        <w:tc>
          <w:tcPr>
            <w:tcW w:w="1894" w:type="pct"/>
          </w:tcPr>
          <w:p w:rsidR="0094620A" w:rsidRDefault="0094620A" w:rsidP="0094620A">
            <w:pPr>
              <w:pStyle w:val="NoSpacing"/>
            </w:pPr>
            <w:r>
              <w:t>Employee of IBM UK Ltd (1)</w:t>
            </w:r>
          </w:p>
          <w:p w:rsidR="0094620A" w:rsidRPr="00AD36A8" w:rsidRDefault="0094620A" w:rsidP="0094620A">
            <w:pPr>
              <w:pStyle w:val="NoSpacing"/>
            </w:pPr>
            <w:r>
              <w:t>Non-Executive Director In-Common, 2gether Support Solutions (1)</w:t>
            </w:r>
          </w:p>
          <w:p w:rsidR="0094620A" w:rsidRPr="002D7ED7" w:rsidRDefault="0094620A" w:rsidP="0094620A">
            <w:pPr>
              <w:pStyle w:val="NoSpacing"/>
            </w:pPr>
          </w:p>
        </w:tc>
        <w:tc>
          <w:tcPr>
            <w:tcW w:w="953" w:type="pct"/>
          </w:tcPr>
          <w:p w:rsidR="0094620A" w:rsidRPr="0054119F" w:rsidRDefault="0094620A" w:rsidP="0094620A">
            <w:pPr>
              <w:pStyle w:val="NoSpacing"/>
            </w:pPr>
            <w:r w:rsidRPr="0054119F">
              <w:t xml:space="preserve">1 </w:t>
            </w:r>
            <w:r>
              <w:t xml:space="preserve">May </w:t>
            </w:r>
            <w:r w:rsidRPr="0054119F">
              <w:t>202</w:t>
            </w:r>
            <w:r>
              <w:t>5</w:t>
            </w:r>
          </w:p>
          <w:p w:rsidR="0094620A" w:rsidRPr="0016324B" w:rsidRDefault="0094620A" w:rsidP="0094620A">
            <w:pPr>
              <w:pStyle w:val="NoSpacing"/>
            </w:pPr>
            <w:r w:rsidRPr="0054119F">
              <w:t>(First term)</w:t>
            </w:r>
          </w:p>
        </w:tc>
      </w:tr>
      <w:tr w:rsidR="0094620A" w:rsidTr="0094620A">
        <w:trPr>
          <w:trHeight w:val="1121"/>
        </w:trPr>
        <w:tc>
          <w:tcPr>
            <w:tcW w:w="1046" w:type="pct"/>
          </w:tcPr>
          <w:p w:rsidR="0094620A" w:rsidRPr="0016324B" w:rsidRDefault="0094620A" w:rsidP="0094620A">
            <w:pPr>
              <w:pStyle w:val="NoSpacing"/>
            </w:pPr>
            <w:r>
              <w:t>OIRSCHOT, RICHARD</w:t>
            </w:r>
          </w:p>
        </w:tc>
        <w:tc>
          <w:tcPr>
            <w:tcW w:w="1107" w:type="pct"/>
          </w:tcPr>
          <w:p w:rsidR="0094620A" w:rsidRDefault="0094620A" w:rsidP="0094620A">
            <w:pPr>
              <w:pStyle w:val="NoSpacing"/>
            </w:pPr>
            <w:r>
              <w:t>Non-Executive Director</w:t>
            </w:r>
          </w:p>
        </w:tc>
        <w:tc>
          <w:tcPr>
            <w:tcW w:w="1894" w:type="pct"/>
          </w:tcPr>
          <w:p w:rsidR="0094620A" w:rsidRDefault="0094620A" w:rsidP="0094620A">
            <w:pPr>
              <w:pStyle w:val="NoSpacing"/>
            </w:pPr>
            <w:r>
              <w:t>Non-Executive Director, Puma Alpha VCT plc (July 2019) (1)</w:t>
            </w:r>
          </w:p>
          <w:p w:rsidR="0094620A" w:rsidRDefault="0094620A" w:rsidP="0094620A">
            <w:pPr>
              <w:pStyle w:val="NoSpacing"/>
            </w:pPr>
            <w:r>
              <w:t>Director, R Oirschot Limited (August 2010) (3)</w:t>
            </w:r>
          </w:p>
          <w:p w:rsidR="0094620A" w:rsidRDefault="0094620A" w:rsidP="0094620A">
            <w:pPr>
              <w:pStyle w:val="NoSpacing"/>
              <w:rPr>
                <w:color w:val="000000"/>
              </w:rPr>
            </w:pPr>
            <w:r>
              <w:t>Trustee, Camber Memorial Hall (June 2016) (4)</w:t>
            </w:r>
            <w:r w:rsidRPr="007A218B">
              <w:rPr>
                <w:color w:val="000000"/>
              </w:rPr>
              <w:t xml:space="preserve"> </w:t>
            </w:r>
          </w:p>
          <w:p w:rsidR="0094620A" w:rsidRPr="007A218B" w:rsidRDefault="0094620A" w:rsidP="0094620A">
            <w:pPr>
              <w:pStyle w:val="NoSpacing"/>
              <w:rPr>
                <w:color w:val="000000"/>
              </w:rPr>
            </w:pPr>
          </w:p>
        </w:tc>
        <w:tc>
          <w:tcPr>
            <w:tcW w:w="953" w:type="pct"/>
          </w:tcPr>
          <w:p w:rsidR="0094620A" w:rsidRDefault="0094620A" w:rsidP="0094620A">
            <w:pPr>
              <w:pStyle w:val="NoSpacing"/>
            </w:pPr>
            <w:r>
              <w:t>1 March 2023</w:t>
            </w:r>
          </w:p>
          <w:p w:rsidR="0094620A" w:rsidRPr="0016324B" w:rsidRDefault="0094620A" w:rsidP="0094620A">
            <w:pPr>
              <w:pStyle w:val="NoSpacing"/>
            </w:pPr>
            <w:r>
              <w:t>(First term)</w:t>
            </w:r>
          </w:p>
        </w:tc>
      </w:tr>
      <w:tr w:rsidR="0094620A" w:rsidTr="0094620A">
        <w:trPr>
          <w:trHeight w:val="1985"/>
        </w:trPr>
        <w:tc>
          <w:tcPr>
            <w:tcW w:w="1046" w:type="pct"/>
          </w:tcPr>
          <w:p w:rsidR="0094620A" w:rsidRPr="0016324B" w:rsidRDefault="0094620A" w:rsidP="0094620A">
            <w:pPr>
              <w:pStyle w:val="NoSpacing"/>
            </w:pPr>
            <w:r>
              <w:t>OLASODE, OLU</w:t>
            </w:r>
          </w:p>
        </w:tc>
        <w:tc>
          <w:tcPr>
            <w:tcW w:w="1107" w:type="pct"/>
          </w:tcPr>
          <w:p w:rsidR="0094620A" w:rsidRDefault="0094620A" w:rsidP="0094620A">
            <w:pPr>
              <w:pStyle w:val="NoSpacing"/>
            </w:pPr>
            <w:r>
              <w:t>Senior Independent Director (SID)/Non-Executive Director</w:t>
            </w:r>
          </w:p>
        </w:tc>
        <w:tc>
          <w:tcPr>
            <w:tcW w:w="1894" w:type="pct"/>
          </w:tcPr>
          <w:p w:rsidR="0094620A" w:rsidRDefault="0094620A" w:rsidP="0094620A">
            <w:pPr>
              <w:pStyle w:val="NoSpacing"/>
            </w:pPr>
            <w:r>
              <w:t xml:space="preserve">Executive Chairman, TL First Group (started 9 May 2020) </w:t>
            </w:r>
            <w:r>
              <w:rPr>
                <w:color w:val="000000"/>
              </w:rPr>
              <w:t>(3)</w:t>
            </w:r>
          </w:p>
          <w:p w:rsidR="0094620A" w:rsidRDefault="0094620A" w:rsidP="0094620A">
            <w:pPr>
              <w:pStyle w:val="NoSpacing"/>
            </w:pPr>
            <w:r>
              <w:t>Chairman, Governance and Leadership Academy UK (started 11 September 2018) (1)</w:t>
            </w:r>
          </w:p>
          <w:p w:rsidR="0094620A" w:rsidRPr="003254F6" w:rsidRDefault="0094620A" w:rsidP="0094620A">
            <w:pPr>
              <w:pStyle w:val="NoSpacing"/>
            </w:pPr>
            <w:r>
              <w:t xml:space="preserve">Non-Executive Director, Priory Care Group (started 1 June 2022) </w:t>
            </w:r>
            <w:r w:rsidRPr="007A218B">
              <w:rPr>
                <w:color w:val="000000"/>
              </w:rPr>
              <w:t>(1)</w:t>
            </w:r>
          </w:p>
          <w:p w:rsidR="0094620A" w:rsidRDefault="0094620A" w:rsidP="0094620A">
            <w:pPr>
              <w:pStyle w:val="NoSpacing"/>
              <w:rPr>
                <w:color w:val="000000"/>
              </w:rPr>
            </w:pPr>
            <w:r>
              <w:t xml:space="preserve">Independent </w:t>
            </w:r>
            <w:r w:rsidRPr="007A218B">
              <w:t>Chair</w:t>
            </w:r>
            <w:r>
              <w:t xml:space="preserve"> of Audit and Governance, London Borough of Croydon </w:t>
            </w:r>
            <w:r w:rsidRPr="007A218B">
              <w:t>(started 1</w:t>
            </w:r>
            <w:r>
              <w:t xml:space="preserve"> October </w:t>
            </w:r>
            <w:r w:rsidRPr="007A218B">
              <w:t>20</w:t>
            </w:r>
            <w:r>
              <w:t>2</w:t>
            </w:r>
            <w:r w:rsidRPr="007A218B">
              <w:t xml:space="preserve">1) </w:t>
            </w:r>
            <w:r w:rsidRPr="007A218B">
              <w:rPr>
                <w:color w:val="000000"/>
              </w:rPr>
              <w:t>(</w:t>
            </w:r>
            <w:r>
              <w:rPr>
                <w:color w:val="000000"/>
              </w:rPr>
              <w:t>4</w:t>
            </w:r>
            <w:r w:rsidRPr="007A218B">
              <w:rPr>
                <w:color w:val="000000"/>
              </w:rPr>
              <w:t>)</w:t>
            </w:r>
          </w:p>
          <w:p w:rsidR="0094620A" w:rsidRPr="005B7FAC" w:rsidRDefault="0094620A" w:rsidP="0094620A">
            <w:pPr>
              <w:pStyle w:val="NoSpacing"/>
              <w:rPr>
                <w:color w:val="000000"/>
              </w:rPr>
            </w:pPr>
          </w:p>
        </w:tc>
        <w:tc>
          <w:tcPr>
            <w:tcW w:w="953" w:type="pct"/>
          </w:tcPr>
          <w:p w:rsidR="0094620A" w:rsidRDefault="0094620A" w:rsidP="0094620A">
            <w:pPr>
              <w:pStyle w:val="NoSpacing"/>
            </w:pPr>
            <w:r>
              <w:t>1 April 2021</w:t>
            </w:r>
          </w:p>
          <w:p w:rsidR="0094620A" w:rsidRPr="0016324B" w:rsidRDefault="0094620A" w:rsidP="0094620A">
            <w:pPr>
              <w:pStyle w:val="NoSpacing"/>
            </w:pPr>
            <w:r>
              <w:t>(Second term)</w:t>
            </w:r>
          </w:p>
        </w:tc>
      </w:tr>
      <w:tr w:rsidR="0094620A" w:rsidRPr="00A551FF" w:rsidTr="0094620A">
        <w:trPr>
          <w:trHeight w:val="581"/>
        </w:trPr>
        <w:tc>
          <w:tcPr>
            <w:tcW w:w="1046" w:type="pct"/>
          </w:tcPr>
          <w:p w:rsidR="0094620A" w:rsidRPr="00A551FF" w:rsidRDefault="0094620A" w:rsidP="0094620A">
            <w:pPr>
              <w:pStyle w:val="NoSpacing"/>
            </w:pPr>
            <w:r w:rsidRPr="00A551FF">
              <w:lastRenderedPageBreak/>
              <w:t>STEVENS, BEN</w:t>
            </w:r>
          </w:p>
        </w:tc>
        <w:tc>
          <w:tcPr>
            <w:tcW w:w="1107" w:type="pct"/>
          </w:tcPr>
          <w:p w:rsidR="0094620A" w:rsidRDefault="0094620A" w:rsidP="0094620A">
            <w:pPr>
              <w:pStyle w:val="NoSpacing"/>
            </w:pPr>
            <w:r>
              <w:t xml:space="preserve">Chief </w:t>
            </w:r>
            <w:r w:rsidRPr="00A551FF">
              <w:t>Strateg</w:t>
            </w:r>
            <w:r>
              <w:t xml:space="preserve">y </w:t>
            </w:r>
            <w:r w:rsidRPr="00A551FF">
              <w:t>and Partnerships</w:t>
            </w:r>
            <w:r>
              <w:t xml:space="preserve"> Officer</w:t>
            </w:r>
          </w:p>
          <w:p w:rsidR="0094620A" w:rsidRPr="00A551FF" w:rsidRDefault="0094620A" w:rsidP="0094620A">
            <w:pPr>
              <w:pStyle w:val="NoSpacing"/>
            </w:pPr>
          </w:p>
        </w:tc>
        <w:tc>
          <w:tcPr>
            <w:tcW w:w="1894" w:type="pct"/>
          </w:tcPr>
          <w:p w:rsidR="0094620A" w:rsidRPr="00A551FF" w:rsidRDefault="0094620A" w:rsidP="0094620A">
            <w:pPr>
              <w:pStyle w:val="NoSpacing"/>
            </w:pPr>
            <w:r w:rsidRPr="00A551FF">
              <w:t>None</w:t>
            </w:r>
          </w:p>
        </w:tc>
        <w:tc>
          <w:tcPr>
            <w:tcW w:w="953" w:type="pct"/>
          </w:tcPr>
          <w:p w:rsidR="0094620A" w:rsidRPr="00A551FF" w:rsidRDefault="0094620A" w:rsidP="0094620A">
            <w:pPr>
              <w:pStyle w:val="NoSpacing"/>
            </w:pPr>
            <w:r w:rsidRPr="00A551FF">
              <w:t>1 June 2023 (substantive)</w:t>
            </w:r>
          </w:p>
          <w:p w:rsidR="0094620A" w:rsidRPr="00A551FF" w:rsidRDefault="0094620A" w:rsidP="0094620A">
            <w:pPr>
              <w:pStyle w:val="NoSpacing"/>
            </w:pPr>
            <w:r w:rsidRPr="00A551FF">
              <w:t>(20 March 2023 interim)</w:t>
            </w:r>
          </w:p>
        </w:tc>
      </w:tr>
      <w:tr w:rsidR="0094620A" w:rsidTr="0094620A">
        <w:trPr>
          <w:trHeight w:val="1697"/>
        </w:trPr>
        <w:tc>
          <w:tcPr>
            <w:tcW w:w="1046" w:type="pct"/>
          </w:tcPr>
          <w:p w:rsidR="0094620A" w:rsidRPr="0016324B" w:rsidRDefault="0094620A" w:rsidP="0094620A">
            <w:pPr>
              <w:pStyle w:val="NoSpacing"/>
            </w:pPr>
            <w:r>
              <w:t>SYKES, CLAUDIA</w:t>
            </w:r>
          </w:p>
        </w:tc>
        <w:tc>
          <w:tcPr>
            <w:tcW w:w="1107" w:type="pct"/>
          </w:tcPr>
          <w:p w:rsidR="0094620A" w:rsidRDefault="0094620A" w:rsidP="0094620A">
            <w:pPr>
              <w:pStyle w:val="NoSpacing"/>
            </w:pPr>
            <w:r>
              <w:t>Non-Executive Director</w:t>
            </w:r>
          </w:p>
        </w:tc>
        <w:tc>
          <w:tcPr>
            <w:tcW w:w="1894" w:type="pct"/>
          </w:tcPr>
          <w:p w:rsidR="0094620A" w:rsidRDefault="0094620A" w:rsidP="0094620A">
            <w:pPr>
              <w:pStyle w:val="NoSpacing"/>
            </w:pPr>
            <w:r>
              <w:t>Director, Cloudier Skies Ltd (1) (started 21 December 2022)</w:t>
            </w:r>
          </w:p>
          <w:p w:rsidR="0094620A" w:rsidRDefault="0094620A" w:rsidP="0094620A">
            <w:pPr>
              <w:pStyle w:val="NoSpacing"/>
              <w:rPr>
                <w:color w:val="000000"/>
              </w:rPr>
            </w:pPr>
            <w:r>
              <w:rPr>
                <w:color w:val="000000"/>
              </w:rPr>
              <w:t>Chair, East Kent Health and Care Partnership (HCP) (1) (1 January 2024)</w:t>
            </w:r>
          </w:p>
          <w:p w:rsidR="0094620A" w:rsidRDefault="0094620A" w:rsidP="0094620A">
            <w:pPr>
              <w:pStyle w:val="NoSpacing"/>
              <w:rPr>
                <w:color w:val="000000"/>
              </w:rPr>
            </w:pPr>
            <w:r>
              <w:rPr>
                <w:color w:val="000000"/>
              </w:rPr>
              <w:t>Chair, Kent and Medway VCSE Alliance (5) (September 2022)</w:t>
            </w:r>
          </w:p>
          <w:p w:rsidR="0094620A" w:rsidRPr="005D4180" w:rsidRDefault="0094620A" w:rsidP="0094620A">
            <w:pPr>
              <w:pStyle w:val="NoSpacing"/>
              <w:rPr>
                <w:color w:val="000000"/>
              </w:rPr>
            </w:pPr>
          </w:p>
        </w:tc>
        <w:tc>
          <w:tcPr>
            <w:tcW w:w="953" w:type="pct"/>
          </w:tcPr>
          <w:p w:rsidR="0094620A" w:rsidRDefault="0094620A" w:rsidP="0094620A">
            <w:pPr>
              <w:pStyle w:val="NoSpacing"/>
            </w:pPr>
            <w:r>
              <w:t>1 March 2023</w:t>
            </w:r>
          </w:p>
          <w:p w:rsidR="0094620A" w:rsidRPr="0016324B" w:rsidRDefault="0094620A" w:rsidP="0094620A">
            <w:pPr>
              <w:pStyle w:val="NoSpacing"/>
            </w:pPr>
            <w:r>
              <w:t>(First term)</w:t>
            </w:r>
          </w:p>
        </w:tc>
      </w:tr>
      <w:tr w:rsidR="0094620A" w:rsidTr="0094620A">
        <w:trPr>
          <w:trHeight w:val="505"/>
        </w:trPr>
        <w:tc>
          <w:tcPr>
            <w:tcW w:w="1046" w:type="pct"/>
          </w:tcPr>
          <w:p w:rsidR="0094620A" w:rsidRPr="0016324B" w:rsidRDefault="0094620A" w:rsidP="0094620A">
            <w:pPr>
              <w:pStyle w:val="NoSpacing"/>
            </w:pPr>
            <w:bookmarkStart w:id="12" w:name="_Hlk159485604"/>
            <w:r>
              <w:t>van der LEM, ANGELA</w:t>
            </w:r>
          </w:p>
        </w:tc>
        <w:tc>
          <w:tcPr>
            <w:tcW w:w="1107" w:type="pct"/>
          </w:tcPr>
          <w:p w:rsidR="0094620A" w:rsidRDefault="0094620A" w:rsidP="0094620A">
            <w:pPr>
              <w:pStyle w:val="NoSpacing"/>
            </w:pPr>
            <w:r>
              <w:t>Chief Finance Officer</w:t>
            </w:r>
          </w:p>
        </w:tc>
        <w:tc>
          <w:tcPr>
            <w:tcW w:w="1894" w:type="pct"/>
          </w:tcPr>
          <w:p w:rsidR="0094620A" w:rsidRPr="00522FA1" w:rsidRDefault="0094620A" w:rsidP="0094620A">
            <w:pPr>
              <w:pStyle w:val="NoSpacing"/>
            </w:pPr>
            <w:r>
              <w:t>Board Member, NHS Commercial Solutions Management Board (1)</w:t>
            </w:r>
          </w:p>
          <w:p w:rsidR="0094620A" w:rsidRPr="0073357A" w:rsidRDefault="0094620A" w:rsidP="0094620A">
            <w:pPr>
              <w:pStyle w:val="NoSpacing"/>
            </w:pPr>
          </w:p>
        </w:tc>
        <w:tc>
          <w:tcPr>
            <w:tcW w:w="953" w:type="pct"/>
          </w:tcPr>
          <w:p w:rsidR="0094620A" w:rsidRDefault="0094620A" w:rsidP="0094620A">
            <w:pPr>
              <w:pStyle w:val="NoSpacing"/>
            </w:pPr>
            <w:r>
              <w:t>6 November 2024</w:t>
            </w:r>
          </w:p>
        </w:tc>
      </w:tr>
      <w:bookmarkEnd w:id="12"/>
      <w:tr w:rsidR="0094620A" w:rsidTr="0094620A">
        <w:trPr>
          <w:trHeight w:val="1373"/>
        </w:trPr>
        <w:tc>
          <w:tcPr>
            <w:tcW w:w="1046" w:type="pct"/>
          </w:tcPr>
          <w:p w:rsidR="0094620A" w:rsidRPr="0016324B" w:rsidRDefault="0094620A" w:rsidP="0094620A">
            <w:pPr>
              <w:pStyle w:val="NoSpacing"/>
            </w:pPr>
            <w:r>
              <w:t>WALKER, CATHERINE</w:t>
            </w:r>
          </w:p>
        </w:tc>
        <w:tc>
          <w:tcPr>
            <w:tcW w:w="1107" w:type="pct"/>
          </w:tcPr>
          <w:p w:rsidR="0094620A" w:rsidRDefault="0094620A" w:rsidP="0094620A">
            <w:pPr>
              <w:pStyle w:val="NoSpacing"/>
            </w:pPr>
            <w:r>
              <w:t>Non-Executive Director</w:t>
            </w:r>
          </w:p>
        </w:tc>
        <w:tc>
          <w:tcPr>
            <w:tcW w:w="1894" w:type="pct"/>
          </w:tcPr>
          <w:p w:rsidR="0094620A" w:rsidRPr="00CD53F7" w:rsidRDefault="0094620A" w:rsidP="0094620A">
            <w:pPr>
              <w:pStyle w:val="NoSpacing"/>
            </w:pPr>
            <w:r>
              <w:t>Chair of Advisory Appointments Committee, Kings College NHS Foundation Trust (1)</w:t>
            </w:r>
          </w:p>
          <w:p w:rsidR="0094620A" w:rsidRPr="00AE2474" w:rsidRDefault="0094620A" w:rsidP="0094620A">
            <w:pPr>
              <w:pStyle w:val="NoSpacing"/>
            </w:pPr>
            <w:r>
              <w:t>Tribunal Member, Ministry of Justice (1)</w:t>
            </w:r>
          </w:p>
          <w:p w:rsidR="0094620A" w:rsidRPr="00AE2474" w:rsidRDefault="0094620A" w:rsidP="0094620A">
            <w:pPr>
              <w:pStyle w:val="NoSpacing"/>
            </w:pPr>
            <w:r>
              <w:t>Panel Member/Chair, High Speed 2 (1)</w:t>
            </w:r>
          </w:p>
          <w:p w:rsidR="0094620A" w:rsidRPr="00FC4F47" w:rsidRDefault="0094620A" w:rsidP="0094620A">
            <w:pPr>
              <w:pStyle w:val="NoSpacing"/>
              <w:rPr>
                <w:color w:val="000000"/>
              </w:rPr>
            </w:pPr>
            <w:r>
              <w:rPr>
                <w:color w:val="000000"/>
              </w:rPr>
              <w:t>Panel Member/Chair, East West Rail (1)</w:t>
            </w:r>
          </w:p>
          <w:p w:rsidR="0094620A" w:rsidRPr="005D4180" w:rsidRDefault="0094620A" w:rsidP="0094620A">
            <w:pPr>
              <w:pStyle w:val="NoSpacing"/>
              <w:rPr>
                <w:color w:val="000000"/>
              </w:rPr>
            </w:pPr>
          </w:p>
        </w:tc>
        <w:tc>
          <w:tcPr>
            <w:tcW w:w="953" w:type="pct"/>
          </w:tcPr>
          <w:p w:rsidR="0094620A" w:rsidRDefault="0094620A" w:rsidP="0094620A">
            <w:pPr>
              <w:pStyle w:val="NoSpacing"/>
            </w:pPr>
            <w:r>
              <w:t>25 October 2024</w:t>
            </w:r>
          </w:p>
          <w:p w:rsidR="0094620A" w:rsidRPr="0016324B" w:rsidRDefault="0094620A" w:rsidP="0094620A">
            <w:pPr>
              <w:pStyle w:val="NoSpacing"/>
            </w:pPr>
            <w:r>
              <w:t>(First term)</w:t>
            </w:r>
          </w:p>
        </w:tc>
      </w:tr>
    </w:tbl>
    <w:p w:rsidR="0094620A" w:rsidRDefault="0094620A" w:rsidP="0094620A">
      <w:pPr>
        <w:rPr>
          <w:rFonts w:cs="Arial"/>
          <w:sz w:val="22"/>
        </w:rPr>
      </w:pPr>
    </w:p>
    <w:p w:rsidR="0094620A" w:rsidRPr="0094620A" w:rsidRDefault="0094620A" w:rsidP="0094620A">
      <w:r>
        <w:rPr>
          <w:rFonts w:cs="Arial"/>
          <w:b/>
          <w:sz w:val="20"/>
          <w:szCs w:val="20"/>
        </w:rPr>
        <w:t>Footnote:</w:t>
      </w:r>
      <w:r>
        <w:rPr>
          <w:rFonts w:cs="Arial"/>
          <w:sz w:val="20"/>
          <w:szCs w:val="20"/>
        </w:rPr>
        <w:t xml:space="preserve">  All members of the Board of Directors are Trustees of East Kent Hospitals Charity</w:t>
      </w:r>
    </w:p>
    <w:p w:rsidR="0094620A" w:rsidRPr="0094620A" w:rsidRDefault="0094620A" w:rsidP="0094620A">
      <w:r>
        <w:rPr>
          <w:rFonts w:cs="Arial"/>
          <w:sz w:val="20"/>
          <w:szCs w:val="20"/>
        </w:rPr>
        <w:t xml:space="preserve">The Trust has a number of subsidiaries and has nominated individuals as their ‘Directors’ in line with the subsidiary and associated </w:t>
      </w:r>
      <w:proofErr w:type="gramStart"/>
      <w:r>
        <w:rPr>
          <w:rFonts w:cs="Arial"/>
          <w:sz w:val="20"/>
          <w:szCs w:val="20"/>
        </w:rPr>
        <w:t>companies</w:t>
      </w:r>
      <w:proofErr w:type="gramEnd"/>
      <w:r>
        <w:rPr>
          <w:rFonts w:cs="Arial"/>
          <w:sz w:val="20"/>
          <w:szCs w:val="20"/>
        </w:rPr>
        <w:t xml:space="preserve"> articles of association and shareholder agreements</w:t>
      </w:r>
    </w:p>
    <w:p w:rsidR="0094620A" w:rsidRPr="0094620A" w:rsidRDefault="0094620A" w:rsidP="0094620A">
      <w:r>
        <w:rPr>
          <w:rFonts w:cs="Arial"/>
          <w:b/>
          <w:sz w:val="20"/>
          <w:szCs w:val="20"/>
        </w:rPr>
        <w:t>Categories:</w:t>
      </w:r>
    </w:p>
    <w:p w:rsidR="0094620A" w:rsidRDefault="0094620A" w:rsidP="0094620A">
      <w:pPr>
        <w:ind w:left="720" w:hanging="720"/>
      </w:pPr>
      <w:r>
        <w:rPr>
          <w:rFonts w:cs="Arial"/>
          <w:b/>
          <w:sz w:val="20"/>
          <w:szCs w:val="20"/>
        </w:rPr>
        <w:t>1</w:t>
      </w:r>
      <w:r>
        <w:rPr>
          <w:rFonts w:cs="Arial"/>
          <w:b/>
          <w:sz w:val="20"/>
          <w:szCs w:val="20"/>
        </w:rPr>
        <w:tab/>
        <w:t>Directorships</w:t>
      </w:r>
    </w:p>
    <w:p w:rsidR="0094620A" w:rsidRDefault="0094620A" w:rsidP="0094620A">
      <w:pPr>
        <w:ind w:left="720" w:hanging="720"/>
      </w:pPr>
      <w:r>
        <w:rPr>
          <w:rFonts w:cs="Arial"/>
          <w:b/>
          <w:sz w:val="20"/>
          <w:szCs w:val="20"/>
        </w:rPr>
        <w:t>2</w:t>
      </w:r>
      <w:r>
        <w:rPr>
          <w:rFonts w:cs="Arial"/>
          <w:b/>
          <w:sz w:val="20"/>
          <w:szCs w:val="20"/>
        </w:rPr>
        <w:tab/>
        <w:t>Ownership or part-ownership of private companies, businesses or consultancies likely or possibly seeking to do business with the NHS</w:t>
      </w:r>
    </w:p>
    <w:p w:rsidR="0094620A" w:rsidRDefault="0094620A" w:rsidP="0094620A">
      <w:r>
        <w:rPr>
          <w:rFonts w:cs="Arial"/>
          <w:b/>
          <w:sz w:val="20"/>
          <w:szCs w:val="20"/>
        </w:rPr>
        <w:t>3</w:t>
      </w:r>
      <w:r>
        <w:rPr>
          <w:rFonts w:cs="Arial"/>
          <w:b/>
          <w:sz w:val="20"/>
          <w:szCs w:val="20"/>
        </w:rPr>
        <w:tab/>
        <w:t>Majority or controlling shareholding</w:t>
      </w:r>
    </w:p>
    <w:p w:rsidR="0094620A" w:rsidRDefault="0094620A" w:rsidP="0094620A">
      <w:r>
        <w:rPr>
          <w:rFonts w:cs="Arial"/>
          <w:b/>
          <w:sz w:val="20"/>
          <w:szCs w:val="20"/>
        </w:rPr>
        <w:t>4</w:t>
      </w:r>
      <w:r>
        <w:rPr>
          <w:rFonts w:cs="Arial"/>
          <w:b/>
          <w:sz w:val="20"/>
          <w:szCs w:val="20"/>
        </w:rPr>
        <w:tab/>
        <w:t>Position(s) of authority in a charity or voluntary body</w:t>
      </w:r>
    </w:p>
    <w:p w:rsidR="0094620A" w:rsidRDefault="0094620A" w:rsidP="0094620A">
      <w:r>
        <w:rPr>
          <w:rFonts w:cs="Arial"/>
          <w:b/>
          <w:sz w:val="20"/>
          <w:szCs w:val="20"/>
        </w:rPr>
        <w:t>5</w:t>
      </w:r>
      <w:r>
        <w:rPr>
          <w:rFonts w:cs="Arial"/>
          <w:b/>
          <w:sz w:val="20"/>
          <w:szCs w:val="20"/>
        </w:rPr>
        <w:tab/>
        <w:t>Any connection with a voluntary or other body contracting for NHS services</w:t>
      </w:r>
    </w:p>
    <w:p w:rsidR="00CC7238" w:rsidRDefault="0094620A" w:rsidP="00AB09B4">
      <w:pPr>
        <w:rPr>
          <w:rFonts w:cs="Arial"/>
          <w:b/>
          <w:sz w:val="20"/>
          <w:szCs w:val="20"/>
        </w:rPr>
      </w:pPr>
      <w:r>
        <w:rPr>
          <w:rFonts w:cs="Arial"/>
          <w:b/>
          <w:sz w:val="20"/>
          <w:szCs w:val="20"/>
        </w:rPr>
        <w:t>6</w:t>
      </w:r>
      <w:r>
        <w:rPr>
          <w:rFonts w:cs="Arial"/>
          <w:b/>
          <w:sz w:val="20"/>
          <w:szCs w:val="20"/>
        </w:rPr>
        <w:tab/>
        <w:t>Membership of a political party</w:t>
      </w:r>
    </w:p>
    <w:p w:rsidR="0094620A" w:rsidRDefault="0094620A" w:rsidP="00AB09B4">
      <w:pPr>
        <w:sectPr w:rsidR="0094620A" w:rsidSect="0094620A">
          <w:pgSz w:w="11906" w:h="16838"/>
          <w:pgMar w:top="737" w:right="1133" w:bottom="1106" w:left="1077" w:header="703" w:footer="709" w:gutter="0"/>
          <w:cols w:space="708"/>
          <w:titlePg/>
          <w:docGrid w:linePitch="360"/>
        </w:sectPr>
      </w:pPr>
    </w:p>
    <w:p w:rsidR="0094620A" w:rsidRPr="0094620A" w:rsidRDefault="00DB6766" w:rsidP="0094620A">
      <w:pPr>
        <w:pStyle w:val="Heading1"/>
        <w:jc w:val="center"/>
      </w:pPr>
      <w:bookmarkStart w:id="13" w:name="_Toc221014838"/>
      <w:r>
        <w:lastRenderedPageBreak/>
        <w:t xml:space="preserve">109 - </w:t>
      </w:r>
      <w:r w:rsidR="0094620A">
        <w:t xml:space="preserve">MINUTES </w:t>
      </w:r>
      <w:r w:rsidR="0094620A" w:rsidRPr="0094620A">
        <w:t>OF THE ONE HUNDRED AND FOURTY SEVENTH</w:t>
      </w:r>
      <w:r w:rsidR="0094620A">
        <w:t xml:space="preserve"> </w:t>
      </w:r>
      <w:r w:rsidR="0094620A" w:rsidRPr="0094620A">
        <w:t>MEETING OF THE BOARD OF DIRECTORS (</w:t>
      </w:r>
      <w:proofErr w:type="spellStart"/>
      <w:r w:rsidR="0094620A" w:rsidRPr="0094620A">
        <w:t>BoD</w:t>
      </w:r>
      <w:proofErr w:type="spellEnd"/>
      <w:r w:rsidR="0094620A" w:rsidRPr="0094620A">
        <w:t>)</w:t>
      </w:r>
      <w:bookmarkEnd w:id="13"/>
    </w:p>
    <w:p w:rsidR="0094620A" w:rsidRDefault="0094620A" w:rsidP="0094620A">
      <w:pPr>
        <w:spacing w:line="230" w:lineRule="auto"/>
        <w:jc w:val="center"/>
        <w:rPr>
          <w:b/>
          <w:bCs/>
        </w:rPr>
      </w:pPr>
      <w:r>
        <w:rPr>
          <w:b/>
          <w:bCs/>
        </w:rPr>
        <w:t>THURSDAY 4 DECEMBER 2025 AT 12.35 PM</w:t>
      </w:r>
    </w:p>
    <w:p w:rsidR="0094620A" w:rsidRDefault="0094620A" w:rsidP="0094620A">
      <w:pPr>
        <w:suppressAutoHyphens/>
        <w:spacing w:line="230" w:lineRule="auto"/>
        <w:jc w:val="center"/>
        <w:rPr>
          <w:b/>
        </w:rPr>
      </w:pPr>
      <w:r>
        <w:rPr>
          <w:b/>
        </w:rPr>
        <w:t>HELD IN</w:t>
      </w:r>
      <w:r w:rsidRPr="0043646C">
        <w:rPr>
          <w:b/>
        </w:rPr>
        <w:t xml:space="preserve"> THE </w:t>
      </w:r>
      <w:r>
        <w:rPr>
          <w:b/>
        </w:rPr>
        <w:t xml:space="preserve">CONFERENCE ROOM, EDUCATION CENTRE, </w:t>
      </w:r>
    </w:p>
    <w:p w:rsidR="0094620A" w:rsidRDefault="0094620A" w:rsidP="0094620A">
      <w:pPr>
        <w:suppressAutoHyphens/>
        <w:spacing w:line="230" w:lineRule="auto"/>
        <w:jc w:val="center"/>
        <w:rPr>
          <w:b/>
        </w:rPr>
      </w:pPr>
      <w:r>
        <w:rPr>
          <w:b/>
        </w:rPr>
        <w:t>WILLIAM HARVEY HOSPITAL (WHH), KENNINGTON ROAD,</w:t>
      </w:r>
    </w:p>
    <w:p w:rsidR="0094620A" w:rsidRDefault="0094620A" w:rsidP="0094620A">
      <w:pPr>
        <w:suppressAutoHyphens/>
        <w:spacing w:line="230" w:lineRule="auto"/>
        <w:jc w:val="center"/>
        <w:rPr>
          <w:b/>
        </w:rPr>
      </w:pPr>
      <w:r>
        <w:rPr>
          <w:b/>
        </w:rPr>
        <w:t>WILLESBOROUGH, ASHFORD, TN24 0LZ AND BY WEB</w:t>
      </w:r>
      <w:r w:rsidRPr="0043646C">
        <w:rPr>
          <w:b/>
        </w:rPr>
        <w:t xml:space="preserve">INAR </w:t>
      </w:r>
      <w:r>
        <w:rPr>
          <w:b/>
        </w:rPr>
        <w:t>VIDEO</w:t>
      </w:r>
      <w:r w:rsidRPr="0043646C">
        <w:rPr>
          <w:b/>
        </w:rPr>
        <w:t>CONFERENCE</w:t>
      </w:r>
    </w:p>
    <w:p w:rsidR="0094620A" w:rsidRPr="00364A45" w:rsidRDefault="0094620A" w:rsidP="0094620A">
      <w:pPr>
        <w:pStyle w:val="Heading2"/>
      </w:pPr>
      <w:bookmarkStart w:id="14" w:name="_Toc221014839"/>
      <w:r>
        <w:t>Attendance information</w:t>
      </w:r>
      <w:bookmarkEnd w:id="14"/>
    </w:p>
    <w:p w:rsidR="0094620A" w:rsidRPr="0094620A" w:rsidRDefault="0094620A" w:rsidP="0094620A">
      <w:pPr>
        <w:pStyle w:val="Heading3"/>
      </w:pPr>
      <w:bookmarkStart w:id="15" w:name="_Toc221014840"/>
      <w:r w:rsidRPr="00364A45">
        <w:t>Present:</w:t>
      </w:r>
      <w:bookmarkEnd w:id="15"/>
    </w:p>
    <w:tbl>
      <w:tblPr>
        <w:tblStyle w:val="TableGrid"/>
        <w:tblW w:w="0" w:type="auto"/>
        <w:tblLook w:val="04A0" w:firstRow="1" w:lastRow="0" w:firstColumn="1" w:lastColumn="0" w:noHBand="0" w:noVBand="1"/>
      </w:tblPr>
      <w:tblGrid>
        <w:gridCol w:w="3183"/>
        <w:gridCol w:w="5206"/>
        <w:gridCol w:w="1297"/>
      </w:tblGrid>
      <w:tr w:rsidR="0094620A" w:rsidTr="0094620A">
        <w:tc>
          <w:tcPr>
            <w:tcW w:w="3285" w:type="dxa"/>
            <w:vAlign w:val="center"/>
          </w:tcPr>
          <w:p w:rsidR="0094620A" w:rsidRPr="0094620A" w:rsidRDefault="0094620A" w:rsidP="0094620A">
            <w:pPr>
              <w:pStyle w:val="NoSpacing"/>
              <w:rPr>
                <w:b/>
              </w:rPr>
            </w:pPr>
            <w:r w:rsidRPr="0094620A">
              <w:rPr>
                <w:b/>
              </w:rPr>
              <w:t>Name</w:t>
            </w:r>
          </w:p>
        </w:tc>
        <w:tc>
          <w:tcPr>
            <w:tcW w:w="5357" w:type="dxa"/>
            <w:vAlign w:val="center"/>
          </w:tcPr>
          <w:p w:rsidR="0094620A" w:rsidRPr="0094620A" w:rsidRDefault="0094620A" w:rsidP="0094620A">
            <w:pPr>
              <w:pStyle w:val="NoSpacing"/>
              <w:rPr>
                <w:b/>
              </w:rPr>
            </w:pPr>
            <w:r w:rsidRPr="0094620A">
              <w:rPr>
                <w:b/>
              </w:rPr>
              <w:t>Role</w:t>
            </w:r>
          </w:p>
        </w:tc>
        <w:tc>
          <w:tcPr>
            <w:tcW w:w="1214" w:type="dxa"/>
            <w:vAlign w:val="center"/>
          </w:tcPr>
          <w:p w:rsidR="0094620A" w:rsidRPr="0094620A" w:rsidRDefault="0094620A" w:rsidP="0094620A">
            <w:pPr>
              <w:pStyle w:val="NoSpacing"/>
              <w:rPr>
                <w:b/>
              </w:rPr>
            </w:pPr>
            <w:r w:rsidRPr="0094620A">
              <w:rPr>
                <w:b/>
              </w:rPr>
              <w:t>Initials for reference</w:t>
            </w:r>
          </w:p>
        </w:tc>
      </w:tr>
      <w:tr w:rsidR="0094620A" w:rsidTr="0094620A">
        <w:tc>
          <w:tcPr>
            <w:tcW w:w="3285" w:type="dxa"/>
            <w:vAlign w:val="center"/>
          </w:tcPr>
          <w:p w:rsidR="0094620A" w:rsidRPr="0019068A" w:rsidRDefault="0094620A" w:rsidP="0094620A">
            <w:pPr>
              <w:pStyle w:val="NoSpacing"/>
            </w:pPr>
            <w:r w:rsidRPr="0019068A">
              <w:t>Dr A Doherty</w:t>
            </w:r>
          </w:p>
        </w:tc>
        <w:tc>
          <w:tcPr>
            <w:tcW w:w="5357" w:type="dxa"/>
            <w:vAlign w:val="center"/>
          </w:tcPr>
          <w:p w:rsidR="0094620A" w:rsidRPr="0019068A" w:rsidRDefault="0094620A" w:rsidP="0094620A">
            <w:pPr>
              <w:pStyle w:val="NoSpacing"/>
            </w:pPr>
            <w:r w:rsidRPr="0019068A">
              <w:t>Trust Chair (Chair)/Nominations and Remuneration</w:t>
            </w:r>
            <w:r>
              <w:t xml:space="preserve"> </w:t>
            </w:r>
            <w:r w:rsidRPr="0019068A">
              <w:t>Committee (NRC)</w:t>
            </w:r>
            <w:r>
              <w:t xml:space="preserve"> </w:t>
            </w:r>
            <w:r w:rsidRPr="0019068A">
              <w:t>Chair</w:t>
            </w:r>
          </w:p>
        </w:tc>
        <w:tc>
          <w:tcPr>
            <w:tcW w:w="1214" w:type="dxa"/>
            <w:vAlign w:val="center"/>
          </w:tcPr>
          <w:p w:rsidR="0094620A" w:rsidRPr="0019068A" w:rsidRDefault="0094620A" w:rsidP="0094620A">
            <w:pPr>
              <w:pStyle w:val="NoSpacing"/>
            </w:pPr>
            <w:r w:rsidRPr="0019068A">
              <w:t>AD</w:t>
            </w:r>
          </w:p>
        </w:tc>
      </w:tr>
      <w:tr w:rsidR="0094620A" w:rsidTr="0094620A">
        <w:tc>
          <w:tcPr>
            <w:tcW w:w="3285" w:type="dxa"/>
            <w:vAlign w:val="center"/>
          </w:tcPr>
          <w:p w:rsidR="0094620A" w:rsidRPr="0019068A" w:rsidRDefault="0094620A" w:rsidP="0094620A">
            <w:pPr>
              <w:pStyle w:val="NoSpacing"/>
            </w:pPr>
            <w:r w:rsidRPr="0019068A">
              <w:t xml:space="preserve">Mr N </w:t>
            </w:r>
            <w:proofErr w:type="spellStart"/>
            <w:r w:rsidRPr="0019068A">
              <w:t>Blissett</w:t>
            </w:r>
            <w:proofErr w:type="spellEnd"/>
          </w:p>
        </w:tc>
        <w:tc>
          <w:tcPr>
            <w:tcW w:w="5357" w:type="dxa"/>
            <w:vAlign w:val="center"/>
          </w:tcPr>
          <w:p w:rsidR="0094620A" w:rsidRPr="0019068A" w:rsidRDefault="0094620A" w:rsidP="0094620A">
            <w:pPr>
              <w:pStyle w:val="NoSpacing"/>
            </w:pPr>
            <w:r w:rsidRPr="0019068A">
              <w:t>Chief People Officer (CPO)</w:t>
            </w:r>
          </w:p>
        </w:tc>
        <w:tc>
          <w:tcPr>
            <w:tcW w:w="1214" w:type="dxa"/>
            <w:vAlign w:val="center"/>
          </w:tcPr>
          <w:p w:rsidR="0094620A" w:rsidRPr="0019068A" w:rsidRDefault="0094620A" w:rsidP="0094620A">
            <w:pPr>
              <w:pStyle w:val="NoSpacing"/>
            </w:pPr>
            <w:r w:rsidRPr="0019068A">
              <w:t>NB</w:t>
            </w:r>
          </w:p>
        </w:tc>
      </w:tr>
      <w:tr w:rsidR="0094620A" w:rsidTr="0094620A">
        <w:tc>
          <w:tcPr>
            <w:tcW w:w="3285" w:type="dxa"/>
            <w:vAlign w:val="center"/>
          </w:tcPr>
          <w:p w:rsidR="0094620A" w:rsidRPr="0019068A" w:rsidRDefault="0094620A" w:rsidP="0094620A">
            <w:pPr>
              <w:pStyle w:val="NoSpacing"/>
            </w:pPr>
            <w:r w:rsidRPr="0019068A">
              <w:t xml:space="preserve">Dr A </w:t>
            </w:r>
            <w:proofErr w:type="spellStart"/>
            <w:r w:rsidRPr="0019068A">
              <w:t>Catto</w:t>
            </w:r>
            <w:proofErr w:type="spellEnd"/>
          </w:p>
        </w:tc>
        <w:tc>
          <w:tcPr>
            <w:tcW w:w="5357" w:type="dxa"/>
            <w:vAlign w:val="center"/>
          </w:tcPr>
          <w:p w:rsidR="0094620A" w:rsidRPr="0019068A" w:rsidRDefault="0094620A" w:rsidP="0094620A">
            <w:pPr>
              <w:pStyle w:val="NoSpacing"/>
            </w:pPr>
            <w:r w:rsidRPr="0019068A">
              <w:t>Non-Executive Director (NED)/Quality and Safety Committee (Q&amp;SC)</w:t>
            </w:r>
            <w:r>
              <w:t xml:space="preserve"> </w:t>
            </w:r>
            <w:r w:rsidRPr="0019068A">
              <w:t>Chair/Integrated Audit and</w:t>
            </w:r>
            <w:r>
              <w:t xml:space="preserve"> </w:t>
            </w:r>
            <w:r w:rsidRPr="0019068A">
              <w:t>Governance Committee (IAGC) Member/NRC Member</w:t>
            </w:r>
          </w:p>
        </w:tc>
        <w:tc>
          <w:tcPr>
            <w:tcW w:w="1214" w:type="dxa"/>
            <w:vAlign w:val="center"/>
          </w:tcPr>
          <w:p w:rsidR="0094620A" w:rsidRPr="0019068A" w:rsidRDefault="0094620A" w:rsidP="0094620A">
            <w:pPr>
              <w:pStyle w:val="NoSpacing"/>
            </w:pPr>
            <w:r w:rsidRPr="0019068A">
              <w:t>AC</w:t>
            </w:r>
          </w:p>
        </w:tc>
      </w:tr>
      <w:tr w:rsidR="0094620A" w:rsidTr="0094620A">
        <w:tc>
          <w:tcPr>
            <w:tcW w:w="3285" w:type="dxa"/>
            <w:vAlign w:val="center"/>
          </w:tcPr>
          <w:p w:rsidR="0094620A" w:rsidRPr="0019068A" w:rsidRDefault="0094620A" w:rsidP="0094620A">
            <w:pPr>
              <w:pStyle w:val="NoSpacing"/>
            </w:pPr>
            <w:r w:rsidRPr="0019068A">
              <w:t>Mr D Gibbs</w:t>
            </w:r>
          </w:p>
        </w:tc>
        <w:tc>
          <w:tcPr>
            <w:tcW w:w="5357" w:type="dxa"/>
            <w:vAlign w:val="center"/>
          </w:tcPr>
          <w:p w:rsidR="0094620A" w:rsidRPr="0019068A" w:rsidRDefault="0094620A" w:rsidP="0094620A">
            <w:pPr>
              <w:pStyle w:val="NoSpacing"/>
            </w:pPr>
            <w:r w:rsidRPr="0019068A">
              <w:t>Chief Operating Officer (COO)</w:t>
            </w:r>
          </w:p>
        </w:tc>
        <w:tc>
          <w:tcPr>
            <w:tcW w:w="1214" w:type="dxa"/>
            <w:vAlign w:val="center"/>
          </w:tcPr>
          <w:p w:rsidR="0094620A" w:rsidRPr="0019068A" w:rsidRDefault="0094620A" w:rsidP="0094620A">
            <w:pPr>
              <w:pStyle w:val="NoSpacing"/>
            </w:pPr>
            <w:r w:rsidRPr="0019068A">
              <w:t>DG</w:t>
            </w:r>
          </w:p>
        </w:tc>
      </w:tr>
      <w:tr w:rsidR="0094620A" w:rsidTr="0094620A">
        <w:tc>
          <w:tcPr>
            <w:tcW w:w="3285" w:type="dxa"/>
            <w:vAlign w:val="center"/>
          </w:tcPr>
          <w:p w:rsidR="0094620A" w:rsidRPr="0019068A" w:rsidRDefault="0094620A" w:rsidP="0094620A">
            <w:pPr>
              <w:pStyle w:val="NoSpacing"/>
            </w:pPr>
            <w:r w:rsidRPr="0019068A">
              <w:t>Ms F Griffith</w:t>
            </w:r>
          </w:p>
        </w:tc>
        <w:tc>
          <w:tcPr>
            <w:tcW w:w="5357" w:type="dxa"/>
            <w:vAlign w:val="center"/>
          </w:tcPr>
          <w:p w:rsidR="0094620A" w:rsidRPr="0019068A" w:rsidRDefault="0094620A" w:rsidP="0094620A">
            <w:pPr>
              <w:pStyle w:val="NoSpacing"/>
            </w:pPr>
            <w:r w:rsidRPr="0019068A">
              <w:t>NED/NRC Member/People and Culture Committee</w:t>
            </w:r>
            <w:r>
              <w:t xml:space="preserve"> </w:t>
            </w:r>
            <w:r w:rsidRPr="0019068A">
              <w:t>(P&amp;CC) Member/NED Maternity Safety Champion</w:t>
            </w:r>
          </w:p>
        </w:tc>
        <w:tc>
          <w:tcPr>
            <w:tcW w:w="1214" w:type="dxa"/>
            <w:vAlign w:val="center"/>
          </w:tcPr>
          <w:p w:rsidR="0094620A" w:rsidRPr="0019068A" w:rsidRDefault="0094620A" w:rsidP="0094620A">
            <w:pPr>
              <w:pStyle w:val="NoSpacing"/>
            </w:pPr>
            <w:r w:rsidRPr="0019068A">
              <w:t>FG</w:t>
            </w:r>
          </w:p>
        </w:tc>
      </w:tr>
      <w:tr w:rsidR="0094620A" w:rsidTr="0094620A">
        <w:tc>
          <w:tcPr>
            <w:tcW w:w="3285" w:type="dxa"/>
            <w:vAlign w:val="center"/>
          </w:tcPr>
          <w:p w:rsidR="0094620A" w:rsidRPr="0019068A" w:rsidRDefault="0094620A" w:rsidP="0094620A">
            <w:pPr>
              <w:pStyle w:val="NoSpacing"/>
            </w:pPr>
            <w:r w:rsidRPr="0019068A">
              <w:t>Ms S Hayes</w:t>
            </w:r>
          </w:p>
        </w:tc>
        <w:tc>
          <w:tcPr>
            <w:tcW w:w="5357" w:type="dxa"/>
            <w:vAlign w:val="center"/>
          </w:tcPr>
          <w:p w:rsidR="0094620A" w:rsidRPr="0019068A" w:rsidRDefault="0094620A" w:rsidP="0094620A">
            <w:pPr>
              <w:pStyle w:val="NoSpacing"/>
            </w:pPr>
            <w:r w:rsidRPr="0019068A">
              <w:t>Chief Nursing and Midwifery Officer (CNMO)</w:t>
            </w:r>
          </w:p>
        </w:tc>
        <w:tc>
          <w:tcPr>
            <w:tcW w:w="1214" w:type="dxa"/>
            <w:vAlign w:val="center"/>
          </w:tcPr>
          <w:p w:rsidR="0094620A" w:rsidRPr="0019068A" w:rsidRDefault="0094620A" w:rsidP="0094620A">
            <w:pPr>
              <w:pStyle w:val="NoSpacing"/>
            </w:pPr>
            <w:r w:rsidRPr="0019068A">
              <w:t>SH</w:t>
            </w:r>
          </w:p>
        </w:tc>
      </w:tr>
      <w:tr w:rsidR="0094620A" w:rsidTr="0094620A">
        <w:tc>
          <w:tcPr>
            <w:tcW w:w="3285" w:type="dxa"/>
            <w:vAlign w:val="center"/>
          </w:tcPr>
          <w:p w:rsidR="0094620A" w:rsidRPr="0019068A" w:rsidRDefault="0094620A" w:rsidP="0094620A">
            <w:pPr>
              <w:pStyle w:val="NoSpacing"/>
            </w:pPr>
            <w:r w:rsidRPr="0019068A">
              <w:t>Dr D Holden</w:t>
            </w:r>
          </w:p>
        </w:tc>
        <w:tc>
          <w:tcPr>
            <w:tcW w:w="5357" w:type="dxa"/>
            <w:vAlign w:val="center"/>
          </w:tcPr>
          <w:p w:rsidR="0094620A" w:rsidRPr="0019068A" w:rsidRDefault="0094620A" w:rsidP="0094620A">
            <w:pPr>
              <w:pStyle w:val="NoSpacing"/>
            </w:pPr>
            <w:r w:rsidRPr="0019068A">
              <w:t>Chief Medical Officer (CMO)</w:t>
            </w:r>
          </w:p>
        </w:tc>
        <w:tc>
          <w:tcPr>
            <w:tcW w:w="1214" w:type="dxa"/>
            <w:vAlign w:val="center"/>
          </w:tcPr>
          <w:p w:rsidR="0094620A" w:rsidRPr="0019068A" w:rsidRDefault="0094620A" w:rsidP="0094620A">
            <w:pPr>
              <w:pStyle w:val="NoSpacing"/>
            </w:pPr>
            <w:r w:rsidRPr="0019068A">
              <w:t>DH</w:t>
            </w:r>
          </w:p>
        </w:tc>
      </w:tr>
      <w:tr w:rsidR="0094620A" w:rsidTr="0094620A">
        <w:tc>
          <w:tcPr>
            <w:tcW w:w="3285" w:type="dxa"/>
            <w:vAlign w:val="center"/>
          </w:tcPr>
          <w:p w:rsidR="0094620A" w:rsidRPr="0019068A" w:rsidRDefault="0094620A" w:rsidP="0094620A">
            <w:pPr>
              <w:pStyle w:val="NoSpacing"/>
            </w:pPr>
            <w:r w:rsidRPr="0019068A">
              <w:t>Mr R Musgrove</w:t>
            </w:r>
          </w:p>
        </w:tc>
        <w:tc>
          <w:tcPr>
            <w:tcW w:w="5357" w:type="dxa"/>
            <w:vAlign w:val="center"/>
          </w:tcPr>
          <w:p w:rsidR="0094620A" w:rsidRPr="0019068A" w:rsidRDefault="0094620A" w:rsidP="0094620A">
            <w:pPr>
              <w:pStyle w:val="NoSpacing"/>
            </w:pPr>
            <w:r w:rsidRPr="0019068A">
              <w:t>NED/Finance and Performance Committee (FPC) Member/NRC Member/NED In-Common (2gether</w:t>
            </w:r>
            <w:r>
              <w:t xml:space="preserve"> </w:t>
            </w:r>
            <w:r w:rsidRPr="0019068A">
              <w:t>Support Solutions (2gether))</w:t>
            </w:r>
            <w:r w:rsidRPr="0019068A">
              <w:tab/>
            </w:r>
          </w:p>
        </w:tc>
        <w:tc>
          <w:tcPr>
            <w:tcW w:w="1214" w:type="dxa"/>
            <w:vAlign w:val="center"/>
          </w:tcPr>
          <w:p w:rsidR="0094620A" w:rsidRPr="0019068A" w:rsidRDefault="0094620A" w:rsidP="0094620A">
            <w:pPr>
              <w:pStyle w:val="NoSpacing"/>
            </w:pPr>
            <w:r w:rsidRPr="0019068A">
              <w:t>RM</w:t>
            </w:r>
          </w:p>
        </w:tc>
      </w:tr>
      <w:tr w:rsidR="0094620A" w:rsidTr="0094620A">
        <w:tc>
          <w:tcPr>
            <w:tcW w:w="3285" w:type="dxa"/>
            <w:vAlign w:val="center"/>
          </w:tcPr>
          <w:p w:rsidR="0094620A" w:rsidRPr="0019068A" w:rsidRDefault="0094620A" w:rsidP="0094620A">
            <w:pPr>
              <w:pStyle w:val="NoSpacing"/>
            </w:pPr>
            <w:r w:rsidRPr="0019068A">
              <w:t xml:space="preserve">Mr R </w:t>
            </w:r>
            <w:proofErr w:type="spellStart"/>
            <w:r w:rsidRPr="0019068A">
              <w:t>Oirschot</w:t>
            </w:r>
            <w:proofErr w:type="spellEnd"/>
          </w:p>
        </w:tc>
        <w:tc>
          <w:tcPr>
            <w:tcW w:w="5357" w:type="dxa"/>
            <w:vAlign w:val="center"/>
          </w:tcPr>
          <w:p w:rsidR="0094620A" w:rsidRPr="0019068A" w:rsidRDefault="0094620A" w:rsidP="0094620A">
            <w:pPr>
              <w:pStyle w:val="NoSpacing"/>
            </w:pPr>
            <w:r w:rsidRPr="0019068A">
              <w:t>NED/FPC Chair/Charitable Funds Committee (CFC) Member/IAGC Member/NRC Member</w:t>
            </w:r>
          </w:p>
        </w:tc>
        <w:tc>
          <w:tcPr>
            <w:tcW w:w="1214" w:type="dxa"/>
            <w:vAlign w:val="center"/>
          </w:tcPr>
          <w:p w:rsidR="0094620A" w:rsidRPr="0019068A" w:rsidRDefault="0094620A" w:rsidP="0094620A">
            <w:pPr>
              <w:pStyle w:val="NoSpacing"/>
            </w:pPr>
            <w:r w:rsidRPr="0019068A">
              <w:t>RO</w:t>
            </w:r>
          </w:p>
        </w:tc>
      </w:tr>
      <w:tr w:rsidR="0094620A" w:rsidTr="0094620A">
        <w:tc>
          <w:tcPr>
            <w:tcW w:w="3285" w:type="dxa"/>
            <w:vAlign w:val="center"/>
          </w:tcPr>
          <w:p w:rsidR="0094620A" w:rsidRPr="0019068A" w:rsidRDefault="0094620A" w:rsidP="0094620A">
            <w:pPr>
              <w:pStyle w:val="NoSpacing"/>
            </w:pPr>
            <w:r w:rsidRPr="0019068A">
              <w:t>Mr B Stevens</w:t>
            </w:r>
          </w:p>
        </w:tc>
        <w:tc>
          <w:tcPr>
            <w:tcW w:w="5357" w:type="dxa"/>
            <w:vAlign w:val="center"/>
          </w:tcPr>
          <w:p w:rsidR="0094620A" w:rsidRPr="0019068A" w:rsidRDefault="0094620A" w:rsidP="0094620A">
            <w:pPr>
              <w:pStyle w:val="NoSpacing"/>
            </w:pPr>
            <w:r w:rsidRPr="0019068A">
              <w:t>Chief Strategy and Partnerships Officer (CSPO)</w:t>
            </w:r>
          </w:p>
        </w:tc>
        <w:tc>
          <w:tcPr>
            <w:tcW w:w="1214" w:type="dxa"/>
            <w:vAlign w:val="center"/>
          </w:tcPr>
          <w:p w:rsidR="0094620A" w:rsidRPr="0019068A" w:rsidRDefault="0094620A" w:rsidP="0094620A">
            <w:pPr>
              <w:pStyle w:val="NoSpacing"/>
            </w:pPr>
            <w:r w:rsidRPr="0019068A">
              <w:t>BS</w:t>
            </w:r>
          </w:p>
        </w:tc>
      </w:tr>
      <w:tr w:rsidR="0094620A" w:rsidTr="0094620A">
        <w:tc>
          <w:tcPr>
            <w:tcW w:w="3285" w:type="dxa"/>
            <w:vAlign w:val="center"/>
          </w:tcPr>
          <w:p w:rsidR="0094620A" w:rsidRPr="0019068A" w:rsidRDefault="0094620A" w:rsidP="0094620A">
            <w:pPr>
              <w:pStyle w:val="NoSpacing"/>
            </w:pPr>
            <w:r w:rsidRPr="0019068A">
              <w:lastRenderedPageBreak/>
              <w:t>Ms C Sykes</w:t>
            </w:r>
          </w:p>
        </w:tc>
        <w:tc>
          <w:tcPr>
            <w:tcW w:w="5357" w:type="dxa"/>
            <w:vAlign w:val="center"/>
          </w:tcPr>
          <w:p w:rsidR="0094620A" w:rsidRPr="0019068A" w:rsidRDefault="0094620A" w:rsidP="0094620A">
            <w:pPr>
              <w:pStyle w:val="NoSpacing"/>
            </w:pPr>
            <w:r w:rsidRPr="0019068A">
              <w:t>NED/CFC Chair/P&amp;CC Chair/FPC member/IAGC</w:t>
            </w:r>
            <w:r>
              <w:t xml:space="preserve"> </w:t>
            </w:r>
            <w:r w:rsidRPr="0019068A">
              <w:t>Member/NRC Member</w:t>
            </w:r>
          </w:p>
        </w:tc>
        <w:tc>
          <w:tcPr>
            <w:tcW w:w="1214" w:type="dxa"/>
            <w:vAlign w:val="center"/>
          </w:tcPr>
          <w:p w:rsidR="0094620A" w:rsidRPr="0019068A" w:rsidRDefault="0094620A" w:rsidP="0094620A">
            <w:pPr>
              <w:pStyle w:val="NoSpacing"/>
            </w:pPr>
            <w:r w:rsidRPr="0019068A">
              <w:t>CS</w:t>
            </w:r>
          </w:p>
        </w:tc>
      </w:tr>
      <w:tr w:rsidR="0094620A" w:rsidTr="0094620A">
        <w:tc>
          <w:tcPr>
            <w:tcW w:w="3285" w:type="dxa"/>
            <w:vAlign w:val="center"/>
          </w:tcPr>
          <w:p w:rsidR="0094620A" w:rsidRPr="0019068A" w:rsidRDefault="0094620A" w:rsidP="0094620A">
            <w:pPr>
              <w:pStyle w:val="NoSpacing"/>
            </w:pPr>
            <w:r w:rsidRPr="00C929ED">
              <w:t xml:space="preserve">Ms A van der </w:t>
            </w:r>
            <w:proofErr w:type="spellStart"/>
            <w:r w:rsidRPr="00C929ED">
              <w:t>Lem</w:t>
            </w:r>
            <w:proofErr w:type="spellEnd"/>
          </w:p>
        </w:tc>
        <w:tc>
          <w:tcPr>
            <w:tcW w:w="5357" w:type="dxa"/>
            <w:vAlign w:val="center"/>
          </w:tcPr>
          <w:p w:rsidR="0094620A" w:rsidRPr="0019068A" w:rsidRDefault="0094620A" w:rsidP="0094620A">
            <w:pPr>
              <w:pStyle w:val="NoSpacing"/>
            </w:pPr>
            <w:r w:rsidRPr="00C929ED">
              <w:t>Chief Finance Officer (CFO)</w:t>
            </w:r>
          </w:p>
        </w:tc>
        <w:tc>
          <w:tcPr>
            <w:tcW w:w="1214" w:type="dxa"/>
            <w:vAlign w:val="center"/>
          </w:tcPr>
          <w:p w:rsidR="0094620A" w:rsidRPr="0019068A" w:rsidRDefault="0094620A" w:rsidP="0094620A">
            <w:pPr>
              <w:pStyle w:val="NoSpacing"/>
            </w:pPr>
            <w:proofErr w:type="spellStart"/>
            <w:r w:rsidRPr="00C929ED">
              <w:t>AvdL</w:t>
            </w:r>
            <w:proofErr w:type="spellEnd"/>
          </w:p>
        </w:tc>
      </w:tr>
      <w:tr w:rsidR="0094620A" w:rsidTr="0094620A">
        <w:tc>
          <w:tcPr>
            <w:tcW w:w="3285" w:type="dxa"/>
            <w:vAlign w:val="center"/>
          </w:tcPr>
          <w:p w:rsidR="0094620A" w:rsidRPr="0019068A" w:rsidRDefault="0094620A" w:rsidP="0094620A">
            <w:pPr>
              <w:pStyle w:val="NoSpacing"/>
            </w:pPr>
            <w:r w:rsidRPr="00C929ED">
              <w:t>Mrs C Walker</w:t>
            </w:r>
          </w:p>
        </w:tc>
        <w:tc>
          <w:tcPr>
            <w:tcW w:w="5357" w:type="dxa"/>
            <w:vAlign w:val="center"/>
          </w:tcPr>
          <w:p w:rsidR="0094620A" w:rsidRPr="0019068A" w:rsidRDefault="0094620A" w:rsidP="0094620A">
            <w:pPr>
              <w:pStyle w:val="NoSpacing"/>
            </w:pPr>
            <w:r w:rsidRPr="00C929ED">
              <w:t>NED/NRC Member/P&amp;CC Member/Q&amp;SC Member</w:t>
            </w:r>
          </w:p>
        </w:tc>
        <w:tc>
          <w:tcPr>
            <w:tcW w:w="1214" w:type="dxa"/>
            <w:vAlign w:val="center"/>
          </w:tcPr>
          <w:p w:rsidR="0094620A" w:rsidRPr="0019068A" w:rsidRDefault="0094620A" w:rsidP="0094620A">
            <w:pPr>
              <w:pStyle w:val="NoSpacing"/>
            </w:pPr>
            <w:r w:rsidRPr="00C929ED">
              <w:t>CW</w:t>
            </w:r>
          </w:p>
        </w:tc>
      </w:tr>
    </w:tbl>
    <w:p w:rsidR="0094620A" w:rsidRDefault="0094620A" w:rsidP="0094620A">
      <w:pPr>
        <w:pStyle w:val="Heading3"/>
        <w:rPr>
          <w:lang w:eastAsia="zh-CN"/>
        </w:rPr>
      </w:pPr>
      <w:bookmarkStart w:id="16" w:name="_Toc221014841"/>
      <w:r w:rsidRPr="00364A45">
        <w:rPr>
          <w:lang w:eastAsia="zh-CN"/>
        </w:rPr>
        <w:t>Attendees</w:t>
      </w:r>
      <w:r>
        <w:rPr>
          <w:lang w:eastAsia="zh-CN"/>
        </w:rPr>
        <w:t>:</w:t>
      </w:r>
      <w:bookmarkEnd w:id="16"/>
    </w:p>
    <w:tbl>
      <w:tblPr>
        <w:tblStyle w:val="TableGrid"/>
        <w:tblW w:w="0" w:type="auto"/>
        <w:tblLook w:val="04A0" w:firstRow="1" w:lastRow="0" w:firstColumn="1" w:lastColumn="0" w:noHBand="0" w:noVBand="1"/>
      </w:tblPr>
      <w:tblGrid>
        <w:gridCol w:w="3191"/>
        <w:gridCol w:w="5198"/>
        <w:gridCol w:w="1297"/>
      </w:tblGrid>
      <w:tr w:rsidR="0094620A" w:rsidTr="0094620A">
        <w:tc>
          <w:tcPr>
            <w:tcW w:w="3285" w:type="dxa"/>
            <w:vAlign w:val="center"/>
          </w:tcPr>
          <w:p w:rsidR="0094620A" w:rsidRPr="0094620A" w:rsidRDefault="0094620A" w:rsidP="0094620A">
            <w:pPr>
              <w:pStyle w:val="NoSpacing"/>
              <w:rPr>
                <w:b/>
                <w:lang w:eastAsia="zh-CN"/>
              </w:rPr>
            </w:pPr>
            <w:r w:rsidRPr="0094620A">
              <w:rPr>
                <w:b/>
                <w:lang w:eastAsia="zh-CN"/>
              </w:rPr>
              <w:t>Name</w:t>
            </w:r>
          </w:p>
        </w:tc>
        <w:tc>
          <w:tcPr>
            <w:tcW w:w="5357" w:type="dxa"/>
            <w:vAlign w:val="center"/>
          </w:tcPr>
          <w:p w:rsidR="0094620A" w:rsidRPr="0094620A" w:rsidRDefault="0094620A" w:rsidP="0094620A">
            <w:pPr>
              <w:pStyle w:val="NoSpacing"/>
              <w:rPr>
                <w:b/>
                <w:lang w:eastAsia="zh-CN"/>
              </w:rPr>
            </w:pPr>
            <w:r w:rsidRPr="0094620A">
              <w:rPr>
                <w:b/>
                <w:lang w:eastAsia="zh-CN"/>
              </w:rPr>
              <w:t>Role</w:t>
            </w:r>
          </w:p>
        </w:tc>
        <w:tc>
          <w:tcPr>
            <w:tcW w:w="1214" w:type="dxa"/>
            <w:vAlign w:val="center"/>
          </w:tcPr>
          <w:p w:rsidR="0094620A" w:rsidRPr="0094620A" w:rsidRDefault="0094620A" w:rsidP="0094620A">
            <w:pPr>
              <w:pStyle w:val="NoSpacing"/>
              <w:rPr>
                <w:b/>
                <w:lang w:eastAsia="zh-CN"/>
              </w:rPr>
            </w:pPr>
            <w:r w:rsidRPr="0094620A">
              <w:rPr>
                <w:b/>
                <w:lang w:eastAsia="zh-CN"/>
              </w:rPr>
              <w:t>Initials for reference</w:t>
            </w:r>
          </w:p>
        </w:tc>
      </w:tr>
      <w:tr w:rsidR="0094620A" w:rsidTr="0094620A">
        <w:tc>
          <w:tcPr>
            <w:tcW w:w="3285" w:type="dxa"/>
            <w:vAlign w:val="center"/>
          </w:tcPr>
          <w:p w:rsidR="0094620A" w:rsidRDefault="0094620A" w:rsidP="0094620A">
            <w:pPr>
              <w:pStyle w:val="NoSpacing"/>
              <w:rPr>
                <w:lang w:eastAsia="zh-CN"/>
              </w:rPr>
            </w:pPr>
            <w:r w:rsidRPr="00C929ED">
              <w:rPr>
                <w:lang w:eastAsia="zh-CN"/>
              </w:rPr>
              <w:t>Ms ‘A’</w:t>
            </w:r>
          </w:p>
        </w:tc>
        <w:tc>
          <w:tcPr>
            <w:tcW w:w="5357" w:type="dxa"/>
            <w:vAlign w:val="center"/>
          </w:tcPr>
          <w:p w:rsidR="0094620A" w:rsidRDefault="0094620A" w:rsidP="0094620A">
            <w:pPr>
              <w:pStyle w:val="NoSpacing"/>
              <w:rPr>
                <w:lang w:eastAsia="zh-CN"/>
              </w:rPr>
            </w:pPr>
            <w:r w:rsidRPr="00C929ED">
              <w:rPr>
                <w:lang w:eastAsia="zh-CN"/>
              </w:rPr>
              <w:t xml:space="preserve">Staff Story </w:t>
            </w:r>
            <w:r w:rsidRPr="00C929ED">
              <w:rPr>
                <w:i/>
                <w:lang w:eastAsia="zh-CN"/>
              </w:rPr>
              <w:t>(minute number 25/091)</w:t>
            </w:r>
          </w:p>
        </w:tc>
        <w:tc>
          <w:tcPr>
            <w:tcW w:w="1214" w:type="dxa"/>
            <w:vAlign w:val="center"/>
          </w:tcPr>
          <w:p w:rsidR="0094620A" w:rsidRDefault="0094620A" w:rsidP="0094620A">
            <w:pPr>
              <w:pStyle w:val="NoSpacing"/>
              <w:rPr>
                <w:lang w:eastAsia="zh-CN"/>
              </w:rPr>
            </w:pPr>
            <w:r w:rsidRPr="00C929ED">
              <w:rPr>
                <w:lang w:eastAsia="zh-CN"/>
              </w:rPr>
              <w:t>Ms A</w:t>
            </w:r>
          </w:p>
        </w:tc>
      </w:tr>
      <w:tr w:rsidR="0094620A" w:rsidTr="0094620A">
        <w:tc>
          <w:tcPr>
            <w:tcW w:w="3285" w:type="dxa"/>
            <w:vAlign w:val="center"/>
          </w:tcPr>
          <w:p w:rsidR="0094620A" w:rsidRDefault="0094620A" w:rsidP="0094620A">
            <w:pPr>
              <w:pStyle w:val="NoSpacing"/>
              <w:rPr>
                <w:lang w:eastAsia="zh-CN"/>
              </w:rPr>
            </w:pPr>
            <w:r w:rsidRPr="00C929ED">
              <w:rPr>
                <w:lang w:eastAsia="zh-CN"/>
              </w:rPr>
              <w:t>Mr P Dean</w:t>
            </w:r>
          </w:p>
        </w:tc>
        <w:tc>
          <w:tcPr>
            <w:tcW w:w="5357" w:type="dxa"/>
            <w:vAlign w:val="center"/>
          </w:tcPr>
          <w:p w:rsidR="0094620A" w:rsidRDefault="0094620A" w:rsidP="0094620A">
            <w:pPr>
              <w:pStyle w:val="NoSpacing"/>
              <w:rPr>
                <w:lang w:eastAsia="zh-CN"/>
              </w:rPr>
            </w:pPr>
            <w:r w:rsidRPr="00C929ED">
              <w:rPr>
                <w:lang w:eastAsia="zh-CN"/>
              </w:rPr>
              <w:t xml:space="preserve">The Guardian Service </w:t>
            </w:r>
            <w:r w:rsidRPr="00C929ED">
              <w:rPr>
                <w:i/>
                <w:lang w:eastAsia="zh-CN"/>
              </w:rPr>
              <w:t>(minute number 25/100)</w:t>
            </w:r>
          </w:p>
        </w:tc>
        <w:tc>
          <w:tcPr>
            <w:tcW w:w="1214" w:type="dxa"/>
            <w:vAlign w:val="center"/>
          </w:tcPr>
          <w:p w:rsidR="0094620A" w:rsidRDefault="0094620A" w:rsidP="0094620A">
            <w:pPr>
              <w:pStyle w:val="NoSpacing"/>
              <w:rPr>
                <w:lang w:eastAsia="zh-CN"/>
              </w:rPr>
            </w:pPr>
            <w:r w:rsidRPr="00C929ED">
              <w:rPr>
                <w:lang w:eastAsia="zh-CN"/>
              </w:rPr>
              <w:t>PD</w:t>
            </w:r>
          </w:p>
        </w:tc>
      </w:tr>
      <w:tr w:rsidR="0094620A" w:rsidTr="0094620A">
        <w:tc>
          <w:tcPr>
            <w:tcW w:w="3285" w:type="dxa"/>
            <w:vAlign w:val="center"/>
          </w:tcPr>
          <w:p w:rsidR="0094620A" w:rsidRDefault="0094620A" w:rsidP="0094620A">
            <w:pPr>
              <w:pStyle w:val="NoSpacing"/>
              <w:rPr>
                <w:lang w:eastAsia="zh-CN"/>
              </w:rPr>
            </w:pPr>
            <w:r w:rsidRPr="00C929ED">
              <w:rPr>
                <w:lang w:eastAsia="zh-CN"/>
              </w:rPr>
              <w:t>Mr K Desai</w:t>
            </w:r>
          </w:p>
        </w:tc>
        <w:tc>
          <w:tcPr>
            <w:tcW w:w="5357" w:type="dxa"/>
            <w:vAlign w:val="center"/>
          </w:tcPr>
          <w:p w:rsidR="0094620A" w:rsidRDefault="0094620A" w:rsidP="0094620A">
            <w:pPr>
              <w:pStyle w:val="NoSpacing"/>
              <w:rPr>
                <w:lang w:eastAsia="zh-CN"/>
              </w:rPr>
            </w:pPr>
            <w:r w:rsidRPr="00C929ED">
              <w:rPr>
                <w:lang w:eastAsia="zh-CN"/>
              </w:rPr>
              <w:t>Director of Corporate Governance (DCG) (non-voting Board member)</w:t>
            </w:r>
          </w:p>
        </w:tc>
        <w:tc>
          <w:tcPr>
            <w:tcW w:w="1214" w:type="dxa"/>
            <w:vAlign w:val="center"/>
          </w:tcPr>
          <w:p w:rsidR="0094620A" w:rsidRDefault="0094620A" w:rsidP="0094620A">
            <w:pPr>
              <w:pStyle w:val="NoSpacing"/>
              <w:rPr>
                <w:lang w:eastAsia="zh-CN"/>
              </w:rPr>
            </w:pPr>
            <w:r w:rsidRPr="00C929ED">
              <w:rPr>
                <w:lang w:eastAsia="zh-CN"/>
              </w:rPr>
              <w:t>KD</w:t>
            </w:r>
          </w:p>
        </w:tc>
      </w:tr>
      <w:tr w:rsidR="0094620A" w:rsidTr="0094620A">
        <w:tc>
          <w:tcPr>
            <w:tcW w:w="3285" w:type="dxa"/>
            <w:vAlign w:val="center"/>
          </w:tcPr>
          <w:p w:rsidR="0094620A" w:rsidRDefault="0094620A" w:rsidP="0094620A">
            <w:pPr>
              <w:pStyle w:val="NoSpacing"/>
              <w:rPr>
                <w:lang w:eastAsia="zh-CN"/>
              </w:rPr>
            </w:pPr>
            <w:r w:rsidRPr="00C929ED">
              <w:rPr>
                <w:lang w:eastAsia="zh-CN"/>
              </w:rPr>
              <w:t>Ms L Geraghty</w:t>
            </w:r>
          </w:p>
        </w:tc>
        <w:tc>
          <w:tcPr>
            <w:tcW w:w="5357" w:type="dxa"/>
            <w:vAlign w:val="center"/>
          </w:tcPr>
          <w:p w:rsidR="0094620A" w:rsidRDefault="0094620A" w:rsidP="0094620A">
            <w:pPr>
              <w:pStyle w:val="NoSpacing"/>
              <w:rPr>
                <w:lang w:eastAsia="zh-CN"/>
              </w:rPr>
            </w:pPr>
            <w:r w:rsidRPr="00C929ED">
              <w:rPr>
                <w:lang w:eastAsia="zh-CN"/>
              </w:rPr>
              <w:t xml:space="preserve">The Guardian Service </w:t>
            </w:r>
            <w:r w:rsidRPr="00C929ED">
              <w:rPr>
                <w:i/>
                <w:lang w:eastAsia="zh-CN"/>
              </w:rPr>
              <w:t>(minute number 25/100) (joined by Webinar)</w:t>
            </w:r>
          </w:p>
        </w:tc>
        <w:tc>
          <w:tcPr>
            <w:tcW w:w="1214" w:type="dxa"/>
            <w:vAlign w:val="center"/>
          </w:tcPr>
          <w:p w:rsidR="0094620A" w:rsidRDefault="0094620A" w:rsidP="0094620A">
            <w:pPr>
              <w:pStyle w:val="NoSpacing"/>
              <w:rPr>
                <w:lang w:eastAsia="zh-CN"/>
              </w:rPr>
            </w:pPr>
            <w:r w:rsidRPr="00C929ED">
              <w:rPr>
                <w:lang w:eastAsia="zh-CN"/>
              </w:rPr>
              <w:t>LG</w:t>
            </w:r>
          </w:p>
        </w:tc>
      </w:tr>
      <w:tr w:rsidR="0094620A" w:rsidTr="0094620A">
        <w:tc>
          <w:tcPr>
            <w:tcW w:w="3285" w:type="dxa"/>
            <w:vAlign w:val="center"/>
          </w:tcPr>
          <w:p w:rsidR="0094620A" w:rsidRDefault="0094620A" w:rsidP="0094620A">
            <w:pPr>
              <w:pStyle w:val="NoSpacing"/>
              <w:rPr>
                <w:lang w:eastAsia="zh-CN"/>
              </w:rPr>
            </w:pPr>
            <w:r w:rsidRPr="00C929ED">
              <w:rPr>
                <w:lang w:eastAsia="zh-CN"/>
              </w:rPr>
              <w:t>Professor C Holland</w:t>
            </w:r>
          </w:p>
        </w:tc>
        <w:tc>
          <w:tcPr>
            <w:tcW w:w="5357" w:type="dxa"/>
            <w:vAlign w:val="center"/>
          </w:tcPr>
          <w:p w:rsidR="0094620A" w:rsidRDefault="0094620A" w:rsidP="0094620A">
            <w:pPr>
              <w:pStyle w:val="NoSpacing"/>
              <w:rPr>
                <w:lang w:eastAsia="zh-CN"/>
              </w:rPr>
            </w:pPr>
            <w:r w:rsidRPr="00C929ED">
              <w:rPr>
                <w:lang w:eastAsia="zh-CN"/>
              </w:rPr>
              <w:t>Associate NED/NRC Attendee/P&amp;CC Attendee/Q&amp;SC Attendee</w:t>
            </w:r>
            <w:r>
              <w:rPr>
                <w:lang w:eastAsia="zh-CN"/>
              </w:rPr>
              <w:t xml:space="preserve"> </w:t>
            </w:r>
            <w:r w:rsidRPr="00C929ED">
              <w:rPr>
                <w:lang w:eastAsia="zh-CN"/>
              </w:rPr>
              <w:t>(non-voting Board member)</w:t>
            </w:r>
          </w:p>
        </w:tc>
        <w:tc>
          <w:tcPr>
            <w:tcW w:w="1214" w:type="dxa"/>
            <w:vAlign w:val="center"/>
          </w:tcPr>
          <w:p w:rsidR="0094620A" w:rsidRDefault="0094620A" w:rsidP="0094620A">
            <w:pPr>
              <w:pStyle w:val="NoSpacing"/>
              <w:rPr>
                <w:lang w:eastAsia="zh-CN"/>
              </w:rPr>
            </w:pPr>
            <w:r w:rsidRPr="00C929ED">
              <w:rPr>
                <w:lang w:eastAsia="zh-CN"/>
              </w:rPr>
              <w:t>CH</w:t>
            </w:r>
          </w:p>
        </w:tc>
      </w:tr>
      <w:tr w:rsidR="0094620A" w:rsidTr="0094620A">
        <w:tc>
          <w:tcPr>
            <w:tcW w:w="3285" w:type="dxa"/>
            <w:vAlign w:val="center"/>
          </w:tcPr>
          <w:p w:rsidR="0094620A" w:rsidRDefault="0094620A" w:rsidP="0094620A">
            <w:pPr>
              <w:pStyle w:val="NoSpacing"/>
              <w:rPr>
                <w:lang w:eastAsia="zh-CN"/>
              </w:rPr>
            </w:pPr>
            <w:r w:rsidRPr="00C929ED">
              <w:rPr>
                <w:lang w:eastAsia="zh-CN"/>
              </w:rPr>
              <w:t xml:space="preserve">Ms H </w:t>
            </w:r>
            <w:proofErr w:type="spellStart"/>
            <w:r w:rsidRPr="00C929ED">
              <w:rPr>
                <w:lang w:eastAsia="zh-CN"/>
              </w:rPr>
              <w:t>Lingham</w:t>
            </w:r>
            <w:proofErr w:type="spellEnd"/>
          </w:p>
        </w:tc>
        <w:tc>
          <w:tcPr>
            <w:tcW w:w="5357" w:type="dxa"/>
            <w:vAlign w:val="center"/>
          </w:tcPr>
          <w:p w:rsidR="0094620A" w:rsidRDefault="0094620A" w:rsidP="0094620A">
            <w:pPr>
              <w:pStyle w:val="NoSpacing"/>
              <w:rPr>
                <w:lang w:eastAsia="zh-CN"/>
              </w:rPr>
            </w:pPr>
            <w:r w:rsidRPr="00364A45">
              <w:rPr>
                <w:lang w:eastAsia="zh-CN"/>
              </w:rPr>
              <w:t xml:space="preserve">Head of Emergency Planning and Resilience </w:t>
            </w:r>
            <w:r w:rsidRPr="00364A45">
              <w:rPr>
                <w:i/>
                <w:lang w:eastAsia="zh-CN"/>
              </w:rPr>
              <w:t>(minute number 25/102)</w:t>
            </w:r>
          </w:p>
        </w:tc>
        <w:tc>
          <w:tcPr>
            <w:tcW w:w="1214" w:type="dxa"/>
            <w:vAlign w:val="center"/>
          </w:tcPr>
          <w:p w:rsidR="0094620A" w:rsidRDefault="0094620A" w:rsidP="0094620A">
            <w:pPr>
              <w:pStyle w:val="NoSpacing"/>
              <w:rPr>
                <w:lang w:eastAsia="zh-CN"/>
              </w:rPr>
            </w:pPr>
            <w:r w:rsidRPr="00364A45">
              <w:rPr>
                <w:lang w:eastAsia="zh-CN"/>
              </w:rPr>
              <w:t>HL</w:t>
            </w:r>
          </w:p>
        </w:tc>
      </w:tr>
      <w:tr w:rsidR="0094620A" w:rsidTr="0094620A">
        <w:tc>
          <w:tcPr>
            <w:tcW w:w="3285" w:type="dxa"/>
            <w:vAlign w:val="center"/>
          </w:tcPr>
          <w:p w:rsidR="0094620A" w:rsidRPr="00C929ED" w:rsidRDefault="0094620A" w:rsidP="0094620A">
            <w:pPr>
              <w:pStyle w:val="NoSpacing"/>
              <w:rPr>
                <w:lang w:eastAsia="zh-CN"/>
              </w:rPr>
            </w:pPr>
            <w:r w:rsidRPr="00364A45">
              <w:rPr>
                <w:lang w:eastAsia="zh-CN"/>
              </w:rPr>
              <w:t>Dr H Mackie</w:t>
            </w:r>
          </w:p>
        </w:tc>
        <w:tc>
          <w:tcPr>
            <w:tcW w:w="5357" w:type="dxa"/>
            <w:vAlign w:val="center"/>
          </w:tcPr>
          <w:p w:rsidR="0094620A" w:rsidRPr="00364A45" w:rsidRDefault="0094620A" w:rsidP="0094620A">
            <w:pPr>
              <w:pStyle w:val="NoSpacing"/>
              <w:rPr>
                <w:lang w:eastAsia="zh-CN"/>
              </w:rPr>
            </w:pPr>
            <w:r w:rsidRPr="00364A45">
              <w:rPr>
                <w:lang w:eastAsia="zh-CN"/>
              </w:rPr>
              <w:t>Deputy Chief Medical Officer (DCMO)</w:t>
            </w:r>
          </w:p>
        </w:tc>
        <w:tc>
          <w:tcPr>
            <w:tcW w:w="1214" w:type="dxa"/>
            <w:vAlign w:val="center"/>
          </w:tcPr>
          <w:p w:rsidR="0094620A" w:rsidRPr="00364A45" w:rsidRDefault="0094620A" w:rsidP="0094620A">
            <w:pPr>
              <w:pStyle w:val="NoSpacing"/>
              <w:rPr>
                <w:lang w:eastAsia="zh-CN"/>
              </w:rPr>
            </w:pPr>
            <w:r w:rsidRPr="00364A45">
              <w:rPr>
                <w:lang w:eastAsia="zh-CN"/>
              </w:rPr>
              <w:t>HM</w:t>
            </w:r>
          </w:p>
        </w:tc>
      </w:tr>
      <w:tr w:rsidR="0094620A" w:rsidTr="0094620A">
        <w:tc>
          <w:tcPr>
            <w:tcW w:w="3285" w:type="dxa"/>
            <w:vAlign w:val="center"/>
          </w:tcPr>
          <w:p w:rsidR="0094620A" w:rsidRPr="00C929ED" w:rsidRDefault="0094620A" w:rsidP="0094620A">
            <w:pPr>
              <w:pStyle w:val="NoSpacing"/>
              <w:rPr>
                <w:lang w:eastAsia="zh-CN"/>
              </w:rPr>
            </w:pPr>
            <w:r w:rsidRPr="00364A45">
              <w:rPr>
                <w:lang w:eastAsia="zh-CN"/>
              </w:rPr>
              <w:t>Ms R Roberts</w:t>
            </w:r>
            <w:r w:rsidRPr="00364A45">
              <w:rPr>
                <w:lang w:eastAsia="zh-CN"/>
              </w:rPr>
              <w:tab/>
            </w:r>
          </w:p>
        </w:tc>
        <w:tc>
          <w:tcPr>
            <w:tcW w:w="5357" w:type="dxa"/>
            <w:vAlign w:val="center"/>
          </w:tcPr>
          <w:p w:rsidR="0094620A" w:rsidRPr="00364A45" w:rsidRDefault="0094620A" w:rsidP="0094620A">
            <w:pPr>
              <w:pStyle w:val="NoSpacing"/>
              <w:rPr>
                <w:lang w:eastAsia="zh-CN"/>
              </w:rPr>
            </w:pPr>
            <w:r w:rsidRPr="00364A45">
              <w:rPr>
                <w:lang w:eastAsia="zh-CN"/>
              </w:rPr>
              <w:t xml:space="preserve">Senior Wellbeing Adviser </w:t>
            </w:r>
            <w:r w:rsidRPr="00364A45">
              <w:rPr>
                <w:i/>
                <w:lang w:eastAsia="zh-CN"/>
              </w:rPr>
              <w:t>(minute number 25/091)</w:t>
            </w:r>
          </w:p>
        </w:tc>
        <w:tc>
          <w:tcPr>
            <w:tcW w:w="1214" w:type="dxa"/>
            <w:vAlign w:val="center"/>
          </w:tcPr>
          <w:p w:rsidR="0094620A" w:rsidRPr="00364A45" w:rsidRDefault="0094620A" w:rsidP="0094620A">
            <w:pPr>
              <w:pStyle w:val="NoSpacing"/>
              <w:rPr>
                <w:lang w:eastAsia="zh-CN"/>
              </w:rPr>
            </w:pPr>
            <w:r w:rsidRPr="00364A45">
              <w:rPr>
                <w:lang w:eastAsia="zh-CN"/>
              </w:rPr>
              <w:t>RR</w:t>
            </w:r>
          </w:p>
        </w:tc>
      </w:tr>
      <w:tr w:rsidR="0094620A" w:rsidTr="0094620A">
        <w:tc>
          <w:tcPr>
            <w:tcW w:w="3285" w:type="dxa"/>
            <w:vAlign w:val="center"/>
          </w:tcPr>
          <w:p w:rsidR="0094620A" w:rsidRPr="00C929ED" w:rsidRDefault="0094620A" w:rsidP="0094620A">
            <w:pPr>
              <w:pStyle w:val="NoSpacing"/>
              <w:rPr>
                <w:lang w:eastAsia="zh-CN"/>
              </w:rPr>
            </w:pPr>
            <w:r w:rsidRPr="00364A45">
              <w:rPr>
                <w:lang w:eastAsia="zh-CN"/>
              </w:rPr>
              <w:t>Ms A Smith</w:t>
            </w:r>
          </w:p>
        </w:tc>
        <w:tc>
          <w:tcPr>
            <w:tcW w:w="5357" w:type="dxa"/>
            <w:vAlign w:val="center"/>
          </w:tcPr>
          <w:p w:rsidR="0094620A" w:rsidRPr="00364A45" w:rsidRDefault="0094620A" w:rsidP="0094620A">
            <w:pPr>
              <w:pStyle w:val="NoSpacing"/>
              <w:rPr>
                <w:i/>
                <w:lang w:eastAsia="zh-CN"/>
              </w:rPr>
            </w:pPr>
            <w:r w:rsidRPr="00364A45">
              <w:rPr>
                <w:lang w:eastAsia="zh-CN"/>
              </w:rPr>
              <w:t>Deputy Director of Midwifery (</w:t>
            </w:r>
            <w:proofErr w:type="spellStart"/>
            <w:r w:rsidRPr="00364A45">
              <w:rPr>
                <w:lang w:eastAsia="zh-CN"/>
              </w:rPr>
              <w:t>DDoM</w:t>
            </w:r>
            <w:proofErr w:type="spellEnd"/>
            <w:r w:rsidRPr="00364A45">
              <w:rPr>
                <w:lang w:eastAsia="zh-CN"/>
              </w:rPr>
              <w:t xml:space="preserve">) </w:t>
            </w:r>
            <w:r w:rsidRPr="00364A45">
              <w:rPr>
                <w:i/>
                <w:lang w:eastAsia="zh-CN"/>
              </w:rPr>
              <w:t xml:space="preserve">(representing the </w:t>
            </w:r>
            <w:proofErr w:type="spellStart"/>
            <w:r w:rsidRPr="00364A45">
              <w:rPr>
                <w:i/>
                <w:lang w:eastAsia="zh-CN"/>
              </w:rPr>
              <w:t>DoM</w:t>
            </w:r>
            <w:proofErr w:type="spellEnd"/>
            <w:r w:rsidRPr="00364A45">
              <w:rPr>
                <w:i/>
                <w:lang w:eastAsia="zh-CN"/>
              </w:rPr>
              <w:t>)</w:t>
            </w:r>
            <w:r>
              <w:rPr>
                <w:i/>
                <w:lang w:eastAsia="zh-CN"/>
              </w:rPr>
              <w:t xml:space="preserve"> </w:t>
            </w:r>
            <w:r w:rsidRPr="00364A45">
              <w:rPr>
                <w:i/>
                <w:lang w:eastAsia="zh-CN"/>
              </w:rPr>
              <w:t>(minute number 25/098)</w:t>
            </w:r>
            <w:r w:rsidRPr="00364A45">
              <w:rPr>
                <w:i/>
                <w:lang w:eastAsia="zh-CN"/>
              </w:rPr>
              <w:tab/>
            </w:r>
          </w:p>
        </w:tc>
        <w:tc>
          <w:tcPr>
            <w:tcW w:w="1214" w:type="dxa"/>
            <w:vAlign w:val="center"/>
          </w:tcPr>
          <w:p w:rsidR="0094620A" w:rsidRPr="00364A45" w:rsidRDefault="0094620A" w:rsidP="0094620A">
            <w:pPr>
              <w:pStyle w:val="NoSpacing"/>
              <w:rPr>
                <w:lang w:eastAsia="zh-CN"/>
              </w:rPr>
            </w:pPr>
            <w:r w:rsidRPr="00364A45">
              <w:rPr>
                <w:lang w:eastAsia="zh-CN"/>
              </w:rPr>
              <w:t>AS</w:t>
            </w:r>
          </w:p>
        </w:tc>
      </w:tr>
    </w:tbl>
    <w:p w:rsidR="0094620A" w:rsidRPr="0094620A" w:rsidRDefault="00A07864" w:rsidP="0094620A">
      <w:pPr>
        <w:pStyle w:val="Heading3"/>
      </w:pPr>
      <w:bookmarkStart w:id="17" w:name="_Toc221014842"/>
      <w:r>
        <w:t>In attendance</w:t>
      </w:r>
      <w:r w:rsidR="0094620A" w:rsidRPr="00F206C1">
        <w:t>:</w:t>
      </w:r>
      <w:bookmarkEnd w:id="17"/>
    </w:p>
    <w:tbl>
      <w:tblPr>
        <w:tblStyle w:val="TableGrid"/>
        <w:tblW w:w="0" w:type="auto"/>
        <w:tblLook w:val="04A0" w:firstRow="1" w:lastRow="0" w:firstColumn="1" w:lastColumn="0" w:noHBand="0" w:noVBand="1"/>
      </w:tblPr>
      <w:tblGrid>
        <w:gridCol w:w="3191"/>
        <w:gridCol w:w="5198"/>
        <w:gridCol w:w="1297"/>
      </w:tblGrid>
      <w:tr w:rsidR="0094620A" w:rsidTr="0094620A">
        <w:tc>
          <w:tcPr>
            <w:tcW w:w="3285" w:type="dxa"/>
            <w:vAlign w:val="center"/>
          </w:tcPr>
          <w:p w:rsidR="0094620A" w:rsidRPr="0094620A" w:rsidRDefault="0094620A" w:rsidP="0094620A">
            <w:pPr>
              <w:pStyle w:val="NoSpacing"/>
              <w:rPr>
                <w:b/>
              </w:rPr>
            </w:pPr>
            <w:r w:rsidRPr="0094620A">
              <w:rPr>
                <w:b/>
              </w:rPr>
              <w:t>Name</w:t>
            </w:r>
          </w:p>
        </w:tc>
        <w:tc>
          <w:tcPr>
            <w:tcW w:w="5357" w:type="dxa"/>
            <w:vAlign w:val="center"/>
          </w:tcPr>
          <w:p w:rsidR="0094620A" w:rsidRPr="0094620A" w:rsidRDefault="0094620A" w:rsidP="0094620A">
            <w:pPr>
              <w:pStyle w:val="NoSpacing"/>
              <w:rPr>
                <w:b/>
              </w:rPr>
            </w:pPr>
            <w:r w:rsidRPr="0094620A">
              <w:rPr>
                <w:b/>
              </w:rPr>
              <w:t>Role</w:t>
            </w:r>
          </w:p>
        </w:tc>
        <w:tc>
          <w:tcPr>
            <w:tcW w:w="1214" w:type="dxa"/>
            <w:vAlign w:val="center"/>
          </w:tcPr>
          <w:p w:rsidR="0094620A" w:rsidRPr="0094620A" w:rsidRDefault="0094620A" w:rsidP="0094620A">
            <w:pPr>
              <w:pStyle w:val="NoSpacing"/>
              <w:rPr>
                <w:b/>
              </w:rPr>
            </w:pPr>
            <w:r w:rsidRPr="0094620A">
              <w:rPr>
                <w:b/>
              </w:rPr>
              <w:t>Initials for reference</w:t>
            </w:r>
          </w:p>
        </w:tc>
      </w:tr>
      <w:tr w:rsidR="0094620A" w:rsidTr="0094620A">
        <w:tc>
          <w:tcPr>
            <w:tcW w:w="3285" w:type="dxa"/>
            <w:vAlign w:val="center"/>
          </w:tcPr>
          <w:p w:rsidR="0094620A" w:rsidRPr="00364A45" w:rsidRDefault="0094620A" w:rsidP="0094620A">
            <w:pPr>
              <w:pStyle w:val="NoSpacing"/>
            </w:pPr>
            <w:r w:rsidRPr="00364A45">
              <w:t>Mr N Daw</w:t>
            </w:r>
          </w:p>
        </w:tc>
        <w:tc>
          <w:tcPr>
            <w:tcW w:w="5357" w:type="dxa"/>
            <w:vAlign w:val="center"/>
          </w:tcPr>
          <w:p w:rsidR="0094620A" w:rsidRPr="00364A45" w:rsidRDefault="0094620A" w:rsidP="0094620A">
            <w:pPr>
              <w:pStyle w:val="NoSpacing"/>
            </w:pPr>
            <w:r w:rsidRPr="00364A45">
              <w:t>Membership and Governor Lead</w:t>
            </w:r>
          </w:p>
        </w:tc>
        <w:tc>
          <w:tcPr>
            <w:tcW w:w="1214" w:type="dxa"/>
            <w:vAlign w:val="center"/>
          </w:tcPr>
          <w:p w:rsidR="0094620A" w:rsidRPr="00364A45" w:rsidRDefault="0094620A" w:rsidP="0094620A">
            <w:pPr>
              <w:pStyle w:val="NoSpacing"/>
            </w:pPr>
            <w:r w:rsidRPr="00364A45">
              <w:t>ND</w:t>
            </w:r>
          </w:p>
        </w:tc>
      </w:tr>
      <w:tr w:rsidR="0094620A" w:rsidTr="0094620A">
        <w:tc>
          <w:tcPr>
            <w:tcW w:w="3285" w:type="dxa"/>
            <w:vAlign w:val="center"/>
          </w:tcPr>
          <w:p w:rsidR="0094620A" w:rsidRPr="00364A45" w:rsidRDefault="0094620A" w:rsidP="0094620A">
            <w:pPr>
              <w:pStyle w:val="NoSpacing"/>
            </w:pPr>
            <w:r w:rsidRPr="00364A45">
              <w:t>Miss S Robson</w:t>
            </w:r>
          </w:p>
        </w:tc>
        <w:tc>
          <w:tcPr>
            <w:tcW w:w="5357" w:type="dxa"/>
            <w:vAlign w:val="center"/>
          </w:tcPr>
          <w:p w:rsidR="0094620A" w:rsidRPr="00364A45" w:rsidRDefault="0094620A" w:rsidP="0094620A">
            <w:pPr>
              <w:pStyle w:val="NoSpacing"/>
            </w:pPr>
            <w:r w:rsidRPr="00364A45">
              <w:t>Board Support Secretary (BSS) (Minutes)</w:t>
            </w:r>
          </w:p>
        </w:tc>
        <w:tc>
          <w:tcPr>
            <w:tcW w:w="1214" w:type="dxa"/>
            <w:vAlign w:val="center"/>
          </w:tcPr>
          <w:p w:rsidR="0094620A" w:rsidRPr="00364A45" w:rsidRDefault="0094620A" w:rsidP="0094620A">
            <w:pPr>
              <w:pStyle w:val="NoSpacing"/>
            </w:pPr>
            <w:r w:rsidRPr="00364A45">
              <w:t>SR</w:t>
            </w:r>
          </w:p>
        </w:tc>
      </w:tr>
    </w:tbl>
    <w:p w:rsidR="0094620A" w:rsidRDefault="0094620A" w:rsidP="0094620A">
      <w:pPr>
        <w:pStyle w:val="Heading3"/>
      </w:pPr>
      <w:bookmarkStart w:id="18" w:name="_Toc221014843"/>
      <w:r w:rsidRPr="00364A45">
        <w:t>M</w:t>
      </w:r>
      <w:r w:rsidR="00A07864">
        <w:t>embers of the public and staff observing (by webinar):</w:t>
      </w:r>
      <w:bookmarkEnd w:id="18"/>
    </w:p>
    <w:tbl>
      <w:tblPr>
        <w:tblStyle w:val="TableGrid"/>
        <w:tblW w:w="5000" w:type="pct"/>
        <w:tblLook w:val="04A0" w:firstRow="1" w:lastRow="0" w:firstColumn="1" w:lastColumn="0" w:noHBand="0" w:noVBand="1"/>
      </w:tblPr>
      <w:tblGrid>
        <w:gridCol w:w="5238"/>
        <w:gridCol w:w="4448"/>
      </w:tblGrid>
      <w:tr w:rsidR="0094620A" w:rsidTr="0094620A">
        <w:tc>
          <w:tcPr>
            <w:tcW w:w="2704" w:type="pct"/>
            <w:vAlign w:val="center"/>
          </w:tcPr>
          <w:p w:rsidR="0094620A" w:rsidRPr="0094620A" w:rsidRDefault="0094620A" w:rsidP="0094620A">
            <w:pPr>
              <w:pStyle w:val="NoSpacing"/>
              <w:rPr>
                <w:b/>
              </w:rPr>
            </w:pPr>
            <w:r w:rsidRPr="0094620A">
              <w:rPr>
                <w:b/>
              </w:rPr>
              <w:t>Name</w:t>
            </w:r>
          </w:p>
        </w:tc>
        <w:tc>
          <w:tcPr>
            <w:tcW w:w="2296" w:type="pct"/>
            <w:vAlign w:val="center"/>
          </w:tcPr>
          <w:p w:rsidR="0094620A" w:rsidRPr="0094620A" w:rsidRDefault="0094620A" w:rsidP="0094620A">
            <w:pPr>
              <w:pStyle w:val="NoSpacing"/>
              <w:rPr>
                <w:b/>
              </w:rPr>
            </w:pPr>
            <w:r w:rsidRPr="0094620A">
              <w:rPr>
                <w:b/>
              </w:rPr>
              <w:t>Role</w:t>
            </w:r>
          </w:p>
        </w:tc>
      </w:tr>
      <w:tr w:rsidR="0094620A" w:rsidTr="0094620A">
        <w:tc>
          <w:tcPr>
            <w:tcW w:w="2704" w:type="pct"/>
            <w:vAlign w:val="center"/>
          </w:tcPr>
          <w:p w:rsidR="0094620A" w:rsidRDefault="0094620A" w:rsidP="0094620A">
            <w:pPr>
              <w:pStyle w:val="NoSpacing"/>
            </w:pPr>
            <w:r w:rsidRPr="00364A45">
              <w:t>Mr W Few</w:t>
            </w:r>
          </w:p>
        </w:tc>
        <w:tc>
          <w:tcPr>
            <w:tcW w:w="2296" w:type="pct"/>
            <w:vAlign w:val="center"/>
          </w:tcPr>
          <w:p w:rsidR="0094620A" w:rsidRDefault="0094620A" w:rsidP="0094620A">
            <w:pPr>
              <w:pStyle w:val="NoSpacing"/>
            </w:pPr>
            <w:r w:rsidRPr="00364A45">
              <w:t>Member of the public</w:t>
            </w:r>
          </w:p>
        </w:tc>
      </w:tr>
      <w:tr w:rsidR="0094620A" w:rsidTr="0094620A">
        <w:tc>
          <w:tcPr>
            <w:tcW w:w="2704" w:type="pct"/>
            <w:vAlign w:val="center"/>
          </w:tcPr>
          <w:p w:rsidR="0094620A" w:rsidRDefault="0094620A" w:rsidP="0094620A">
            <w:pPr>
              <w:pStyle w:val="NoSpacing"/>
            </w:pPr>
            <w:r w:rsidRPr="00364A45">
              <w:t>Ms C Heggie</w:t>
            </w:r>
          </w:p>
        </w:tc>
        <w:tc>
          <w:tcPr>
            <w:tcW w:w="2296" w:type="pct"/>
            <w:vAlign w:val="center"/>
          </w:tcPr>
          <w:p w:rsidR="0094620A" w:rsidRDefault="0094620A" w:rsidP="0094620A">
            <w:pPr>
              <w:pStyle w:val="NoSpacing"/>
            </w:pPr>
            <w:r w:rsidRPr="00364A45">
              <w:t>Member of the public</w:t>
            </w:r>
          </w:p>
        </w:tc>
      </w:tr>
      <w:tr w:rsidR="0094620A" w:rsidTr="0094620A">
        <w:tc>
          <w:tcPr>
            <w:tcW w:w="2704" w:type="pct"/>
            <w:vAlign w:val="center"/>
          </w:tcPr>
          <w:p w:rsidR="0094620A" w:rsidRDefault="0094620A" w:rsidP="0094620A">
            <w:pPr>
              <w:pStyle w:val="NoSpacing"/>
            </w:pPr>
            <w:r w:rsidRPr="00364A45">
              <w:t>Ms S Landers</w:t>
            </w:r>
          </w:p>
        </w:tc>
        <w:tc>
          <w:tcPr>
            <w:tcW w:w="2296" w:type="pct"/>
            <w:vAlign w:val="center"/>
          </w:tcPr>
          <w:p w:rsidR="0094620A" w:rsidRDefault="0094620A" w:rsidP="0094620A">
            <w:pPr>
              <w:pStyle w:val="NoSpacing"/>
            </w:pPr>
            <w:r w:rsidRPr="00364A45">
              <w:t>Member of Trust staff</w:t>
            </w:r>
          </w:p>
        </w:tc>
      </w:tr>
      <w:tr w:rsidR="0094620A" w:rsidTr="0094620A">
        <w:tc>
          <w:tcPr>
            <w:tcW w:w="2704" w:type="pct"/>
            <w:vAlign w:val="center"/>
          </w:tcPr>
          <w:p w:rsidR="0094620A" w:rsidRDefault="0094620A" w:rsidP="0094620A">
            <w:pPr>
              <w:pStyle w:val="NoSpacing"/>
            </w:pPr>
            <w:r w:rsidRPr="00364A45">
              <w:t xml:space="preserve">Ms B </w:t>
            </w:r>
            <w:proofErr w:type="spellStart"/>
            <w:r w:rsidRPr="00364A45">
              <w:t>Mayall</w:t>
            </w:r>
            <w:proofErr w:type="spellEnd"/>
          </w:p>
        </w:tc>
        <w:tc>
          <w:tcPr>
            <w:tcW w:w="2296" w:type="pct"/>
            <w:vAlign w:val="center"/>
          </w:tcPr>
          <w:p w:rsidR="0094620A" w:rsidRDefault="0094620A" w:rsidP="0094620A">
            <w:pPr>
              <w:pStyle w:val="NoSpacing"/>
            </w:pPr>
            <w:r w:rsidRPr="00364A45">
              <w:t>Governor</w:t>
            </w:r>
          </w:p>
        </w:tc>
      </w:tr>
      <w:tr w:rsidR="0094620A" w:rsidTr="0094620A">
        <w:tc>
          <w:tcPr>
            <w:tcW w:w="2704" w:type="pct"/>
            <w:vAlign w:val="center"/>
          </w:tcPr>
          <w:p w:rsidR="0094620A" w:rsidRDefault="0094620A" w:rsidP="0094620A">
            <w:pPr>
              <w:pStyle w:val="NoSpacing"/>
            </w:pPr>
            <w:r w:rsidRPr="00364A45">
              <w:t>Mr C Shorter</w:t>
            </w:r>
          </w:p>
        </w:tc>
        <w:tc>
          <w:tcPr>
            <w:tcW w:w="2296" w:type="pct"/>
            <w:vAlign w:val="center"/>
          </w:tcPr>
          <w:p w:rsidR="0094620A" w:rsidRDefault="0094620A" w:rsidP="0094620A">
            <w:pPr>
              <w:pStyle w:val="NoSpacing"/>
            </w:pPr>
            <w:r w:rsidRPr="00364A45">
              <w:t>Governor</w:t>
            </w:r>
          </w:p>
        </w:tc>
      </w:tr>
      <w:tr w:rsidR="0094620A" w:rsidTr="0094620A">
        <w:tc>
          <w:tcPr>
            <w:tcW w:w="2704" w:type="pct"/>
            <w:vAlign w:val="center"/>
          </w:tcPr>
          <w:p w:rsidR="0094620A" w:rsidRDefault="0094620A" w:rsidP="0094620A">
            <w:pPr>
              <w:pStyle w:val="NoSpacing"/>
            </w:pPr>
            <w:r w:rsidRPr="00364A45">
              <w:t>Mr M Taylor</w:t>
            </w:r>
          </w:p>
        </w:tc>
        <w:tc>
          <w:tcPr>
            <w:tcW w:w="2296" w:type="pct"/>
            <w:vAlign w:val="center"/>
          </w:tcPr>
          <w:p w:rsidR="0094620A" w:rsidRDefault="0094620A" w:rsidP="0094620A">
            <w:pPr>
              <w:pStyle w:val="NoSpacing"/>
            </w:pPr>
            <w:r w:rsidRPr="00364A45">
              <w:t>Member of the Public</w:t>
            </w:r>
          </w:p>
        </w:tc>
      </w:tr>
    </w:tbl>
    <w:p w:rsidR="0094620A" w:rsidRPr="00F206C1" w:rsidRDefault="0094620A" w:rsidP="0094620A">
      <w:pPr>
        <w:pStyle w:val="Heading2"/>
      </w:pPr>
      <w:bookmarkStart w:id="19" w:name="_Toc221014844"/>
      <w:r w:rsidRPr="00364A45">
        <w:lastRenderedPageBreak/>
        <w:t>Minute</w:t>
      </w:r>
      <w:r w:rsidR="00A07864">
        <w:t xml:space="preserve"> items</w:t>
      </w:r>
      <w:bookmarkEnd w:id="19"/>
    </w:p>
    <w:tbl>
      <w:tblPr>
        <w:tblStyle w:val="TableGrid"/>
        <w:tblW w:w="5000" w:type="pct"/>
        <w:tblLook w:val="01E0" w:firstRow="1" w:lastRow="1" w:firstColumn="1" w:lastColumn="1" w:noHBand="0" w:noVBand="0"/>
      </w:tblPr>
      <w:tblGrid>
        <w:gridCol w:w="1151"/>
        <w:gridCol w:w="7399"/>
        <w:gridCol w:w="1136"/>
      </w:tblGrid>
      <w:tr w:rsidR="0094620A" w:rsidRPr="00F206C1" w:rsidTr="0094620A">
        <w:trPr>
          <w:cantSplit/>
          <w:tblHeader/>
        </w:trPr>
        <w:tc>
          <w:tcPr>
            <w:tcW w:w="529" w:type="pct"/>
          </w:tcPr>
          <w:p w:rsidR="0094620A" w:rsidRPr="0094620A" w:rsidRDefault="0094620A" w:rsidP="0094620A">
            <w:pPr>
              <w:pStyle w:val="NoSpacing"/>
              <w:rPr>
                <w:b/>
              </w:rPr>
            </w:pPr>
            <w:r w:rsidRPr="0094620A">
              <w:rPr>
                <w:b/>
              </w:rPr>
              <w:t>MINUTE</w:t>
            </w:r>
          </w:p>
          <w:p w:rsidR="0094620A" w:rsidRPr="0094620A" w:rsidRDefault="0094620A" w:rsidP="0094620A">
            <w:pPr>
              <w:pStyle w:val="NoSpacing"/>
              <w:rPr>
                <w:b/>
              </w:rPr>
            </w:pPr>
            <w:r w:rsidRPr="0094620A">
              <w:rPr>
                <w:b/>
              </w:rPr>
              <w:t>NO.</w:t>
            </w:r>
          </w:p>
        </w:tc>
        <w:tc>
          <w:tcPr>
            <w:tcW w:w="3938" w:type="pct"/>
          </w:tcPr>
          <w:p w:rsidR="0094620A" w:rsidRPr="0094620A" w:rsidRDefault="0094620A" w:rsidP="0094620A">
            <w:pPr>
              <w:pStyle w:val="NoSpacing"/>
              <w:rPr>
                <w:b/>
              </w:rPr>
            </w:pPr>
            <w:r w:rsidRPr="0094620A">
              <w:rPr>
                <w:b/>
              </w:rPr>
              <w:t>ITEM</w:t>
            </w:r>
          </w:p>
        </w:tc>
        <w:tc>
          <w:tcPr>
            <w:tcW w:w="533" w:type="pct"/>
          </w:tcPr>
          <w:p w:rsidR="0094620A" w:rsidRPr="0094620A" w:rsidRDefault="0094620A" w:rsidP="0094620A">
            <w:pPr>
              <w:pStyle w:val="NoSpacing"/>
              <w:rPr>
                <w:b/>
              </w:rPr>
            </w:pPr>
            <w:r w:rsidRPr="0094620A">
              <w:rPr>
                <w:b/>
              </w:rPr>
              <w:t>ACTION</w:t>
            </w:r>
          </w:p>
        </w:tc>
      </w:tr>
      <w:tr w:rsidR="0094620A" w:rsidRPr="0001065B" w:rsidTr="0094620A">
        <w:tc>
          <w:tcPr>
            <w:tcW w:w="529" w:type="pct"/>
          </w:tcPr>
          <w:p w:rsidR="0094620A" w:rsidRPr="0001065B" w:rsidRDefault="0094620A" w:rsidP="0094620A">
            <w:pPr>
              <w:pStyle w:val="NoSpacing"/>
            </w:pPr>
            <w:r w:rsidRPr="0001065B">
              <w:t>25/0</w:t>
            </w:r>
            <w:r>
              <w:t>85</w:t>
            </w:r>
          </w:p>
          <w:p w:rsidR="0094620A" w:rsidRPr="0001065B" w:rsidRDefault="0094620A" w:rsidP="0094620A">
            <w:pPr>
              <w:pStyle w:val="NoSpacing"/>
            </w:pPr>
          </w:p>
          <w:p w:rsidR="0094620A" w:rsidRPr="0001065B" w:rsidRDefault="0094620A" w:rsidP="0094620A">
            <w:pPr>
              <w:pStyle w:val="NoSpacing"/>
            </w:pPr>
          </w:p>
        </w:tc>
        <w:tc>
          <w:tcPr>
            <w:tcW w:w="3938" w:type="pct"/>
          </w:tcPr>
          <w:p w:rsidR="0094620A" w:rsidRPr="0001065B" w:rsidRDefault="0094620A" w:rsidP="0094620A">
            <w:pPr>
              <w:pStyle w:val="NoSpacing"/>
            </w:pPr>
            <w:r w:rsidRPr="0001065B">
              <w:t>CHAIR’S WELCOME AND APOLOGIES FOR ABSENCE</w:t>
            </w:r>
          </w:p>
          <w:p w:rsidR="0094620A" w:rsidRPr="0001065B" w:rsidRDefault="0094620A" w:rsidP="0094620A">
            <w:pPr>
              <w:pStyle w:val="NoSpacing"/>
            </w:pPr>
          </w:p>
          <w:p w:rsidR="0094620A" w:rsidRDefault="0094620A" w:rsidP="0094620A">
            <w:pPr>
              <w:pStyle w:val="NoSpacing"/>
            </w:pPr>
            <w:bookmarkStart w:id="20" w:name="OLE_LINK2"/>
            <w:r w:rsidRPr="0001065B">
              <w:t>The Chair</w:t>
            </w:r>
            <w:bookmarkEnd w:id="20"/>
            <w:r w:rsidRPr="0001065B">
              <w:t xml:space="preserve"> opened the meeting, welcomed everyone present, </w:t>
            </w:r>
            <w:r w:rsidRPr="0006138B">
              <w:t xml:space="preserve">and noted </w:t>
            </w:r>
            <w:r>
              <w:t xml:space="preserve">apologies for the </w:t>
            </w:r>
            <w:r w:rsidRPr="0006138B">
              <w:t>slight delay due to technical issues.</w:t>
            </w:r>
            <w:r>
              <w:t xml:space="preserve">  A</w:t>
            </w:r>
            <w:r w:rsidRPr="0001065B">
              <w:t xml:space="preserve">pologies received from </w:t>
            </w:r>
            <w:r>
              <w:t>the following were noted:</w:t>
            </w:r>
          </w:p>
          <w:p w:rsidR="0094620A" w:rsidRDefault="0094620A" w:rsidP="0094620A">
            <w:pPr>
              <w:pStyle w:val="NoSpacing"/>
            </w:pPr>
          </w:p>
          <w:p w:rsidR="0094620A" w:rsidRDefault="0094620A" w:rsidP="0094620A">
            <w:pPr>
              <w:pStyle w:val="NoSpacing"/>
            </w:pPr>
            <w:r w:rsidRPr="0001065B">
              <w:t>Ms</w:t>
            </w:r>
            <w:r>
              <w:t xml:space="preserve"> T Fletcher (TF)</w:t>
            </w:r>
            <w:r w:rsidRPr="0001065B">
              <w:t xml:space="preserve">, </w:t>
            </w:r>
            <w:r>
              <w:t>Chief Executive (CE)</w:t>
            </w:r>
            <w:r w:rsidRPr="0001065B">
              <w:t>;</w:t>
            </w:r>
          </w:p>
          <w:p w:rsidR="0094620A" w:rsidRPr="0001065B" w:rsidRDefault="0094620A" w:rsidP="0094620A">
            <w:pPr>
              <w:pStyle w:val="NoSpacing"/>
            </w:pPr>
            <w:r>
              <w:t>Dr O Olasode (OO), NED/</w:t>
            </w:r>
            <w:r w:rsidRPr="00E53A10">
              <w:t>Senior Independent Director (SID)/IAGC Chair</w:t>
            </w:r>
            <w:r>
              <w:t>/NRC Member.</w:t>
            </w:r>
          </w:p>
          <w:p w:rsidR="0094620A" w:rsidRPr="0001065B" w:rsidRDefault="0094620A" w:rsidP="0094620A">
            <w:pPr>
              <w:pStyle w:val="NoSpacing"/>
            </w:pPr>
          </w:p>
        </w:tc>
        <w:tc>
          <w:tcPr>
            <w:tcW w:w="533" w:type="pct"/>
          </w:tcPr>
          <w:p w:rsidR="0094620A" w:rsidRPr="0001065B" w:rsidRDefault="0094620A" w:rsidP="0094620A">
            <w:pPr>
              <w:pStyle w:val="NoSpacing"/>
            </w:pPr>
          </w:p>
        </w:tc>
      </w:tr>
      <w:tr w:rsidR="0094620A" w:rsidRPr="00CE3F66" w:rsidTr="0094620A">
        <w:trPr>
          <w:trHeight w:val="647"/>
        </w:trPr>
        <w:tc>
          <w:tcPr>
            <w:tcW w:w="529" w:type="pct"/>
          </w:tcPr>
          <w:p w:rsidR="0094620A" w:rsidRPr="00CE3F66" w:rsidRDefault="0094620A" w:rsidP="0094620A">
            <w:pPr>
              <w:pStyle w:val="NoSpacing"/>
            </w:pPr>
            <w:r>
              <w:t>25/086</w:t>
            </w:r>
          </w:p>
        </w:tc>
        <w:tc>
          <w:tcPr>
            <w:tcW w:w="3938" w:type="pct"/>
          </w:tcPr>
          <w:p w:rsidR="0094620A" w:rsidRPr="00CE3F66" w:rsidRDefault="0094620A" w:rsidP="0094620A">
            <w:pPr>
              <w:pStyle w:val="NoSpacing"/>
              <w:rPr>
                <w:lang w:eastAsia="zh-CN"/>
              </w:rPr>
            </w:pPr>
            <w:r w:rsidRPr="00CE3F66">
              <w:rPr>
                <w:lang w:eastAsia="zh-CN"/>
              </w:rPr>
              <w:t>CONFIRMATION OF QUORACY</w:t>
            </w:r>
          </w:p>
          <w:p w:rsidR="0094620A" w:rsidRPr="00CE3F66" w:rsidRDefault="0094620A" w:rsidP="0094620A">
            <w:pPr>
              <w:pStyle w:val="NoSpacing"/>
              <w:rPr>
                <w:lang w:eastAsia="zh-CN"/>
              </w:rPr>
            </w:pPr>
          </w:p>
          <w:p w:rsidR="0094620A" w:rsidRPr="00CE3F66" w:rsidRDefault="0094620A" w:rsidP="0094620A">
            <w:pPr>
              <w:pStyle w:val="NoSpacing"/>
              <w:rPr>
                <w:lang w:eastAsia="zh-CN"/>
              </w:rPr>
            </w:pPr>
            <w:r w:rsidRPr="00CE3F66">
              <w:rPr>
                <w:lang w:eastAsia="zh-CN"/>
              </w:rPr>
              <w:t xml:space="preserve">The Chair </w:t>
            </w:r>
            <w:r w:rsidRPr="00CE3F66">
              <w:rPr>
                <w:rFonts w:ascii="Arial Bold" w:hAnsi="Arial Bold"/>
                <w:caps/>
                <w:lang w:eastAsia="zh-CN"/>
              </w:rPr>
              <w:t>noted</w:t>
            </w:r>
            <w:r w:rsidRPr="00CE3F66">
              <w:rPr>
                <w:lang w:eastAsia="zh-CN"/>
              </w:rPr>
              <w:t xml:space="preserve"> and confirmed the meeting was quorate.</w:t>
            </w:r>
          </w:p>
          <w:p w:rsidR="0094620A" w:rsidRPr="00CE3F66" w:rsidRDefault="0094620A" w:rsidP="0094620A">
            <w:pPr>
              <w:pStyle w:val="NoSpacing"/>
            </w:pPr>
          </w:p>
        </w:tc>
        <w:tc>
          <w:tcPr>
            <w:tcW w:w="533" w:type="pct"/>
          </w:tcPr>
          <w:p w:rsidR="0094620A" w:rsidRPr="00CE3F66" w:rsidRDefault="0094620A" w:rsidP="0094620A">
            <w:pPr>
              <w:pStyle w:val="NoSpacing"/>
            </w:pPr>
          </w:p>
        </w:tc>
      </w:tr>
      <w:tr w:rsidR="0094620A" w:rsidRPr="00F206C1" w:rsidTr="0094620A">
        <w:trPr>
          <w:trHeight w:val="647"/>
        </w:trPr>
        <w:tc>
          <w:tcPr>
            <w:tcW w:w="529" w:type="pct"/>
          </w:tcPr>
          <w:p w:rsidR="0094620A" w:rsidRPr="00CE3F66" w:rsidRDefault="0094620A" w:rsidP="0094620A">
            <w:pPr>
              <w:pStyle w:val="NoSpacing"/>
            </w:pPr>
            <w:r w:rsidRPr="00CE3F66">
              <w:t>2</w:t>
            </w:r>
            <w:r>
              <w:t>5/087</w:t>
            </w:r>
          </w:p>
        </w:tc>
        <w:tc>
          <w:tcPr>
            <w:tcW w:w="3938" w:type="pct"/>
          </w:tcPr>
          <w:p w:rsidR="0094620A" w:rsidRPr="00CE3F66" w:rsidRDefault="0094620A" w:rsidP="0094620A">
            <w:pPr>
              <w:pStyle w:val="NoSpacing"/>
            </w:pPr>
            <w:r w:rsidRPr="00CE3F66">
              <w:t>DECLARATION OF INTERESTS</w:t>
            </w:r>
          </w:p>
          <w:p w:rsidR="0094620A" w:rsidRPr="00CE3F66" w:rsidRDefault="0094620A" w:rsidP="0094620A">
            <w:pPr>
              <w:pStyle w:val="NoSpacing"/>
              <w:rPr>
                <w:rFonts w:eastAsia="Arial"/>
                <w:lang w:eastAsia="zh-CN"/>
              </w:rPr>
            </w:pPr>
          </w:p>
          <w:p w:rsidR="0094620A" w:rsidRPr="004F3F66" w:rsidRDefault="0094620A" w:rsidP="0094620A">
            <w:pPr>
              <w:pStyle w:val="NoSpacing"/>
              <w:rPr>
                <w:rFonts w:eastAsia="Arial"/>
                <w:lang w:eastAsia="zh-CN"/>
              </w:rPr>
            </w:pPr>
            <w:r w:rsidRPr="00CE3F66">
              <w:rPr>
                <w:rFonts w:eastAsia="Arial"/>
                <w:lang w:eastAsia="zh-CN"/>
              </w:rPr>
              <w:t>The</w:t>
            </w:r>
            <w:r>
              <w:rPr>
                <w:rFonts w:eastAsia="Arial"/>
                <w:lang w:eastAsia="zh-CN"/>
              </w:rPr>
              <w:t xml:space="preserve"> Chair </w:t>
            </w:r>
            <w:r w:rsidRPr="008D3805">
              <w:rPr>
                <w:rFonts w:eastAsia="Arial"/>
                <w:lang w:eastAsia="zh-CN"/>
              </w:rPr>
              <w:t>NOTED</w:t>
            </w:r>
            <w:r>
              <w:rPr>
                <w:rFonts w:eastAsia="Arial"/>
                <w:lang w:eastAsia="zh-CN"/>
              </w:rPr>
              <w:t xml:space="preserve"> there </w:t>
            </w:r>
            <w:r w:rsidRPr="00CE3F66">
              <w:rPr>
                <w:rFonts w:eastAsia="Arial"/>
                <w:lang w:eastAsia="zh-CN"/>
              </w:rPr>
              <w:t>were no new interests declared.</w:t>
            </w:r>
          </w:p>
          <w:p w:rsidR="0094620A" w:rsidRPr="00F206C1" w:rsidRDefault="0094620A" w:rsidP="0094620A">
            <w:pPr>
              <w:pStyle w:val="NoSpacing"/>
            </w:pPr>
          </w:p>
        </w:tc>
        <w:tc>
          <w:tcPr>
            <w:tcW w:w="533" w:type="pct"/>
          </w:tcPr>
          <w:p w:rsidR="0094620A" w:rsidRPr="00F206C1" w:rsidRDefault="0094620A" w:rsidP="0094620A">
            <w:pPr>
              <w:pStyle w:val="NoSpacing"/>
            </w:pPr>
          </w:p>
        </w:tc>
      </w:tr>
      <w:tr w:rsidR="0094620A" w:rsidRPr="00F206C1" w:rsidTr="0094620A">
        <w:trPr>
          <w:trHeight w:val="152"/>
        </w:trPr>
        <w:tc>
          <w:tcPr>
            <w:tcW w:w="529" w:type="pct"/>
          </w:tcPr>
          <w:p w:rsidR="0094620A" w:rsidRPr="00F206C1" w:rsidRDefault="0094620A" w:rsidP="0094620A">
            <w:pPr>
              <w:pStyle w:val="NoSpacing"/>
            </w:pPr>
            <w:r>
              <w:t>25/088</w:t>
            </w:r>
          </w:p>
        </w:tc>
        <w:tc>
          <w:tcPr>
            <w:tcW w:w="3938" w:type="pct"/>
          </w:tcPr>
          <w:p w:rsidR="0094620A" w:rsidRDefault="0094620A" w:rsidP="0094620A">
            <w:pPr>
              <w:pStyle w:val="NoSpacing"/>
            </w:pPr>
            <w:r w:rsidRPr="00F206C1">
              <w:t xml:space="preserve">MINUTES OF THE PREVIOUS MEETING HELD </w:t>
            </w:r>
            <w:r>
              <w:t>ON 9 OCTOBER 2025</w:t>
            </w:r>
          </w:p>
          <w:p w:rsidR="0094620A" w:rsidRPr="00BB6995" w:rsidRDefault="0094620A" w:rsidP="0094620A">
            <w:pPr>
              <w:pStyle w:val="NoSpacing"/>
            </w:pPr>
          </w:p>
          <w:p w:rsidR="0094620A" w:rsidRPr="00F206C1" w:rsidRDefault="0094620A" w:rsidP="0094620A">
            <w:pPr>
              <w:pStyle w:val="NoSpacing"/>
              <w:rPr>
                <w:lang w:eastAsia="zh-CN"/>
              </w:rPr>
            </w:pPr>
            <w:r w:rsidRPr="004F3F66">
              <w:rPr>
                <w:lang w:eastAsia="zh-CN"/>
              </w:rPr>
              <w:t>DECISION:  The Bo</w:t>
            </w:r>
            <w:r>
              <w:rPr>
                <w:lang w:eastAsia="zh-CN"/>
              </w:rPr>
              <w:t xml:space="preserve">D </w:t>
            </w:r>
            <w:r w:rsidRPr="004F3F66">
              <w:rPr>
                <w:lang w:eastAsia="zh-CN"/>
              </w:rPr>
              <w:t xml:space="preserve">APPROVED the minutes of the previous meeting held on </w:t>
            </w:r>
            <w:r>
              <w:rPr>
                <w:lang w:eastAsia="zh-CN"/>
              </w:rPr>
              <w:t xml:space="preserve">9 October 2025 </w:t>
            </w:r>
            <w:r w:rsidRPr="004F3F66">
              <w:rPr>
                <w:lang w:eastAsia="zh-CN"/>
              </w:rPr>
              <w:t>as an accurate record.</w:t>
            </w:r>
          </w:p>
          <w:p w:rsidR="0094620A" w:rsidRPr="00F206C1" w:rsidRDefault="0094620A" w:rsidP="0094620A">
            <w:pPr>
              <w:pStyle w:val="NoSpacing"/>
            </w:pPr>
          </w:p>
        </w:tc>
        <w:tc>
          <w:tcPr>
            <w:tcW w:w="533" w:type="pct"/>
          </w:tcPr>
          <w:p w:rsidR="0094620A" w:rsidRPr="00F206C1" w:rsidRDefault="0094620A" w:rsidP="0094620A">
            <w:pPr>
              <w:pStyle w:val="NoSpacing"/>
            </w:pPr>
          </w:p>
        </w:tc>
      </w:tr>
      <w:tr w:rsidR="0094620A" w:rsidRPr="00F206C1" w:rsidTr="0094620A">
        <w:trPr>
          <w:trHeight w:val="925"/>
        </w:trPr>
        <w:tc>
          <w:tcPr>
            <w:tcW w:w="529" w:type="pct"/>
          </w:tcPr>
          <w:p w:rsidR="0094620A" w:rsidRDefault="0094620A" w:rsidP="0094620A">
            <w:pPr>
              <w:pStyle w:val="NoSpacing"/>
            </w:pPr>
            <w:r>
              <w:t>25/089</w:t>
            </w:r>
          </w:p>
        </w:tc>
        <w:tc>
          <w:tcPr>
            <w:tcW w:w="3938" w:type="pct"/>
          </w:tcPr>
          <w:p w:rsidR="0094620A" w:rsidRDefault="0094620A" w:rsidP="0094620A">
            <w:pPr>
              <w:pStyle w:val="NoSpacing"/>
            </w:pPr>
            <w:r>
              <w:t>BOARD OF DIRECTORS DECISIONS OUTSIDE THE BOARD</w:t>
            </w:r>
          </w:p>
          <w:p w:rsidR="0094620A" w:rsidRPr="00021DA7" w:rsidRDefault="0094620A" w:rsidP="0094620A">
            <w:pPr>
              <w:pStyle w:val="NoSpacing"/>
            </w:pPr>
            <w:r w:rsidRPr="00021DA7">
              <w:rPr>
                <w:color w:val="000000"/>
                <w:lang w:eastAsia="zh-CN"/>
              </w:rPr>
              <w:t>Workforce Race Equality Standard (WRES) and Workforce Disability Equality Standard (WDES) Report 2024/25 and 2025/26 Action Plans</w:t>
            </w:r>
          </w:p>
          <w:p w:rsidR="0094620A" w:rsidRPr="00021DA7" w:rsidRDefault="0094620A" w:rsidP="0094620A">
            <w:pPr>
              <w:pStyle w:val="NoSpacing"/>
            </w:pPr>
            <w:r w:rsidRPr="00021DA7">
              <w:rPr>
                <w:color w:val="000000"/>
                <w:lang w:eastAsia="zh-CN"/>
              </w:rPr>
              <w:t>Provider Capability Self-Assessment</w:t>
            </w:r>
          </w:p>
          <w:p w:rsidR="0094620A" w:rsidRDefault="0094620A" w:rsidP="0094620A">
            <w:pPr>
              <w:pStyle w:val="NoSpacing"/>
            </w:pPr>
          </w:p>
          <w:p w:rsidR="0094620A" w:rsidRPr="0068269A" w:rsidRDefault="0094620A" w:rsidP="0094620A">
            <w:pPr>
              <w:pStyle w:val="NoSpacing"/>
            </w:pPr>
            <w:r w:rsidRPr="0068269A">
              <w:t>The Bo</w:t>
            </w:r>
            <w:r>
              <w:t xml:space="preserve">D </w:t>
            </w:r>
            <w:r w:rsidRPr="0068269A">
              <w:t>NOT</w:t>
            </w:r>
            <w:r>
              <w:t>ED</w:t>
            </w:r>
            <w:r w:rsidRPr="0068269A">
              <w:t xml:space="preserve"> in its open Board meeting the decisions </w:t>
            </w:r>
            <w:r>
              <w:t xml:space="preserve">below </w:t>
            </w:r>
            <w:r w:rsidRPr="0068269A">
              <w:t>taken outside its meeting cycle</w:t>
            </w:r>
            <w:r>
              <w:t xml:space="preserve"> (submitted within the required deadlines)</w:t>
            </w:r>
            <w:r w:rsidRPr="0068269A">
              <w:t>:</w:t>
            </w:r>
          </w:p>
          <w:p w:rsidR="0094620A" w:rsidRPr="0068269A" w:rsidRDefault="0094620A" w:rsidP="0094620A">
            <w:pPr>
              <w:pStyle w:val="NoSpacing"/>
            </w:pPr>
          </w:p>
          <w:p w:rsidR="0094620A" w:rsidRPr="0068269A" w:rsidRDefault="0094620A" w:rsidP="0094620A">
            <w:pPr>
              <w:pStyle w:val="NoSpacing"/>
              <w:rPr>
                <w:rFonts w:eastAsia="Calibri"/>
              </w:rPr>
            </w:pPr>
            <w:r w:rsidRPr="0068269A">
              <w:rPr>
                <w:rFonts w:eastAsia="Calibri"/>
              </w:rPr>
              <w:t>NOT</w:t>
            </w:r>
            <w:r>
              <w:rPr>
                <w:rFonts w:eastAsia="Calibri"/>
              </w:rPr>
              <w:t>ED</w:t>
            </w:r>
            <w:r w:rsidRPr="0068269A">
              <w:rPr>
                <w:rFonts w:eastAsia="Calibri"/>
              </w:rPr>
              <w:t xml:space="preserve"> </w:t>
            </w:r>
            <w:r w:rsidRPr="0068269A">
              <w:t>the approval of the submitted WRES and WDES Report 2024/25 and 2025/26 Action Plans</w:t>
            </w:r>
            <w:r>
              <w:t>;</w:t>
            </w:r>
          </w:p>
          <w:p w:rsidR="0094620A" w:rsidRPr="00574BE5" w:rsidRDefault="0094620A" w:rsidP="0094620A">
            <w:pPr>
              <w:pStyle w:val="NoSpacing"/>
              <w:rPr>
                <w:rFonts w:eastAsia="Calibri"/>
              </w:rPr>
            </w:pPr>
            <w:r w:rsidRPr="0068269A">
              <w:rPr>
                <w:rFonts w:eastAsia="Calibri"/>
              </w:rPr>
              <w:t>NOT</w:t>
            </w:r>
            <w:r>
              <w:rPr>
                <w:rFonts w:eastAsia="Calibri"/>
              </w:rPr>
              <w:t>ED</w:t>
            </w:r>
            <w:r w:rsidRPr="0068269A">
              <w:rPr>
                <w:rFonts w:eastAsia="Calibri"/>
              </w:rPr>
              <w:t xml:space="preserve"> the approval of the submitted Provider Board Capability Self-Assessment.</w:t>
            </w:r>
            <w:r w:rsidRPr="00574BE5">
              <w:rPr>
                <w:rFonts w:eastAsia="Calibri"/>
              </w:rPr>
              <w:t xml:space="preserve"> </w:t>
            </w:r>
          </w:p>
          <w:p w:rsidR="0094620A" w:rsidRPr="00F92D40" w:rsidRDefault="0094620A" w:rsidP="0094620A">
            <w:pPr>
              <w:pStyle w:val="NoSpacing"/>
            </w:pPr>
          </w:p>
        </w:tc>
        <w:tc>
          <w:tcPr>
            <w:tcW w:w="533" w:type="pct"/>
          </w:tcPr>
          <w:p w:rsidR="0094620A" w:rsidRPr="00F206C1" w:rsidRDefault="0094620A" w:rsidP="0094620A">
            <w:pPr>
              <w:pStyle w:val="NoSpacing"/>
            </w:pPr>
          </w:p>
        </w:tc>
      </w:tr>
      <w:tr w:rsidR="0094620A" w:rsidRPr="00F206C1" w:rsidTr="0094620A">
        <w:trPr>
          <w:trHeight w:val="925"/>
        </w:trPr>
        <w:tc>
          <w:tcPr>
            <w:tcW w:w="529" w:type="pct"/>
          </w:tcPr>
          <w:p w:rsidR="0094620A" w:rsidRPr="00F206C1" w:rsidRDefault="0094620A" w:rsidP="0094620A">
            <w:pPr>
              <w:pStyle w:val="NoSpacing"/>
            </w:pPr>
            <w:r>
              <w:t>25/090</w:t>
            </w:r>
          </w:p>
        </w:tc>
        <w:tc>
          <w:tcPr>
            <w:tcW w:w="3938" w:type="pct"/>
          </w:tcPr>
          <w:p w:rsidR="0094620A" w:rsidRDefault="0094620A" w:rsidP="0094620A">
            <w:pPr>
              <w:pStyle w:val="NoSpacing"/>
            </w:pPr>
            <w:r>
              <w:t>MATTERS ARISING FROM THE MINUTES ON 9 OCTOBER 2025</w:t>
            </w:r>
          </w:p>
          <w:p w:rsidR="0094620A" w:rsidRDefault="0094620A" w:rsidP="0094620A">
            <w:pPr>
              <w:pStyle w:val="NoSpacing"/>
            </w:pPr>
          </w:p>
          <w:p w:rsidR="0094620A" w:rsidRPr="0068269A" w:rsidRDefault="0094620A" w:rsidP="0094620A">
            <w:pPr>
              <w:pStyle w:val="NoSpacing"/>
            </w:pPr>
            <w:r w:rsidRPr="0068269A">
              <w:t>The Bo</w:t>
            </w:r>
            <w:r>
              <w:t xml:space="preserve">D </w:t>
            </w:r>
            <w:r w:rsidRPr="0068269A">
              <w:rPr>
                <w:rFonts w:ascii="Arial Bold" w:hAnsi="Arial Bold"/>
                <w:caps/>
              </w:rPr>
              <w:t>not</w:t>
            </w:r>
            <w:r>
              <w:rPr>
                <w:rFonts w:ascii="Arial Bold" w:hAnsi="Arial Bold"/>
                <w:caps/>
              </w:rPr>
              <w:t>ED</w:t>
            </w:r>
            <w:r w:rsidRPr="0068269A">
              <w:t xml:space="preserve"> the action log, NOT</w:t>
            </w:r>
            <w:r>
              <w:t>ED</w:t>
            </w:r>
            <w:r w:rsidRPr="0068269A">
              <w:t xml:space="preserve"> the updates on actions, actions for future meeting, and APPROV</w:t>
            </w:r>
            <w:r>
              <w:t>ED</w:t>
            </w:r>
            <w:r w:rsidRPr="0068269A">
              <w:t xml:space="preserve"> the eight actions recommended for closure.</w:t>
            </w:r>
          </w:p>
          <w:p w:rsidR="0094620A" w:rsidRPr="00F206C1" w:rsidRDefault="0094620A" w:rsidP="0094620A">
            <w:pPr>
              <w:pStyle w:val="NoSpacing"/>
            </w:pPr>
          </w:p>
        </w:tc>
        <w:tc>
          <w:tcPr>
            <w:tcW w:w="533" w:type="pct"/>
          </w:tcPr>
          <w:p w:rsidR="0094620A" w:rsidRPr="00F206C1" w:rsidRDefault="0094620A" w:rsidP="0094620A">
            <w:pPr>
              <w:pStyle w:val="NoSpacing"/>
            </w:pPr>
          </w:p>
        </w:tc>
      </w:tr>
      <w:tr w:rsidR="0094620A" w:rsidRPr="00F206C1" w:rsidTr="0094620A">
        <w:trPr>
          <w:trHeight w:val="810"/>
        </w:trPr>
        <w:tc>
          <w:tcPr>
            <w:tcW w:w="529" w:type="pct"/>
          </w:tcPr>
          <w:p w:rsidR="0094620A" w:rsidRDefault="0094620A" w:rsidP="0094620A">
            <w:pPr>
              <w:pStyle w:val="NoSpacing"/>
            </w:pPr>
            <w:r>
              <w:lastRenderedPageBreak/>
              <w:t>25/091</w:t>
            </w:r>
          </w:p>
        </w:tc>
        <w:tc>
          <w:tcPr>
            <w:tcW w:w="3938" w:type="pct"/>
          </w:tcPr>
          <w:p w:rsidR="0094620A" w:rsidRPr="006648B3" w:rsidRDefault="0094620A" w:rsidP="0094620A">
            <w:pPr>
              <w:pStyle w:val="NoSpacing"/>
            </w:pPr>
            <w:r>
              <w:t>STAFF STORY</w:t>
            </w:r>
          </w:p>
          <w:p w:rsidR="0094620A" w:rsidRDefault="0094620A" w:rsidP="0094620A">
            <w:pPr>
              <w:pStyle w:val="NoSpacing"/>
            </w:pPr>
          </w:p>
          <w:p w:rsidR="0094620A" w:rsidRDefault="0094620A" w:rsidP="0094620A">
            <w:pPr>
              <w:pStyle w:val="NoSpacing"/>
            </w:pPr>
            <w:r>
              <w:t xml:space="preserve">Ms ‘A’ </w:t>
            </w:r>
            <w:r w:rsidRPr="00744DE2">
              <w:t>highlight</w:t>
            </w:r>
            <w:r>
              <w:t>ed</w:t>
            </w:r>
            <w:r w:rsidRPr="00744DE2">
              <w:t xml:space="preserve"> the impact of the </w:t>
            </w:r>
            <w:r w:rsidRPr="00744DE2">
              <w:rPr>
                <w:i/>
                <w:iCs/>
              </w:rPr>
              <w:t>Leading for Wellbeing</w:t>
            </w:r>
            <w:r w:rsidRPr="00744DE2">
              <w:t xml:space="preserve"> programme</w:t>
            </w:r>
            <w:r>
              <w:t xml:space="preserve">, </w:t>
            </w:r>
            <w:r w:rsidRPr="00744DE2">
              <w:t>outlin</w:t>
            </w:r>
            <w:r>
              <w:t xml:space="preserve">ing </w:t>
            </w:r>
            <w:r w:rsidRPr="00744DE2">
              <w:t>the programme’s origins, developed from national training and refined locally into a one-day course with an implementation period, enabling leaders to set personal and team wellbeing goals.</w:t>
            </w:r>
          </w:p>
          <w:p w:rsidR="0094620A" w:rsidRDefault="0094620A" w:rsidP="0094620A">
            <w:pPr>
              <w:pStyle w:val="NoSpacing"/>
            </w:pPr>
          </w:p>
          <w:p w:rsidR="0094620A" w:rsidRDefault="0094620A" w:rsidP="0094620A">
            <w:pPr>
              <w:pStyle w:val="NoSpacing"/>
            </w:pPr>
            <w:r>
              <w:t>Ms ‘A’ emphasised the following key points:</w:t>
            </w:r>
          </w:p>
          <w:p w:rsidR="0094620A" w:rsidRDefault="0094620A" w:rsidP="0094620A">
            <w:pPr>
              <w:pStyle w:val="NoSpacing"/>
            </w:pPr>
          </w:p>
          <w:p w:rsidR="0094620A" w:rsidRDefault="0094620A" w:rsidP="0094620A">
            <w:pPr>
              <w:pStyle w:val="NoSpacing"/>
            </w:pPr>
            <w:r w:rsidRPr="00744DE2">
              <w:t>To date, 77 managers completed programme, influencing over 1,2</w:t>
            </w:r>
            <w:r>
              <w:t>65</w:t>
            </w:r>
            <w:r w:rsidRPr="00744DE2">
              <w:t xml:space="preserve"> staff</w:t>
            </w:r>
            <w:r>
              <w:t>;</w:t>
            </w:r>
          </w:p>
          <w:p w:rsidR="0094620A" w:rsidRDefault="0094620A" w:rsidP="0094620A">
            <w:pPr>
              <w:pStyle w:val="NoSpacing"/>
            </w:pPr>
            <w:r>
              <w:t>S</w:t>
            </w:r>
            <w:r w:rsidRPr="00744DE2">
              <w:t>hared her experience, describing course as transformative, fostering a humanistic approach to leadership and embedding wellbeing practices to encourage team movement and dialogue</w:t>
            </w:r>
            <w:r>
              <w:t>;</w:t>
            </w:r>
          </w:p>
          <w:p w:rsidR="0094620A" w:rsidRDefault="0094620A" w:rsidP="0094620A">
            <w:pPr>
              <w:pStyle w:val="NoSpacing"/>
            </w:pPr>
            <w:r>
              <w:t>I</w:t>
            </w:r>
            <w:r w:rsidRPr="00744DE2">
              <w:t xml:space="preserve">mproved team cohesion, openness, and productivity, demonstrating programme’s cultural and operational benefits. </w:t>
            </w:r>
          </w:p>
          <w:p w:rsidR="0094620A" w:rsidRDefault="0094620A" w:rsidP="0094620A">
            <w:pPr>
              <w:pStyle w:val="NoSpacing"/>
            </w:pPr>
          </w:p>
          <w:p w:rsidR="0094620A" w:rsidRDefault="0094620A" w:rsidP="0094620A">
            <w:pPr>
              <w:pStyle w:val="NoSpacing"/>
            </w:pPr>
            <w:r w:rsidRPr="00744DE2">
              <w:t xml:space="preserve">Board members commended the initiative and discussed sustainability, resource constraints, and the potential to integrate the programme into leadership induction. </w:t>
            </w:r>
            <w:r>
              <w:t>It acknowledged t</w:t>
            </w:r>
            <w:r w:rsidRPr="00744DE2">
              <w:t xml:space="preserve">he importance of prioritising wellbeing despite operational pressures, the </w:t>
            </w:r>
            <w:r>
              <w:t xml:space="preserve">programme’s </w:t>
            </w:r>
            <w:r w:rsidRPr="00744DE2">
              <w:t xml:space="preserve">success </w:t>
            </w:r>
            <w:r>
              <w:t>a</w:t>
            </w:r>
            <w:r w:rsidRPr="00744DE2">
              <w:t>nd its alignment with cultural improvement priorities</w:t>
            </w:r>
            <w:r>
              <w:t>,</w:t>
            </w:r>
            <w:r w:rsidRPr="00744DE2">
              <w:t xml:space="preserve"> with recognition the investment yield</w:t>
            </w:r>
            <w:r>
              <w:t xml:space="preserve">ed </w:t>
            </w:r>
            <w:r w:rsidRPr="00744DE2">
              <w:t>long-term benefits in staff resilience and performance.</w:t>
            </w:r>
            <w:r>
              <w:t xml:space="preserve">  S</w:t>
            </w:r>
            <w:r w:rsidRPr="00744DE2">
              <w:t>upport</w:t>
            </w:r>
            <w:r>
              <w:t xml:space="preserve">ed </w:t>
            </w:r>
            <w:r w:rsidRPr="00744DE2">
              <w:t>focusing on hotspot areas</w:t>
            </w:r>
            <w:r>
              <w:t xml:space="preserve"> (prioritising leaders in high-pressure areas),</w:t>
            </w:r>
            <w:r w:rsidRPr="00744DE2">
              <w:t xml:space="preserve"> exploring integration into leadership induction</w:t>
            </w:r>
            <w:r>
              <w:t xml:space="preserve">, and the need </w:t>
            </w:r>
            <w:r w:rsidRPr="00744DE2">
              <w:t>to evaluate impact through staff survey data and maintain programme evolution based on feedbac</w:t>
            </w:r>
            <w:r>
              <w:t>k.  It was noted c</w:t>
            </w:r>
            <w:r w:rsidRPr="00744DE2">
              <w:t>ontinu</w:t>
            </w:r>
            <w:r>
              <w:t xml:space="preserve">ed </w:t>
            </w:r>
            <w:r w:rsidRPr="00744DE2">
              <w:t>monitor</w:t>
            </w:r>
            <w:r>
              <w:t xml:space="preserve">ing </w:t>
            </w:r>
            <w:r w:rsidRPr="00744DE2">
              <w:t xml:space="preserve">outcomes and </w:t>
            </w:r>
            <w:r>
              <w:t xml:space="preserve">progress would be through updates to P&amp;CC feeding into the </w:t>
            </w:r>
            <w:r w:rsidRPr="00744DE2">
              <w:t>Board</w:t>
            </w:r>
            <w:r>
              <w:t>.</w:t>
            </w:r>
          </w:p>
          <w:p w:rsidR="0094620A" w:rsidRDefault="0094620A" w:rsidP="0094620A">
            <w:pPr>
              <w:pStyle w:val="NoSpacing"/>
            </w:pPr>
          </w:p>
          <w:p w:rsidR="0094620A" w:rsidRPr="0068269A" w:rsidRDefault="0094620A" w:rsidP="0094620A">
            <w:pPr>
              <w:pStyle w:val="NoSpacing"/>
            </w:pPr>
            <w:r w:rsidRPr="0068269A">
              <w:t>The Bo</w:t>
            </w:r>
            <w:r>
              <w:t xml:space="preserve">D </w:t>
            </w:r>
            <w:r w:rsidRPr="00324768">
              <w:t>NOTED</w:t>
            </w:r>
            <w:r>
              <w:t xml:space="preserve"> </w:t>
            </w:r>
            <w:r w:rsidRPr="0068269A">
              <w:t>the Staff Story and:</w:t>
            </w:r>
          </w:p>
          <w:p w:rsidR="0094620A" w:rsidRPr="0068269A" w:rsidRDefault="0094620A" w:rsidP="0094620A">
            <w:pPr>
              <w:pStyle w:val="NoSpacing"/>
            </w:pPr>
          </w:p>
          <w:p w:rsidR="0094620A" w:rsidRPr="0068269A" w:rsidRDefault="0094620A" w:rsidP="0094620A">
            <w:pPr>
              <w:pStyle w:val="NoSpacing"/>
            </w:pPr>
            <w:r w:rsidRPr="0068269A">
              <w:rPr>
                <w:rFonts w:ascii="Arial Bold" w:hAnsi="Arial Bold"/>
                <w:caps/>
              </w:rPr>
              <w:t>Not</w:t>
            </w:r>
            <w:r>
              <w:rPr>
                <w:rFonts w:ascii="Arial Bold" w:hAnsi="Arial Bold"/>
                <w:caps/>
              </w:rPr>
              <w:t>ED</w:t>
            </w:r>
            <w:r w:rsidRPr="0068269A">
              <w:t xml:space="preserve"> establishment of Culture and Inclusion service and its strategic role in leadership development;</w:t>
            </w:r>
          </w:p>
          <w:p w:rsidR="0094620A" w:rsidRPr="0068269A" w:rsidRDefault="0094620A" w:rsidP="0094620A">
            <w:pPr>
              <w:pStyle w:val="NoSpacing"/>
            </w:pPr>
            <w:r w:rsidRPr="0068269A">
              <w:rPr>
                <w:rFonts w:ascii="Arial Bold" w:hAnsi="Arial Bold"/>
                <w:caps/>
              </w:rPr>
              <w:t>Recognis</w:t>
            </w:r>
            <w:r>
              <w:rPr>
                <w:rFonts w:ascii="Arial Bold" w:hAnsi="Arial Bold"/>
                <w:caps/>
              </w:rPr>
              <w:t>ED</w:t>
            </w:r>
            <w:r w:rsidRPr="0068269A">
              <w:t xml:space="preserve"> early success of</w:t>
            </w:r>
            <w:r>
              <w:t xml:space="preserve"> the</w:t>
            </w:r>
            <w:r w:rsidRPr="0068269A">
              <w:t xml:space="preserve"> </w:t>
            </w:r>
            <w:r w:rsidRPr="0068269A">
              <w:rPr>
                <w:i/>
              </w:rPr>
              <w:t xml:space="preserve">Leading for Wellbeing </w:t>
            </w:r>
            <w:r w:rsidRPr="0068269A">
              <w:t>programme, including positive delegate feedback, robust evaluation design, and emerging themes around boundaries and wellbeing check-ins;</w:t>
            </w:r>
          </w:p>
          <w:p w:rsidR="0094620A" w:rsidRPr="0068269A" w:rsidRDefault="0094620A" w:rsidP="0094620A">
            <w:pPr>
              <w:pStyle w:val="NoSpacing"/>
              <w:rPr>
                <w:lang w:eastAsia="zh-CN"/>
              </w:rPr>
            </w:pPr>
            <w:r w:rsidRPr="0068269A">
              <w:rPr>
                <w:rFonts w:ascii="Arial Bold" w:hAnsi="Arial Bold"/>
                <w:caps/>
                <w:lang w:eastAsia="zh-CN"/>
              </w:rPr>
              <w:t>Suppor</w:t>
            </w:r>
            <w:r>
              <w:rPr>
                <w:rFonts w:ascii="Arial Bold" w:hAnsi="Arial Bold"/>
                <w:caps/>
                <w:lang w:eastAsia="zh-CN"/>
              </w:rPr>
              <w:t>TED</w:t>
            </w:r>
            <w:r w:rsidRPr="0068269A">
              <w:rPr>
                <w:lang w:eastAsia="zh-CN"/>
              </w:rPr>
              <w:t xml:space="preserve"> planned expansion of leadership programmes in 2026, ensuring continued investment in compassionate, wellbeing-focussed leadership;</w:t>
            </w:r>
          </w:p>
          <w:p w:rsidR="0094620A" w:rsidRDefault="0094620A" w:rsidP="0094620A">
            <w:pPr>
              <w:pStyle w:val="NoSpacing"/>
              <w:rPr>
                <w:lang w:eastAsia="zh-CN"/>
              </w:rPr>
            </w:pPr>
            <w:r w:rsidRPr="0068269A">
              <w:rPr>
                <w:rFonts w:ascii="Arial Bold" w:hAnsi="Arial Bold"/>
                <w:caps/>
                <w:lang w:eastAsia="zh-CN"/>
              </w:rPr>
              <w:t>Welcom</w:t>
            </w:r>
            <w:r>
              <w:rPr>
                <w:rFonts w:ascii="Arial Bold" w:hAnsi="Arial Bold"/>
                <w:caps/>
                <w:lang w:eastAsia="zh-CN"/>
              </w:rPr>
              <w:t>ED</w:t>
            </w:r>
            <w:r w:rsidRPr="0068269A">
              <w:rPr>
                <w:lang w:eastAsia="zh-CN"/>
              </w:rPr>
              <w:t xml:space="preserve"> the staff story from </w:t>
            </w:r>
            <w:r>
              <w:rPr>
                <w:lang w:eastAsia="zh-CN"/>
              </w:rPr>
              <w:t xml:space="preserve">Ms ‘A’ </w:t>
            </w:r>
            <w:r w:rsidRPr="0068269A">
              <w:rPr>
                <w:lang w:eastAsia="zh-CN"/>
              </w:rPr>
              <w:t>as a lived example of programme impact, reinforcing the Board’s commitment to culture and inclusion.</w:t>
            </w:r>
          </w:p>
          <w:p w:rsidR="0094620A" w:rsidRPr="00B57605"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tc>
      </w:tr>
      <w:tr w:rsidR="0094620A" w:rsidRPr="00455D32" w:rsidTr="0094620A">
        <w:trPr>
          <w:trHeight w:val="810"/>
        </w:trPr>
        <w:tc>
          <w:tcPr>
            <w:tcW w:w="529" w:type="pct"/>
          </w:tcPr>
          <w:p w:rsidR="0094620A" w:rsidRPr="00455D32" w:rsidRDefault="0094620A" w:rsidP="0094620A">
            <w:pPr>
              <w:pStyle w:val="NoSpacing"/>
            </w:pPr>
            <w:bookmarkStart w:id="21" w:name="_Hlk167366568"/>
            <w:r w:rsidRPr="00455D32">
              <w:lastRenderedPageBreak/>
              <w:t>25/0</w:t>
            </w:r>
            <w:r>
              <w:t>92</w:t>
            </w:r>
          </w:p>
        </w:tc>
        <w:tc>
          <w:tcPr>
            <w:tcW w:w="3938" w:type="pct"/>
          </w:tcPr>
          <w:p w:rsidR="0094620A" w:rsidRDefault="0094620A" w:rsidP="0094620A">
            <w:pPr>
              <w:pStyle w:val="NoSpacing"/>
            </w:pPr>
            <w:r w:rsidRPr="00455D32">
              <w:t>CHAIR’S REPORT</w:t>
            </w:r>
          </w:p>
          <w:p w:rsidR="00863B4A" w:rsidRPr="00455D32" w:rsidRDefault="00863B4A" w:rsidP="0094620A">
            <w:pPr>
              <w:pStyle w:val="NoSpacing"/>
              <w:rPr>
                <w:lang w:eastAsia="zh-CN"/>
              </w:rPr>
            </w:pPr>
          </w:p>
          <w:p w:rsidR="0094620A" w:rsidRPr="00455D32" w:rsidRDefault="0094620A" w:rsidP="0094620A">
            <w:pPr>
              <w:pStyle w:val="NoSpacing"/>
            </w:pPr>
            <w:r w:rsidRPr="00455D32">
              <w:rPr>
                <w:lang w:eastAsia="zh-CN"/>
              </w:rPr>
              <w:t xml:space="preserve">The Chair highlighted </w:t>
            </w:r>
            <w:r w:rsidRPr="00455D32">
              <w:t>the following key points:</w:t>
            </w:r>
          </w:p>
          <w:p w:rsidR="0094620A" w:rsidRPr="00455D32" w:rsidRDefault="0094620A" w:rsidP="0094620A">
            <w:pPr>
              <w:pStyle w:val="NoSpacing"/>
            </w:pPr>
          </w:p>
          <w:p w:rsidR="0094620A" w:rsidRDefault="0094620A" w:rsidP="0094620A">
            <w:pPr>
              <w:pStyle w:val="NoSpacing"/>
            </w:pPr>
            <w:r>
              <w:t>S</w:t>
            </w:r>
            <w:r w:rsidRPr="003223C2">
              <w:t>uccess of the Annual Trust Staff Awards, celebrat</w:t>
            </w:r>
            <w:r>
              <w:t>ing</w:t>
            </w:r>
            <w:r w:rsidRPr="003223C2">
              <w:t xml:space="preserve"> staff achievements and contributions. </w:t>
            </w:r>
            <w:r>
              <w:t>E</w:t>
            </w:r>
            <w:r w:rsidRPr="003223C2">
              <w:t>xpressed gratitude to all participants and congratulated nominees and winners</w:t>
            </w:r>
            <w:r>
              <w:t>;</w:t>
            </w:r>
          </w:p>
          <w:p w:rsidR="0094620A" w:rsidRDefault="0094620A" w:rsidP="0094620A">
            <w:pPr>
              <w:pStyle w:val="NoSpacing"/>
            </w:pPr>
            <w:r>
              <w:t xml:space="preserve">Constructive </w:t>
            </w:r>
            <w:r w:rsidRPr="003223C2">
              <w:t>Council of Governors</w:t>
            </w:r>
            <w:r>
              <w:t xml:space="preserve"> (CoG)</w:t>
            </w:r>
            <w:r w:rsidRPr="003223C2">
              <w:t xml:space="preserve"> meeting held in October</w:t>
            </w:r>
            <w:r>
              <w:t>,</w:t>
            </w:r>
            <w:r w:rsidRPr="003223C2">
              <w:t xml:space="preserve"> with plans for further engagement between </w:t>
            </w:r>
            <w:r>
              <w:t xml:space="preserve">NEDs </w:t>
            </w:r>
            <w:r w:rsidRPr="003223C2">
              <w:t xml:space="preserve">and Governors later </w:t>
            </w:r>
            <w:r>
              <w:t xml:space="preserve">that </w:t>
            </w:r>
            <w:r w:rsidRPr="003223C2">
              <w:t>month</w:t>
            </w:r>
            <w:r>
              <w:t>;</w:t>
            </w:r>
          </w:p>
          <w:p w:rsidR="0094620A" w:rsidRDefault="0094620A" w:rsidP="0094620A">
            <w:pPr>
              <w:pStyle w:val="NoSpacing"/>
            </w:pPr>
            <w:r w:rsidRPr="003223C2">
              <w:t xml:space="preserve">Recent </w:t>
            </w:r>
            <w:r>
              <w:t xml:space="preserve">valuable </w:t>
            </w:r>
            <w:r w:rsidRPr="003223C2">
              <w:t xml:space="preserve">joint site visits to </w:t>
            </w:r>
            <w:r>
              <w:t>U</w:t>
            </w:r>
            <w:r w:rsidRPr="003223C2">
              <w:t xml:space="preserve">rgent and </w:t>
            </w:r>
            <w:r>
              <w:t>E</w:t>
            </w:r>
            <w:r w:rsidRPr="003223C2">
              <w:t xml:space="preserve">mergency </w:t>
            </w:r>
            <w:r>
              <w:t>C</w:t>
            </w:r>
            <w:r w:rsidRPr="003223C2">
              <w:t>are</w:t>
            </w:r>
            <w:r>
              <w:t xml:space="preserve"> (UEC)</w:t>
            </w:r>
            <w:r w:rsidRPr="003223C2">
              <w:t xml:space="preserve"> and maternity</w:t>
            </w:r>
            <w:r>
              <w:t>;</w:t>
            </w:r>
          </w:p>
          <w:p w:rsidR="0094620A" w:rsidRDefault="0094620A" w:rsidP="0094620A">
            <w:pPr>
              <w:pStyle w:val="NoSpacing"/>
            </w:pPr>
            <w:r>
              <w:t>T</w:t>
            </w:r>
            <w:r w:rsidRPr="003223C2">
              <w:t>hank</w:t>
            </w:r>
            <w:r>
              <w:t>s to</w:t>
            </w:r>
            <w:r w:rsidRPr="003223C2">
              <w:t xml:space="preserve"> Sarah Hayes, C</w:t>
            </w:r>
            <w:r>
              <w:t>NMO</w:t>
            </w:r>
            <w:r w:rsidRPr="003223C2">
              <w:t>, for leading visit by Baroness Amos as part of the National Maternity Review</w:t>
            </w:r>
            <w:r>
              <w:t xml:space="preserve">, who along with her </w:t>
            </w:r>
            <w:r w:rsidRPr="003223C2">
              <w:t>team also met with families involved in the earlier review</w:t>
            </w:r>
            <w:r>
              <w:t xml:space="preserve"> (</w:t>
            </w:r>
            <w:r>
              <w:rPr>
                <w:i/>
              </w:rPr>
              <w:t xml:space="preserve">Reading the Signals </w:t>
            </w:r>
            <w:r>
              <w:t>report)</w:t>
            </w:r>
            <w:r w:rsidRPr="003223C2">
              <w:t xml:space="preserve">, who acknowledged progress but highlighted the need for continued improvement. </w:t>
            </w:r>
            <w:r>
              <w:t xml:space="preserve"> V</w:t>
            </w:r>
            <w:r w:rsidRPr="003223C2">
              <w:t>isit was professionally conducted,</w:t>
            </w:r>
            <w:r>
              <w:t xml:space="preserve"> and the</w:t>
            </w:r>
            <w:r w:rsidRPr="003223C2">
              <w:t xml:space="preserve"> Trust contributed insights from its improvement journey. </w:t>
            </w:r>
            <w:r>
              <w:t>C</w:t>
            </w:r>
            <w:r w:rsidRPr="003223C2">
              <w:t>larif</w:t>
            </w:r>
            <w:r>
              <w:t xml:space="preserve">ied </w:t>
            </w:r>
            <w:r w:rsidRPr="003223C2">
              <w:t>Trust’s inclusion in review was due to its previous involvement in a national</w:t>
            </w:r>
            <w:r>
              <w:t xml:space="preserve"> maternity</w:t>
            </w:r>
            <w:r w:rsidRPr="003223C2">
              <w:t xml:space="preserve"> inquiry and the learning it c</w:t>
            </w:r>
            <w:r>
              <w:t xml:space="preserve">ould </w:t>
            </w:r>
            <w:r w:rsidRPr="003223C2">
              <w:t>shar</w:t>
            </w:r>
            <w:r>
              <w:t>e</w:t>
            </w:r>
            <w:r w:rsidRPr="003223C2">
              <w:t xml:space="preserve">. </w:t>
            </w:r>
            <w:r>
              <w:t xml:space="preserve">It was </w:t>
            </w:r>
            <w:r w:rsidRPr="003223C2">
              <w:t>emphasi</w:t>
            </w:r>
            <w:r>
              <w:t>s</w:t>
            </w:r>
            <w:r w:rsidRPr="003223C2">
              <w:t xml:space="preserve">ed </w:t>
            </w:r>
            <w:r>
              <w:t xml:space="preserve">the Trust’s </w:t>
            </w:r>
            <w:r w:rsidRPr="003223C2">
              <w:t xml:space="preserve">ongoing commitment to improvement and learning from others. </w:t>
            </w:r>
          </w:p>
          <w:p w:rsidR="0094620A" w:rsidRDefault="0094620A" w:rsidP="0094620A">
            <w:pPr>
              <w:pStyle w:val="NoSpacing"/>
            </w:pPr>
          </w:p>
          <w:p w:rsidR="0094620A" w:rsidRPr="00455D32" w:rsidRDefault="0094620A" w:rsidP="0094620A">
            <w:pPr>
              <w:pStyle w:val="NoSpacing"/>
            </w:pPr>
            <w:r w:rsidRPr="00455D32">
              <w:t xml:space="preserve">The BoD </w:t>
            </w:r>
            <w:r w:rsidRPr="00455D32">
              <w:rPr>
                <w:rFonts w:ascii="Arial Bold" w:hAnsi="Arial Bold"/>
                <w:caps/>
              </w:rPr>
              <w:t>notED</w:t>
            </w:r>
            <w:r w:rsidRPr="00455D32">
              <w:t xml:space="preserve"> the</w:t>
            </w:r>
            <w:r>
              <w:t xml:space="preserve"> December 2025</w:t>
            </w:r>
            <w:r w:rsidRPr="00455D32">
              <w:t xml:space="preserve"> Chair’s</w:t>
            </w:r>
            <w:r>
              <w:t xml:space="preserve"> </w:t>
            </w:r>
            <w:r w:rsidRPr="00455D32">
              <w:t>report.</w:t>
            </w:r>
          </w:p>
          <w:p w:rsidR="0094620A" w:rsidRPr="00455D32" w:rsidRDefault="0094620A" w:rsidP="0094620A">
            <w:pPr>
              <w:pStyle w:val="NoSpacing"/>
            </w:pPr>
          </w:p>
        </w:tc>
        <w:tc>
          <w:tcPr>
            <w:tcW w:w="533" w:type="pct"/>
          </w:tcPr>
          <w:p w:rsidR="0094620A" w:rsidRPr="00455D32" w:rsidRDefault="0094620A" w:rsidP="0094620A">
            <w:pPr>
              <w:pStyle w:val="NoSpacing"/>
            </w:pPr>
          </w:p>
          <w:p w:rsidR="0094620A" w:rsidRPr="00455D32" w:rsidRDefault="0094620A" w:rsidP="0094620A">
            <w:pPr>
              <w:pStyle w:val="NoSpacing"/>
            </w:pPr>
          </w:p>
          <w:p w:rsidR="0094620A" w:rsidRPr="00455D32" w:rsidRDefault="0094620A" w:rsidP="0094620A">
            <w:pPr>
              <w:pStyle w:val="NoSpacing"/>
            </w:pPr>
          </w:p>
        </w:tc>
      </w:tr>
      <w:bookmarkEnd w:id="21"/>
      <w:tr w:rsidR="0094620A" w:rsidRPr="00B43419" w:rsidTr="0094620A">
        <w:trPr>
          <w:trHeight w:val="240"/>
        </w:trPr>
        <w:tc>
          <w:tcPr>
            <w:tcW w:w="529" w:type="pct"/>
          </w:tcPr>
          <w:p w:rsidR="0094620A" w:rsidRPr="00CE3874" w:rsidRDefault="0094620A" w:rsidP="0094620A">
            <w:pPr>
              <w:pStyle w:val="NoSpacing"/>
            </w:pPr>
            <w:r w:rsidRPr="00CE3874">
              <w:t>25/093</w:t>
            </w:r>
          </w:p>
        </w:tc>
        <w:tc>
          <w:tcPr>
            <w:tcW w:w="3938" w:type="pct"/>
          </w:tcPr>
          <w:p w:rsidR="0094620A" w:rsidRPr="00CE3874" w:rsidRDefault="0094620A" w:rsidP="0094620A">
            <w:pPr>
              <w:pStyle w:val="NoSpacing"/>
            </w:pPr>
            <w:r w:rsidRPr="00CE3874">
              <w:t>CHIEF EXECUTIVE’S (CE’s) REPORT</w:t>
            </w:r>
          </w:p>
          <w:p w:rsidR="0094620A" w:rsidRPr="00CE3874" w:rsidRDefault="0094620A" w:rsidP="0094620A">
            <w:pPr>
              <w:pStyle w:val="NoSpacing"/>
              <w:rPr>
                <w:lang w:eastAsia="zh-CN"/>
              </w:rPr>
            </w:pPr>
          </w:p>
          <w:p w:rsidR="0094620A" w:rsidRPr="00CE3874" w:rsidRDefault="0094620A" w:rsidP="0094620A">
            <w:pPr>
              <w:pStyle w:val="NoSpacing"/>
            </w:pPr>
            <w:r w:rsidRPr="00CE3874">
              <w:rPr>
                <w:lang w:eastAsia="zh-CN"/>
              </w:rPr>
              <w:t xml:space="preserve">The CMO provided a verbal report on behalf of the CE, highlighting </w:t>
            </w:r>
            <w:r w:rsidRPr="00CE3874">
              <w:t>the following key issues:</w:t>
            </w:r>
          </w:p>
          <w:p w:rsidR="0094620A" w:rsidRPr="00CE3874" w:rsidRDefault="0094620A" w:rsidP="0094620A">
            <w:pPr>
              <w:pStyle w:val="NoSpacing"/>
            </w:pPr>
          </w:p>
          <w:p w:rsidR="0094620A" w:rsidRPr="00CE3874" w:rsidRDefault="0094620A" w:rsidP="0094620A">
            <w:pPr>
              <w:pStyle w:val="NoSpacing"/>
            </w:pPr>
            <w:r w:rsidRPr="00CE3874">
              <w:t>Update covering performance, finance, workforce, and strategic developments:</w:t>
            </w:r>
          </w:p>
          <w:p w:rsidR="0094620A" w:rsidRPr="00CE3874" w:rsidRDefault="0094620A" w:rsidP="0094620A">
            <w:pPr>
              <w:pStyle w:val="NoSpacing"/>
            </w:pPr>
            <w:r w:rsidRPr="00CE3874">
              <w:t>Emergency Department (ED) performance remained challenging, with three out of four patients seen or discharged within four hours, a slight increase in 12-hour waits in October despite handling 1,000 more patients than September;</w:t>
            </w:r>
          </w:p>
          <w:p w:rsidR="0094620A" w:rsidRPr="00CE3874" w:rsidRDefault="0094620A" w:rsidP="0094620A">
            <w:pPr>
              <w:pStyle w:val="NoSpacing"/>
            </w:pPr>
            <w:r w:rsidRPr="00CE3874">
              <w:t>Investment in Same Day Emergency Care (SDEC) was beginning to show positive impact, improving patient flow and decision-making areas;</w:t>
            </w:r>
          </w:p>
          <w:p w:rsidR="0094620A" w:rsidRPr="00CE3874" w:rsidRDefault="0094620A" w:rsidP="0094620A">
            <w:pPr>
              <w:pStyle w:val="NoSpacing"/>
            </w:pPr>
            <w:r w:rsidRPr="00CE3874">
              <w:t>Elective care performance broadly on track, with minor variances between inpatient and outpatient activity;</w:t>
            </w:r>
          </w:p>
          <w:p w:rsidR="0094620A" w:rsidRPr="00CE3874" w:rsidRDefault="0094620A" w:rsidP="0094620A">
            <w:pPr>
              <w:pStyle w:val="NoSpacing"/>
            </w:pPr>
            <w:r w:rsidRPr="00CE3874">
              <w:t xml:space="preserve">Annual staff survey closed with an initial response rate </w:t>
            </w:r>
            <w:r>
              <w:t xml:space="preserve">of </w:t>
            </w:r>
            <w:r w:rsidRPr="00C17349">
              <w:t>52%, above national average</w:t>
            </w:r>
            <w:r w:rsidRPr="00CE3874">
              <w:t xml:space="preserve"> </w:t>
            </w:r>
            <w:r>
              <w:t xml:space="preserve">and </w:t>
            </w:r>
            <w:r w:rsidRPr="00CE3874">
              <w:t>better than previous years,</w:t>
            </w:r>
            <w:r>
              <w:t xml:space="preserve"> </w:t>
            </w:r>
            <w:r w:rsidRPr="00CE3874">
              <w:t xml:space="preserve">results </w:t>
            </w:r>
            <w:r>
              <w:t xml:space="preserve">(embargoed) </w:t>
            </w:r>
            <w:r w:rsidRPr="00CE3874">
              <w:t>expected January 2026 (would be reviewed and action plans developed);</w:t>
            </w:r>
          </w:p>
          <w:p w:rsidR="0094620A" w:rsidRPr="00CE3874" w:rsidRDefault="0094620A" w:rsidP="0094620A">
            <w:pPr>
              <w:pStyle w:val="NoSpacing"/>
            </w:pPr>
            <w:r w:rsidRPr="00CE3874">
              <w:t>Progress on neighbourhood care initiatives, including paediatricians seeking job plan changes to deliver more community-based care;</w:t>
            </w:r>
          </w:p>
          <w:p w:rsidR="0094620A" w:rsidRPr="00CE3874" w:rsidRDefault="0094620A" w:rsidP="0094620A">
            <w:pPr>
              <w:pStyle w:val="NoSpacing"/>
            </w:pPr>
            <w:r w:rsidRPr="00CE3874">
              <w:lastRenderedPageBreak/>
              <w:t>Receipt of two robotic-assisted surgical platforms to expand minimally invasive procedures, improve patient outcomes, and enhance workforce recruitment.</w:t>
            </w:r>
          </w:p>
          <w:p w:rsidR="0094620A" w:rsidRPr="00CE3874" w:rsidRDefault="0094620A" w:rsidP="0094620A">
            <w:pPr>
              <w:pStyle w:val="NoSpacing"/>
            </w:pPr>
          </w:p>
          <w:p w:rsidR="0094620A" w:rsidRPr="00CE3874" w:rsidRDefault="0094620A" w:rsidP="0094620A">
            <w:pPr>
              <w:pStyle w:val="NoSpacing"/>
            </w:pPr>
            <w:r w:rsidRPr="00CE3874">
              <w:t xml:space="preserve">The Chair and NEDs raised patient safety and dignity for those waiting in temporary corridor care spaces, concerns about moral injury, highlighting the need for whole-hospital accountability for patient flow, not just ED (supporting ED staff holding leaders across wards accountable for discharge and flow decisions), and the need to maintain focus on mitigating corridor care risks and improving patient experience. The NEDs highlighted patient experience concerns persisted, </w:t>
            </w:r>
            <w:r>
              <w:t xml:space="preserve">with </w:t>
            </w:r>
            <w:r w:rsidRPr="00CE3874">
              <w:t xml:space="preserve">complaints monitored, </w:t>
            </w:r>
            <w:r>
              <w:t xml:space="preserve">and </w:t>
            </w:r>
            <w:r w:rsidRPr="00CE3874">
              <w:t>ongoing efforts to improve hydration, nutrition, and communication.</w:t>
            </w:r>
            <w:r>
              <w:t xml:space="preserve">  </w:t>
            </w:r>
            <w:r w:rsidRPr="00CE3874">
              <w:t xml:space="preserve">The CNMO noted assurance measures in place to maintain safety, including appropriate nursing staff and zoning, with harm rates (e.g., pressure ulcers (PUs)) reduced compared to earlier in the year. </w:t>
            </w:r>
          </w:p>
          <w:p w:rsidR="0094620A" w:rsidRPr="00CE3874" w:rsidRDefault="0094620A" w:rsidP="0094620A">
            <w:pPr>
              <w:pStyle w:val="NoSpacing"/>
            </w:pPr>
          </w:p>
          <w:p w:rsidR="0094620A" w:rsidRPr="00CE3874" w:rsidRDefault="0094620A" w:rsidP="0094620A">
            <w:pPr>
              <w:pStyle w:val="NoSpacing"/>
            </w:pPr>
            <w:r w:rsidRPr="00CE3874">
              <w:t xml:space="preserve">The Board </w:t>
            </w:r>
            <w:r>
              <w:t xml:space="preserve">acknowledged the </w:t>
            </w:r>
            <w:r w:rsidRPr="00CE3874">
              <w:t>strong uptake of staff flu vaccinations, exceeding previous years (critical preparation for the challenging upcoming winter season),</w:t>
            </w:r>
            <w:r>
              <w:t xml:space="preserve"> and</w:t>
            </w:r>
            <w:r w:rsidRPr="00CE3874">
              <w:t xml:space="preserve"> supporting workforce resilience during winter pressures.</w:t>
            </w:r>
          </w:p>
          <w:p w:rsidR="0094620A" w:rsidRPr="00CE3874" w:rsidRDefault="0094620A" w:rsidP="0094620A">
            <w:pPr>
              <w:pStyle w:val="NoSpacing"/>
            </w:pPr>
          </w:p>
          <w:p w:rsidR="0094620A" w:rsidRPr="00CE3874" w:rsidRDefault="0094620A" w:rsidP="0094620A">
            <w:pPr>
              <w:pStyle w:val="NoSpacing"/>
            </w:pPr>
            <w:r w:rsidRPr="00CE3874">
              <w:t>The NEDs enquired about preparations for the upcoming doctors’ industrial action scheduled to begin on 17 December. The CMO reported the Trust had activated its established industrial action response processes, with key personnel assigned to planning and daily reporting. Services were being structured to maintain patient safety and minimise disruption, whi</w:t>
            </w:r>
            <w:r>
              <w:t xml:space="preserve">lst </w:t>
            </w:r>
            <w:r w:rsidRPr="00CE3874">
              <w:t>prioritising care for vulnerable patients and those awaiting procedures.  The COO emphasised business continuity plans, previously tested, were being redeployed, and whilst some cancellations were anticipated due to staffing gaps, efforts were focused on rescheduling within the statutory 28-day timeframe.</w:t>
            </w:r>
            <w:r>
              <w:t xml:space="preserve">  </w:t>
            </w:r>
            <w:r w:rsidRPr="00CE3874">
              <w:t>The NEDs emphasised the importance of avoiding cancellations where possible and acknowledged feedback from carers regarding the significant impact of postponed operations. It was noted there would be continued engagement with Care Groups to manage shift cover and prioritisation of urgent cases.</w:t>
            </w:r>
          </w:p>
          <w:p w:rsidR="0094620A" w:rsidRPr="00CE3874" w:rsidRDefault="0094620A" w:rsidP="0094620A">
            <w:pPr>
              <w:pStyle w:val="NoSpacing"/>
            </w:pPr>
          </w:p>
          <w:p w:rsidR="0094620A" w:rsidRPr="00ED46C2" w:rsidRDefault="0094620A" w:rsidP="0094620A">
            <w:pPr>
              <w:pStyle w:val="NoSpacing"/>
            </w:pPr>
            <w:r w:rsidRPr="00CE3874">
              <w:t>The BoD NOTED the verbal Chief Executive’s report.</w:t>
            </w:r>
          </w:p>
          <w:p w:rsidR="0094620A" w:rsidRPr="00B43419" w:rsidRDefault="0094620A" w:rsidP="0094620A">
            <w:pPr>
              <w:pStyle w:val="NoSpacing"/>
            </w:pPr>
          </w:p>
        </w:tc>
        <w:tc>
          <w:tcPr>
            <w:tcW w:w="533" w:type="pct"/>
          </w:tcPr>
          <w:p w:rsidR="0094620A" w:rsidRPr="00B43419" w:rsidRDefault="0094620A" w:rsidP="0094620A">
            <w:pPr>
              <w:pStyle w:val="NoSpacing"/>
            </w:pPr>
          </w:p>
          <w:p w:rsidR="0094620A" w:rsidRPr="00B43419" w:rsidRDefault="0094620A" w:rsidP="0094620A">
            <w:pPr>
              <w:pStyle w:val="NoSpacing"/>
            </w:pPr>
          </w:p>
          <w:p w:rsidR="0094620A" w:rsidRPr="00B43419" w:rsidRDefault="0094620A" w:rsidP="0094620A">
            <w:pPr>
              <w:pStyle w:val="NoSpacing"/>
            </w:pPr>
          </w:p>
          <w:p w:rsidR="0094620A" w:rsidRPr="00B43419" w:rsidRDefault="0094620A" w:rsidP="0094620A">
            <w:pPr>
              <w:pStyle w:val="NoSpacing"/>
            </w:pPr>
          </w:p>
        </w:tc>
      </w:tr>
      <w:tr w:rsidR="0094620A" w:rsidRPr="00F206C1" w:rsidTr="0094620A">
        <w:trPr>
          <w:trHeight w:val="568"/>
        </w:trPr>
        <w:tc>
          <w:tcPr>
            <w:tcW w:w="529" w:type="pct"/>
          </w:tcPr>
          <w:p w:rsidR="0094620A" w:rsidRPr="00020EEC" w:rsidRDefault="0094620A" w:rsidP="0094620A">
            <w:pPr>
              <w:pStyle w:val="NoSpacing"/>
            </w:pPr>
            <w:r w:rsidRPr="00020EEC">
              <w:t>25/094</w:t>
            </w:r>
          </w:p>
        </w:tc>
        <w:tc>
          <w:tcPr>
            <w:tcW w:w="3938" w:type="pct"/>
          </w:tcPr>
          <w:p w:rsidR="0094620A" w:rsidRPr="00020EEC" w:rsidRDefault="0094620A" w:rsidP="0094620A">
            <w:pPr>
              <w:pStyle w:val="NoSpacing"/>
            </w:pPr>
            <w:r w:rsidRPr="00020EEC">
              <w:t>INTEGRATED IMPROVEMENT PLAN (IIP) PERFORMANCE REPORTING</w:t>
            </w:r>
          </w:p>
          <w:p w:rsidR="0094620A" w:rsidRPr="00020EEC" w:rsidRDefault="0094620A" w:rsidP="0094620A">
            <w:pPr>
              <w:pStyle w:val="NoSpacing"/>
            </w:pPr>
          </w:p>
          <w:p w:rsidR="0094620A" w:rsidRPr="00020EEC" w:rsidRDefault="0094620A" w:rsidP="0094620A">
            <w:pPr>
              <w:pStyle w:val="NoSpacing"/>
            </w:pPr>
            <w:r w:rsidRPr="00020EEC">
              <w:t xml:space="preserve">The CSPO provided the following </w:t>
            </w:r>
            <w:r>
              <w:t xml:space="preserve">IIP </w:t>
            </w:r>
            <w:r w:rsidRPr="00020EEC">
              <w:t>update, following the Trust’s exit from the Recovery Support Programme (RSP) now aligned with the new oversight framework:</w:t>
            </w:r>
          </w:p>
          <w:p w:rsidR="0094620A" w:rsidRPr="00020EEC" w:rsidRDefault="0094620A" w:rsidP="0094620A">
            <w:pPr>
              <w:pStyle w:val="NoSpacing"/>
            </w:pPr>
          </w:p>
          <w:p w:rsidR="0094620A" w:rsidRPr="00020EEC" w:rsidRDefault="0094620A" w:rsidP="0094620A">
            <w:pPr>
              <w:pStyle w:val="NoSpacing"/>
            </w:pPr>
            <w:r w:rsidRPr="00020EEC">
              <w:lastRenderedPageBreak/>
              <w:t>IIP focused on four key domains: UEC, Planned Care, People &amp; Culture, and Finance, with progress monitored against a suite of quality and sustainability metrics;</w:t>
            </w:r>
          </w:p>
          <w:p w:rsidR="0094620A" w:rsidRPr="00020EEC" w:rsidRDefault="0094620A" w:rsidP="0094620A">
            <w:pPr>
              <w:pStyle w:val="NoSpacing"/>
            </w:pPr>
            <w:r w:rsidRPr="00020EEC">
              <w:t>Performance Overview:</w:t>
            </w:r>
          </w:p>
          <w:p w:rsidR="0094620A" w:rsidRPr="00020EEC" w:rsidRDefault="0094620A" w:rsidP="0094620A">
            <w:pPr>
              <w:pStyle w:val="NoSpacing"/>
            </w:pPr>
            <w:r w:rsidRPr="00020EEC">
              <w:t>UEC: Performance remained amber, whilst corrective actions improved September results, October performance stabilised but fell short of targets (e.g., 4-hour waits at 74.3%,</w:t>
            </w:r>
            <w:r>
              <w:t xml:space="preserve"> and</w:t>
            </w:r>
            <w:r w:rsidRPr="00020EEC">
              <w:t xml:space="preserve"> 12-hour waits at 21.2%). Initiatives include SDEC expansion and discharge planning improvements;</w:t>
            </w:r>
          </w:p>
          <w:p w:rsidR="0094620A" w:rsidRPr="00020EEC" w:rsidRDefault="0094620A" w:rsidP="0094620A">
            <w:pPr>
              <w:pStyle w:val="NoSpacing"/>
            </w:pPr>
            <w:r w:rsidRPr="00020EEC">
              <w:t>Planned Care:</w:t>
            </w:r>
            <w:r>
              <w:t xml:space="preserve"> Performance remained amber,</w:t>
            </w:r>
            <w:r w:rsidRPr="00020EEC">
              <w:t xml:space="preserve"> Referral to Treatment (RTT) recovery had deteriorated, with October at 53.9% against a 56.1% target. The 52-week backlog improved slightly to 3.0% but remained above the 1.5% target. Cancer Faster Diagnosis Standard (FDS) performance declined to 70.85% in October, requiring specialty-specific interventions (e.g., breast screening, lower</w:t>
            </w:r>
            <w:r>
              <w:t xml:space="preserve"> Gastroenterology (</w:t>
            </w:r>
            <w:r w:rsidRPr="00020EEC">
              <w:t>GI</w:t>
            </w:r>
            <w:r>
              <w:t>)</w:t>
            </w:r>
            <w:r w:rsidRPr="00020EEC">
              <w:t xml:space="preserve"> pathways);</w:t>
            </w:r>
          </w:p>
          <w:p w:rsidR="0094620A" w:rsidRPr="00020EEC" w:rsidRDefault="0094620A" w:rsidP="0094620A">
            <w:pPr>
              <w:pStyle w:val="NoSpacing"/>
            </w:pPr>
            <w:r w:rsidRPr="00020EEC">
              <w:t>People &amp; Culture: Rated amber overall, two milestones completed, progress on leadership development and Managing Director programme noted. Culture programme being embedded. Funding for Well Led interviews and culture initiatives remained a risk;</w:t>
            </w:r>
          </w:p>
          <w:p w:rsidR="0094620A" w:rsidRPr="00020EEC" w:rsidRDefault="0094620A" w:rsidP="0094620A">
            <w:pPr>
              <w:pStyle w:val="NoSpacing"/>
            </w:pPr>
            <w:r w:rsidRPr="00020EEC">
              <w:t>Finance: Moved from green to amber due to adverse Month 7 variance (£5.2m), driven by external factors (loss of Deficit Support Funding (DSF) and car parking VAT ruling). Weekly Care Group finance meetings initiated to address run-rate expenditure, agency spend, and Cost Improvement Programme (CIP) delivery. Updated Financial Sustainability Plan (FSP) assumptions to be reviewed in December.</w:t>
            </w:r>
          </w:p>
          <w:p w:rsidR="0094620A" w:rsidRPr="00020EEC" w:rsidRDefault="0094620A" w:rsidP="0094620A">
            <w:pPr>
              <w:pStyle w:val="NoSpacing"/>
            </w:pPr>
          </w:p>
          <w:p w:rsidR="0094620A" w:rsidRPr="00020EEC" w:rsidRDefault="0094620A" w:rsidP="0094620A">
            <w:pPr>
              <w:pStyle w:val="NoSpacing"/>
            </w:pPr>
            <w:r w:rsidRPr="00020EEC">
              <w:t>The Board noted the importance of sustaining improvement momentum across all domains and acknowledged the interdependencies between operational performance, workforce engagement, and financial sustainability.</w:t>
            </w:r>
          </w:p>
          <w:p w:rsidR="0094620A" w:rsidRPr="00020EEC" w:rsidRDefault="0094620A" w:rsidP="0094620A">
            <w:pPr>
              <w:pStyle w:val="NoSpacing"/>
            </w:pPr>
          </w:p>
          <w:p w:rsidR="0094620A" w:rsidRPr="0074750F" w:rsidRDefault="0094620A" w:rsidP="0094620A">
            <w:pPr>
              <w:pStyle w:val="NoSpacing"/>
              <w:rPr>
                <w:iCs/>
              </w:rPr>
            </w:pPr>
            <w:r w:rsidRPr="00020EEC">
              <w:rPr>
                <w:iCs/>
              </w:rPr>
              <w:t>The BoD NOTED the November 2025 IIP performance report.</w:t>
            </w:r>
          </w:p>
          <w:p w:rsidR="0094620A" w:rsidRPr="00613E36" w:rsidRDefault="0094620A" w:rsidP="0094620A">
            <w:pPr>
              <w:pStyle w:val="NoSpacing"/>
            </w:pPr>
          </w:p>
        </w:tc>
        <w:tc>
          <w:tcPr>
            <w:tcW w:w="533" w:type="pct"/>
          </w:tcPr>
          <w:p w:rsidR="0094620A" w:rsidRDefault="0094620A" w:rsidP="0094620A">
            <w:pPr>
              <w:pStyle w:val="NoSpacing"/>
            </w:pPr>
          </w:p>
        </w:tc>
      </w:tr>
      <w:tr w:rsidR="0094620A" w:rsidRPr="00F206C1" w:rsidTr="0094620A">
        <w:trPr>
          <w:trHeight w:val="360"/>
        </w:trPr>
        <w:tc>
          <w:tcPr>
            <w:tcW w:w="529" w:type="pct"/>
          </w:tcPr>
          <w:p w:rsidR="0094620A" w:rsidRDefault="0094620A" w:rsidP="0094620A">
            <w:pPr>
              <w:pStyle w:val="NoSpacing"/>
            </w:pPr>
            <w:r>
              <w:t>25/095</w:t>
            </w:r>
          </w:p>
        </w:tc>
        <w:tc>
          <w:tcPr>
            <w:tcW w:w="3938" w:type="pct"/>
          </w:tcPr>
          <w:p w:rsidR="0094620A" w:rsidRPr="004C5E31" w:rsidRDefault="0094620A" w:rsidP="0094620A">
            <w:pPr>
              <w:pStyle w:val="NoSpacing"/>
            </w:pPr>
            <w:r>
              <w:t>INTEGRATED PERFORMANCE REPORT (IPR)</w:t>
            </w:r>
          </w:p>
          <w:p w:rsidR="0094620A" w:rsidRDefault="0094620A" w:rsidP="0094620A">
            <w:pPr>
              <w:pStyle w:val="NoSpacing"/>
            </w:pPr>
          </w:p>
          <w:p w:rsidR="0094620A" w:rsidRDefault="0094620A" w:rsidP="0094620A">
            <w:pPr>
              <w:pStyle w:val="NoSpacing"/>
              <w:rPr>
                <w:lang w:eastAsia="zh-CN"/>
              </w:rPr>
            </w:pPr>
            <w:r w:rsidRPr="004C5E31">
              <w:rPr>
                <w:lang w:eastAsia="zh-CN"/>
              </w:rPr>
              <w:t xml:space="preserve">The </w:t>
            </w:r>
            <w:r>
              <w:rPr>
                <w:lang w:eastAsia="zh-CN"/>
              </w:rPr>
              <w:t xml:space="preserve">Executive team highlighted the following key performance against metrics reported in the IPR for the month of October for Patients, Quality and Safety (Q&amp;S), People, Finance and Maternity.  Noting this </w:t>
            </w:r>
            <w:r w:rsidRPr="004D746D">
              <w:t>also track</w:t>
            </w:r>
            <w:r>
              <w:t>ed</w:t>
            </w:r>
            <w:r w:rsidRPr="004D746D">
              <w:t xml:space="preserve"> progress against</w:t>
            </w:r>
            <w:r>
              <w:t xml:space="preserve"> the</w:t>
            </w:r>
            <w:r w:rsidRPr="004D746D">
              <w:t xml:space="preserve"> I</w:t>
            </w:r>
            <w:r>
              <w:t>IP</w:t>
            </w:r>
            <w:r w:rsidRPr="004D746D">
              <w:t xml:space="preserve"> milestones</w:t>
            </w:r>
            <w:r>
              <w:rPr>
                <w:lang w:eastAsia="zh-CN"/>
              </w:rPr>
              <w:t>:</w:t>
            </w:r>
          </w:p>
          <w:p w:rsidR="0094620A" w:rsidRDefault="0094620A" w:rsidP="0094620A">
            <w:pPr>
              <w:pStyle w:val="NoSpacing"/>
              <w:rPr>
                <w:lang w:eastAsia="zh-CN"/>
              </w:rPr>
            </w:pPr>
          </w:p>
          <w:p w:rsidR="0094620A" w:rsidRPr="00C17349" w:rsidRDefault="0094620A" w:rsidP="0094620A">
            <w:pPr>
              <w:pStyle w:val="NoSpacing"/>
            </w:pPr>
            <w:r w:rsidRPr="00C17349">
              <w:t>U</w:t>
            </w:r>
            <w:r>
              <w:t>EC</w:t>
            </w:r>
            <w:r w:rsidRPr="00C17349">
              <w:t xml:space="preserve">: </w:t>
            </w:r>
            <w:r>
              <w:t xml:space="preserve">ED </w:t>
            </w:r>
            <w:r w:rsidRPr="00C17349">
              <w:t xml:space="preserve">compliance at 74.3% overall and 51.6% for Type 1 </w:t>
            </w:r>
            <w:r>
              <w:t>compliance 4 hours</w:t>
            </w:r>
            <w:r w:rsidRPr="00C17349">
              <w:t>.</w:t>
            </w:r>
            <w:r w:rsidRPr="004D746D">
              <w:t xml:space="preserve"> However, 12-hour waits increased to 1,238 patients (21.2%). Ambulance handover performance </w:t>
            </w:r>
            <w:r>
              <w:t xml:space="preserve">within 30 minutes </w:t>
            </w:r>
            <w:r w:rsidRPr="004D746D">
              <w:t>at 9</w:t>
            </w:r>
            <w:r>
              <w:t>2</w:t>
            </w:r>
            <w:r w:rsidRPr="004D746D">
              <w:t>.</w:t>
            </w:r>
            <w:r>
              <w:t>4</w:t>
            </w:r>
            <w:r w:rsidRPr="004D746D">
              <w:t>%</w:t>
            </w:r>
            <w:r>
              <w:t xml:space="preserve"> against the 95.0% target</w:t>
            </w:r>
            <w:r w:rsidRPr="004D746D">
              <w:t xml:space="preserve">. Actions include clinically led improvement weeks, discharge planning, and </w:t>
            </w:r>
            <w:r w:rsidRPr="00C17349">
              <w:t>SDEC expansion</w:t>
            </w:r>
            <w:r>
              <w:t>;</w:t>
            </w:r>
          </w:p>
          <w:p w:rsidR="0094620A" w:rsidRPr="00C17349" w:rsidRDefault="0094620A" w:rsidP="0094620A">
            <w:pPr>
              <w:pStyle w:val="NoSpacing"/>
            </w:pPr>
            <w:r w:rsidRPr="00C17349">
              <w:lastRenderedPageBreak/>
              <w:t>Planned Care: RTT performance declined with 112 patients waiting ove</w:t>
            </w:r>
            <w:r w:rsidRPr="004D746D">
              <w:t xml:space="preserve">r 65 weeks. </w:t>
            </w:r>
            <w:r>
              <w:t>A</w:t>
            </w:r>
            <w:r w:rsidRPr="004D746D">
              <w:t>im to eliminate all 65-week waits by 21 December, though risks remain</w:t>
            </w:r>
            <w:r>
              <w:t>ed</w:t>
            </w:r>
            <w:r w:rsidRPr="004D746D">
              <w:t xml:space="preserve"> in General Surgery and Cardiology due to capacity constraints. </w:t>
            </w:r>
            <w:r w:rsidRPr="00C17349">
              <w:t xml:space="preserve">62-day performance improved to 72.9%. Specialty-level recovery plans and mutual aid arrangements </w:t>
            </w:r>
            <w:r>
              <w:t>we</w:t>
            </w:r>
            <w:r w:rsidRPr="00C17349">
              <w:t>re in progress</w:t>
            </w:r>
            <w:r>
              <w:t>;</w:t>
            </w:r>
          </w:p>
          <w:p w:rsidR="0094620A" w:rsidRPr="004D746D" w:rsidRDefault="0094620A" w:rsidP="0094620A">
            <w:pPr>
              <w:pStyle w:val="NoSpacing"/>
            </w:pPr>
            <w:r w:rsidRPr="00C17349">
              <w:t>Diagnostics: DM01 compliance dropped to 71.2%, driven by capacity issues in Cardiac CT, MRI,</w:t>
            </w:r>
            <w:r w:rsidRPr="004D746D">
              <w:t xml:space="preserve"> and ultrasound. Mitigation include</w:t>
            </w:r>
            <w:r>
              <w:t>d</w:t>
            </w:r>
            <w:r w:rsidRPr="004D746D">
              <w:t xml:space="preserve"> recruitment, outsourcing, and improved booking processes</w:t>
            </w:r>
            <w:r>
              <w:t>;</w:t>
            </w:r>
          </w:p>
          <w:p w:rsidR="0094620A" w:rsidRPr="00C17349" w:rsidRDefault="0094620A" w:rsidP="0094620A">
            <w:pPr>
              <w:pStyle w:val="NoSpacing"/>
            </w:pPr>
            <w:r w:rsidRPr="00C17349">
              <w:t>Q&amp;S: One never event reported (retained swab), under investigation. Overdue incidents at 1,112, with a trajectory to reduce to 300 unjustifiable overdue incidents by December. Infection rates for E. coli, Klebsiella, and pseudomonas increased</w:t>
            </w:r>
            <w:r>
              <w:t>, and</w:t>
            </w:r>
            <w:r w:rsidRPr="00C17349">
              <w:t xml:space="preserve"> environmental reviews and</w:t>
            </w:r>
            <w:r>
              <w:t xml:space="preserve"> Infection Prevention and Control (</w:t>
            </w:r>
            <w:r w:rsidRPr="00C17349">
              <w:t>IPC</w:t>
            </w:r>
            <w:r>
              <w:t>)</w:t>
            </w:r>
            <w:r w:rsidRPr="00C17349">
              <w:t xml:space="preserve"> campaigns underway</w:t>
            </w:r>
            <w:r>
              <w:t>;</w:t>
            </w:r>
          </w:p>
          <w:p w:rsidR="0094620A" w:rsidRPr="00C17349" w:rsidRDefault="0094620A" w:rsidP="0094620A">
            <w:pPr>
              <w:pStyle w:val="NoSpacing"/>
            </w:pPr>
            <w:r w:rsidRPr="00C17349">
              <w:t>People: Sickness absence rose to 5.6%, mainly due to seasonal illness. Appraisal compliance remain</w:t>
            </w:r>
            <w:r>
              <w:t>ed</w:t>
            </w:r>
            <w:r w:rsidRPr="00C17349">
              <w:t xml:space="preserve"> low at 75.2%, while statutory training improved to 93.8%</w:t>
            </w:r>
            <w:r>
              <w:t>;</w:t>
            </w:r>
          </w:p>
          <w:p w:rsidR="0094620A" w:rsidRPr="00C17349" w:rsidRDefault="0094620A" w:rsidP="0094620A">
            <w:pPr>
              <w:pStyle w:val="NoSpacing"/>
            </w:pPr>
            <w:r w:rsidRPr="00C17349">
              <w:t xml:space="preserve">Finance: Month 7 </w:t>
            </w:r>
            <w:r>
              <w:t>Year to Date (</w:t>
            </w:r>
            <w:r w:rsidRPr="00C17349">
              <w:t>YTD</w:t>
            </w:r>
            <w:r>
              <w:t>)</w:t>
            </w:r>
            <w:r w:rsidRPr="00C17349">
              <w:t xml:space="preserve"> deficit £54.9m, £1.1m adverse to plan, impacted by external factors</w:t>
            </w:r>
            <w:r>
              <w:t>;</w:t>
            </w:r>
          </w:p>
          <w:p w:rsidR="0094620A" w:rsidRPr="004D746D" w:rsidRDefault="0094620A" w:rsidP="0094620A">
            <w:pPr>
              <w:pStyle w:val="NoSpacing"/>
            </w:pPr>
            <w:r w:rsidRPr="00C17349">
              <w:t>Maternity: Perin</w:t>
            </w:r>
            <w:r w:rsidRPr="004D746D">
              <w:t>atal mortality rates remain</w:t>
            </w:r>
            <w:r>
              <w:t>ed</w:t>
            </w:r>
            <w:r w:rsidRPr="004D746D">
              <w:t xml:space="preserve"> below thresholds</w:t>
            </w:r>
            <w:r>
              <w:t>, Friends and Family Test (</w:t>
            </w:r>
            <w:r w:rsidRPr="004D746D">
              <w:t>FFT</w:t>
            </w:r>
            <w:r>
              <w:t>)</w:t>
            </w:r>
            <w:r w:rsidRPr="004D746D">
              <w:t xml:space="preserve"> recommendation scores dropped to 85.5% (target 90%). Overdue incidents increased to 192, complaint response rates remain</w:t>
            </w:r>
            <w:r>
              <w:t>ed</w:t>
            </w:r>
            <w:r w:rsidRPr="004D746D">
              <w:t xml:space="preserve"> low.</w:t>
            </w:r>
          </w:p>
          <w:p w:rsidR="0094620A" w:rsidRDefault="0094620A" w:rsidP="0094620A">
            <w:pPr>
              <w:pStyle w:val="NoSpacing"/>
            </w:pPr>
          </w:p>
          <w:p w:rsidR="0094620A" w:rsidRDefault="0094620A" w:rsidP="0094620A">
            <w:pPr>
              <w:pStyle w:val="NoSpacing"/>
              <w:rPr>
                <w:lang w:eastAsia="zh-CN"/>
              </w:rPr>
            </w:pPr>
            <w:r w:rsidRPr="002D427A">
              <w:rPr>
                <w:lang w:eastAsia="zh-CN"/>
              </w:rPr>
              <w:t>The Bo</w:t>
            </w:r>
            <w:r>
              <w:rPr>
                <w:lang w:eastAsia="zh-CN"/>
              </w:rPr>
              <w:t xml:space="preserve">D </w:t>
            </w:r>
            <w:r>
              <w:rPr>
                <w:rFonts w:ascii="Arial Bold" w:hAnsi="Arial Bold"/>
                <w:caps/>
                <w:lang w:eastAsia="zh-CN"/>
              </w:rPr>
              <w:t>NOTED</w:t>
            </w:r>
            <w:r w:rsidRPr="002D427A">
              <w:rPr>
                <w:rFonts w:ascii="Arial Bold" w:hAnsi="Arial Bold"/>
                <w:caps/>
                <w:lang w:eastAsia="zh-CN"/>
              </w:rPr>
              <w:t xml:space="preserve"> </w:t>
            </w:r>
            <w:r w:rsidRPr="002D427A">
              <w:rPr>
                <w:lang w:eastAsia="zh-CN"/>
              </w:rPr>
              <w:t>the metrics reported in the</w:t>
            </w:r>
            <w:r>
              <w:rPr>
                <w:lang w:eastAsia="zh-CN"/>
              </w:rPr>
              <w:t xml:space="preserve"> October 2025</w:t>
            </w:r>
            <w:r w:rsidRPr="002D427A">
              <w:rPr>
                <w:lang w:eastAsia="zh-CN"/>
              </w:rPr>
              <w:t xml:space="preserve"> I</w:t>
            </w:r>
            <w:r>
              <w:rPr>
                <w:lang w:eastAsia="zh-CN"/>
              </w:rPr>
              <w:t>PR.</w:t>
            </w:r>
          </w:p>
          <w:p w:rsidR="0094620A" w:rsidRPr="006B4C2E"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tc>
      </w:tr>
      <w:tr w:rsidR="0094620A" w:rsidRPr="00F206C1" w:rsidTr="0094620A">
        <w:trPr>
          <w:trHeight w:val="568"/>
        </w:trPr>
        <w:tc>
          <w:tcPr>
            <w:tcW w:w="529" w:type="pct"/>
          </w:tcPr>
          <w:p w:rsidR="0094620A" w:rsidRDefault="0094620A" w:rsidP="0094620A">
            <w:pPr>
              <w:pStyle w:val="NoSpacing"/>
            </w:pPr>
            <w:r>
              <w:t>25/095.1</w:t>
            </w:r>
          </w:p>
        </w:tc>
        <w:tc>
          <w:tcPr>
            <w:tcW w:w="3938" w:type="pct"/>
          </w:tcPr>
          <w:p w:rsidR="0094620A" w:rsidRPr="00391711" w:rsidRDefault="0094620A" w:rsidP="0094620A">
            <w:pPr>
              <w:pStyle w:val="NoSpacing"/>
            </w:pPr>
            <w:r w:rsidRPr="00391711">
              <w:t>MONTH 7 (M7) FINANCE REPORT</w:t>
            </w:r>
          </w:p>
          <w:p w:rsidR="0094620A" w:rsidRPr="00391711" w:rsidRDefault="0094620A" w:rsidP="0094620A">
            <w:pPr>
              <w:pStyle w:val="NoSpacing"/>
              <w:rPr>
                <w:lang w:eastAsia="zh-CN"/>
              </w:rPr>
            </w:pPr>
          </w:p>
          <w:p w:rsidR="0094620A" w:rsidRPr="00391711" w:rsidRDefault="0094620A" w:rsidP="0094620A">
            <w:pPr>
              <w:pStyle w:val="NoSpacing"/>
            </w:pPr>
            <w:r w:rsidRPr="00391711">
              <w:rPr>
                <w:lang w:eastAsia="zh-CN"/>
              </w:rPr>
              <w:t xml:space="preserve">The CFO </w:t>
            </w:r>
            <w:r w:rsidRPr="00391711">
              <w:t>reported on the following key issues:</w:t>
            </w:r>
          </w:p>
          <w:p w:rsidR="0094620A" w:rsidRPr="00391711" w:rsidRDefault="0094620A" w:rsidP="0094620A">
            <w:pPr>
              <w:pStyle w:val="NoSpacing"/>
            </w:pPr>
          </w:p>
          <w:p w:rsidR="0094620A" w:rsidRDefault="0094620A" w:rsidP="0094620A">
            <w:pPr>
              <w:pStyle w:val="NoSpacing"/>
              <w:rPr>
                <w:lang w:eastAsia="zh-CN"/>
              </w:rPr>
            </w:pPr>
            <w:r>
              <w:t>T</w:t>
            </w:r>
            <w:r w:rsidRPr="00391711">
              <w:t xml:space="preserve">rust </w:t>
            </w:r>
            <w:r>
              <w:t xml:space="preserve">financial deterioration </w:t>
            </w:r>
            <w:r w:rsidRPr="00391711">
              <w:t>position primarily due to two factors:</w:t>
            </w:r>
          </w:p>
          <w:p w:rsidR="0094620A" w:rsidRDefault="0094620A" w:rsidP="0094620A">
            <w:pPr>
              <w:pStyle w:val="NoSpacing"/>
              <w:rPr>
                <w:lang w:eastAsia="zh-CN"/>
              </w:rPr>
            </w:pPr>
            <w:r w:rsidRPr="00391711">
              <w:t>Withdrawal of DSF</w:t>
            </w:r>
            <w:r>
              <w:t xml:space="preserve"> </w:t>
            </w:r>
            <w:r w:rsidRPr="00391711">
              <w:t xml:space="preserve">for Quarters 3 and 4 by Kent &amp; Medway </w:t>
            </w:r>
            <w:r>
              <w:t>Integrated Care System (</w:t>
            </w:r>
            <w:r w:rsidRPr="00391711">
              <w:t>ICS</w:t>
            </w:r>
            <w:r>
              <w:t>)</w:t>
            </w:r>
            <w:r w:rsidRPr="00391711">
              <w:t>, resulting in a £3.8m shortfall in October and an expected £23m impact for the year</w:t>
            </w:r>
            <w:r>
              <w:t>;</w:t>
            </w:r>
          </w:p>
          <w:p w:rsidR="0094620A" w:rsidRDefault="0094620A" w:rsidP="0094620A">
            <w:pPr>
              <w:pStyle w:val="NoSpacing"/>
              <w:rPr>
                <w:lang w:eastAsia="zh-CN"/>
              </w:rPr>
            </w:pPr>
            <w:r w:rsidRPr="00391711">
              <w:t>Supreme Court ruling on car parking VAT, requiring repayment of £1.15m and creating a full-year pressure of £2.3m</w:t>
            </w:r>
            <w:r>
              <w:t>.</w:t>
            </w:r>
          </w:p>
          <w:p w:rsidR="0094620A" w:rsidRDefault="0094620A" w:rsidP="0094620A">
            <w:pPr>
              <w:pStyle w:val="NoSpacing"/>
              <w:rPr>
                <w:lang w:eastAsia="zh-CN"/>
              </w:rPr>
            </w:pPr>
            <w:r w:rsidRPr="00391711">
              <w:t>Patient care income £8.9m above plan, driven by Elective Recovery Fund (ERF) performance, high-cost drugs/devices, and chemotherapy activity</w:t>
            </w:r>
            <w:r>
              <w:t>;</w:t>
            </w:r>
          </w:p>
          <w:p w:rsidR="0094620A" w:rsidRDefault="0094620A" w:rsidP="0094620A">
            <w:pPr>
              <w:pStyle w:val="NoSpacing"/>
              <w:rPr>
                <w:lang w:eastAsia="zh-CN"/>
              </w:rPr>
            </w:pPr>
            <w:r w:rsidRPr="00391711">
              <w:t>Other operating income £0.3m below plan due to the VAT reversal</w:t>
            </w:r>
            <w:r>
              <w:t>;</w:t>
            </w:r>
          </w:p>
          <w:p w:rsidR="0094620A" w:rsidRDefault="0094620A" w:rsidP="0094620A">
            <w:pPr>
              <w:pStyle w:val="NoSpacing"/>
              <w:rPr>
                <w:lang w:eastAsia="zh-CN"/>
              </w:rPr>
            </w:pPr>
            <w:r w:rsidRPr="00391711">
              <w:t>Employee expenses £5.3m adverse</w:t>
            </w:r>
            <w:r>
              <w:t xml:space="preserve"> YTD</w:t>
            </w:r>
            <w:r w:rsidRPr="00391711">
              <w:t>, linked to substantive and bank staffing costs and stepped-up CIP targets</w:t>
            </w:r>
            <w:r>
              <w:t>;</w:t>
            </w:r>
          </w:p>
          <w:p w:rsidR="0094620A" w:rsidRDefault="0094620A" w:rsidP="0094620A">
            <w:pPr>
              <w:pStyle w:val="NoSpacing"/>
              <w:rPr>
                <w:lang w:eastAsia="zh-CN"/>
              </w:rPr>
            </w:pPr>
            <w:r w:rsidRPr="00391711">
              <w:t>Other operating expenses £4.0m adverse, mainly due to overspends in general supplies and premises</w:t>
            </w:r>
            <w:r>
              <w:t>;</w:t>
            </w:r>
          </w:p>
          <w:p w:rsidR="0094620A" w:rsidRDefault="0094620A" w:rsidP="0094620A">
            <w:pPr>
              <w:pStyle w:val="NoSpacing"/>
              <w:rPr>
                <w:lang w:eastAsia="zh-CN"/>
              </w:rPr>
            </w:pPr>
            <w:r>
              <w:t xml:space="preserve">CIP savings delivered </w:t>
            </w:r>
            <w:r w:rsidRPr="00391711">
              <w:t>£29.4m YTD, £1.1m short of plan, with recurrent savings at 50% (target 75%)</w:t>
            </w:r>
            <w:r>
              <w:t xml:space="preserve">.  </w:t>
            </w:r>
            <w:r w:rsidRPr="00391711">
              <w:t>Focus remain</w:t>
            </w:r>
            <w:r>
              <w:t>ed</w:t>
            </w:r>
            <w:r w:rsidRPr="00391711">
              <w:t xml:space="preserve"> on reducing temporary staffing costs</w:t>
            </w:r>
            <w:r>
              <w:t xml:space="preserve">, increasing percentage of </w:t>
            </w:r>
            <w:r>
              <w:lastRenderedPageBreak/>
              <w:t>recurrent savings, and</w:t>
            </w:r>
            <w:r w:rsidRPr="00391711">
              <w:t xml:space="preserve"> accelerating efficiency schemes to meet the £80m annual </w:t>
            </w:r>
            <w:r>
              <w:t xml:space="preserve">CIP </w:t>
            </w:r>
            <w:r w:rsidRPr="007D3771">
              <w:t>target;</w:t>
            </w:r>
          </w:p>
          <w:p w:rsidR="0094620A" w:rsidRDefault="0094620A" w:rsidP="0094620A">
            <w:pPr>
              <w:pStyle w:val="NoSpacing"/>
              <w:rPr>
                <w:lang w:eastAsia="zh-CN"/>
              </w:rPr>
            </w:pPr>
            <w:r w:rsidRPr="00391711">
              <w:t>Cash balance £38m, £8.8m above plan, supported by timing of receipts and VAT reclaims</w:t>
            </w:r>
            <w:r>
              <w:t>;</w:t>
            </w:r>
          </w:p>
          <w:p w:rsidR="0094620A" w:rsidRDefault="0094620A" w:rsidP="0094620A">
            <w:pPr>
              <w:pStyle w:val="NoSpacing"/>
              <w:rPr>
                <w:lang w:eastAsia="zh-CN"/>
              </w:rPr>
            </w:pPr>
            <w:r w:rsidRPr="00391711">
              <w:t>Risks include</w:t>
            </w:r>
            <w:r>
              <w:t>d</w:t>
            </w:r>
            <w:r w:rsidRPr="00391711">
              <w:t xml:space="preserve"> DSF withdrawal, winter pressures, and industrial action costs. Mitigations include</w:t>
            </w:r>
            <w:r>
              <w:t>d</w:t>
            </w:r>
            <w:r w:rsidRPr="00391711">
              <w:t xml:space="preserve"> tighter creditor management and potential</w:t>
            </w:r>
            <w:r>
              <w:t xml:space="preserve"> Public Dividend Capital (</w:t>
            </w:r>
            <w:r w:rsidRPr="00391711">
              <w:t>PDC</w:t>
            </w:r>
            <w:r>
              <w:t>)</w:t>
            </w:r>
            <w:r w:rsidRPr="00391711">
              <w:t xml:space="preserve"> revenue support request</w:t>
            </w:r>
            <w:r>
              <w:t>;</w:t>
            </w:r>
          </w:p>
          <w:p w:rsidR="0094620A" w:rsidRDefault="0094620A" w:rsidP="0094620A">
            <w:pPr>
              <w:pStyle w:val="NoSpacing"/>
              <w:rPr>
                <w:lang w:eastAsia="zh-CN"/>
              </w:rPr>
            </w:pPr>
            <w:r w:rsidRPr="00391711">
              <w:t>FSP being updated in line with new national planning guidance</w:t>
            </w:r>
            <w:r>
              <w:t xml:space="preserve">.  </w:t>
            </w:r>
            <w:r w:rsidRPr="00391711">
              <w:t>Expectation remain</w:t>
            </w:r>
            <w:r>
              <w:t>ed</w:t>
            </w:r>
            <w:r w:rsidRPr="00391711">
              <w:t xml:space="preserve"> </w:t>
            </w:r>
            <w:r>
              <w:t xml:space="preserve">Trust to </w:t>
            </w:r>
            <w:r w:rsidRPr="00391711">
              <w:t>return to financial balance within a few years, requiring further transformational savings.</w:t>
            </w:r>
          </w:p>
          <w:p w:rsidR="0094620A" w:rsidRDefault="0094620A" w:rsidP="0094620A">
            <w:pPr>
              <w:pStyle w:val="NoSpacing"/>
              <w:rPr>
                <w:lang w:eastAsia="zh-CN"/>
              </w:rPr>
            </w:pPr>
          </w:p>
          <w:p w:rsidR="0094620A" w:rsidRDefault="0094620A" w:rsidP="0094620A">
            <w:pPr>
              <w:pStyle w:val="NoSpacing"/>
            </w:pPr>
            <w:r>
              <w:rPr>
                <w:lang w:eastAsia="zh-CN"/>
              </w:rPr>
              <w:t>The CSPO provided an update on the c</w:t>
            </w:r>
            <w:r w:rsidRPr="007D3771">
              <w:t xml:space="preserve">apital </w:t>
            </w:r>
            <w:r>
              <w:t>p</w:t>
            </w:r>
            <w:r w:rsidRPr="007D3771">
              <w:t xml:space="preserve">rogramme YTD spend of £15.5m against £27m plan, an £11.5m </w:t>
            </w:r>
            <w:r w:rsidRPr="00391711">
              <w:t>underspend.</w:t>
            </w:r>
            <w:r>
              <w:t xml:space="preserve">  </w:t>
            </w:r>
            <w:r w:rsidRPr="00391711">
              <w:t>Slippage mainly due to delays in nationally approved schemes and internal governance processes for medical devices and IT.</w:t>
            </w:r>
            <w:r>
              <w:t xml:space="preserve">  </w:t>
            </w:r>
            <w:r w:rsidRPr="00391711">
              <w:t xml:space="preserve">Assurance the full-year forecast </w:t>
            </w:r>
            <w:r>
              <w:t xml:space="preserve">plan </w:t>
            </w:r>
            <w:r w:rsidRPr="00391711">
              <w:t>(largest ever capital programme) remain</w:t>
            </w:r>
            <w:r>
              <w:t>ed</w:t>
            </w:r>
            <w:r w:rsidRPr="00391711">
              <w:t xml:space="preserve"> achievable.</w:t>
            </w:r>
            <w:r>
              <w:t xml:space="preserve">  The NEDs suggested l</w:t>
            </w:r>
            <w:r w:rsidRPr="00391711">
              <w:t>essons</w:t>
            </w:r>
            <w:r>
              <w:t xml:space="preserve"> </w:t>
            </w:r>
            <w:r w:rsidRPr="00391711">
              <w:t xml:space="preserve">be taken </w:t>
            </w:r>
            <w:r>
              <w:t xml:space="preserve">from the current and previous years </w:t>
            </w:r>
            <w:r w:rsidRPr="00391711">
              <w:t>to improve profiling and governance for future years</w:t>
            </w:r>
            <w:r>
              <w:t xml:space="preserve"> to address any slippage nearing the end of the Financial Year (FY) when funding required to be spent by</w:t>
            </w:r>
            <w:r w:rsidRPr="00391711">
              <w:t>.</w:t>
            </w:r>
            <w:r>
              <w:t xml:space="preserve">  </w:t>
            </w:r>
            <w:r w:rsidRPr="00391711">
              <w:t>The Board noted flexibility to reallocate funds to “ready-to-go” projects if slippage persist</w:t>
            </w:r>
            <w:r>
              <w:t>ed</w:t>
            </w:r>
            <w:r w:rsidRPr="00391711">
              <w:t>.</w:t>
            </w:r>
            <w:r>
              <w:t xml:space="preserve">  It was agreed the CSPO would provide an update on the capital programme spend by the end of the FY year at the February 2026 Board meeting.</w:t>
            </w:r>
          </w:p>
          <w:p w:rsidR="0094620A" w:rsidRDefault="0094620A" w:rsidP="0094620A">
            <w:pPr>
              <w:pStyle w:val="NoSpacing"/>
              <w:rPr>
                <w:lang w:eastAsia="zh-CN"/>
              </w:rPr>
            </w:pPr>
          </w:p>
          <w:p w:rsidR="0094620A" w:rsidRDefault="0094620A" w:rsidP="0094620A">
            <w:pPr>
              <w:pStyle w:val="NoSpacing"/>
              <w:rPr>
                <w:lang w:eastAsia="zh-CN"/>
              </w:rPr>
            </w:pPr>
            <w:r w:rsidRPr="006D01B0">
              <w:rPr>
                <w:lang w:eastAsia="zh-CN"/>
              </w:rPr>
              <w:t xml:space="preserve">ACTION: </w:t>
            </w:r>
            <w:r>
              <w:rPr>
                <w:lang w:eastAsia="zh-CN"/>
              </w:rPr>
              <w:t xml:space="preserve"> P</w:t>
            </w:r>
            <w:r>
              <w:t>rovide update at February 2026 Board meeting on the 2025/26 capital programme and assurance funding to be spent by the end of the financial year.</w:t>
            </w:r>
          </w:p>
          <w:p w:rsidR="0094620A" w:rsidRPr="00391711" w:rsidRDefault="0094620A" w:rsidP="0094620A">
            <w:pPr>
              <w:pStyle w:val="NoSpacing"/>
              <w:rPr>
                <w:lang w:eastAsia="zh-CN"/>
              </w:rPr>
            </w:pPr>
          </w:p>
          <w:p w:rsidR="0094620A" w:rsidRPr="00391711" w:rsidRDefault="0094620A" w:rsidP="0094620A">
            <w:pPr>
              <w:pStyle w:val="NoSpacing"/>
              <w:rPr>
                <w:lang w:eastAsia="zh-CN"/>
              </w:rPr>
            </w:pPr>
            <w:r w:rsidRPr="00391711">
              <w:rPr>
                <w:lang w:eastAsia="zh-CN"/>
              </w:rPr>
              <w:t>The BoD NOTED the financial performance of Month 7.</w:t>
            </w:r>
          </w:p>
          <w:p w:rsidR="0094620A" w:rsidRPr="00391711"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r>
              <w:t>CSPO</w:t>
            </w:r>
          </w:p>
        </w:tc>
      </w:tr>
      <w:tr w:rsidR="0094620A" w:rsidRPr="008D59EB" w:rsidTr="0094620A">
        <w:trPr>
          <w:trHeight w:val="568"/>
        </w:trPr>
        <w:tc>
          <w:tcPr>
            <w:tcW w:w="529" w:type="pct"/>
          </w:tcPr>
          <w:p w:rsidR="0094620A" w:rsidRPr="00DC08C6" w:rsidRDefault="0094620A" w:rsidP="0094620A">
            <w:pPr>
              <w:pStyle w:val="NoSpacing"/>
            </w:pPr>
            <w:r w:rsidRPr="00DC08C6">
              <w:lastRenderedPageBreak/>
              <w:t>25/095.2</w:t>
            </w:r>
          </w:p>
        </w:tc>
        <w:tc>
          <w:tcPr>
            <w:tcW w:w="3938" w:type="pct"/>
          </w:tcPr>
          <w:p w:rsidR="0094620A" w:rsidRPr="00DC08C6" w:rsidRDefault="0094620A" w:rsidP="0094620A">
            <w:pPr>
              <w:pStyle w:val="NoSpacing"/>
            </w:pPr>
            <w:r w:rsidRPr="00DC08C6">
              <w:t>BUSINESS PLANNING 2026/27 PROGRESS UPDATE</w:t>
            </w:r>
          </w:p>
          <w:p w:rsidR="0094620A" w:rsidRPr="00DC08C6" w:rsidRDefault="0094620A" w:rsidP="0094620A">
            <w:pPr>
              <w:pStyle w:val="NoSpacing"/>
            </w:pPr>
          </w:p>
          <w:p w:rsidR="0094620A" w:rsidRPr="00DC08C6" w:rsidRDefault="0094620A" w:rsidP="0094620A">
            <w:pPr>
              <w:pStyle w:val="NoSpacing"/>
            </w:pPr>
            <w:r w:rsidRPr="00DC08C6">
              <w:t>The CSPO provided a verbal update on the 2026/27 business planning process, highlighting the following key issues:</w:t>
            </w:r>
          </w:p>
          <w:p w:rsidR="0094620A" w:rsidRPr="00DC08C6" w:rsidRDefault="0094620A" w:rsidP="0094620A">
            <w:pPr>
              <w:pStyle w:val="NoSpacing"/>
            </w:pPr>
          </w:p>
          <w:p w:rsidR="0094620A" w:rsidRPr="00DC08C6" w:rsidRDefault="0094620A" w:rsidP="0094620A">
            <w:pPr>
              <w:pStyle w:val="NoSpacing"/>
            </w:pPr>
            <w:r w:rsidRPr="00DC08C6">
              <w:t>Work ongoing since September, aligned with national guidance and requirements, final documents were published on 18 November;</w:t>
            </w:r>
          </w:p>
          <w:p w:rsidR="0094620A" w:rsidRPr="00DC08C6" w:rsidRDefault="0094620A" w:rsidP="0094620A">
            <w:pPr>
              <w:pStyle w:val="NoSpacing"/>
            </w:pPr>
            <w:r w:rsidRPr="00DC08C6">
              <w:t>First iteration of Trust’s plan, covering workforce, finance, performance, and activity due for submission on 17 December;</w:t>
            </w:r>
          </w:p>
          <w:p w:rsidR="0094620A" w:rsidRPr="00DC08C6" w:rsidRDefault="0094620A" w:rsidP="0094620A">
            <w:pPr>
              <w:pStyle w:val="NoSpacing"/>
            </w:pPr>
            <w:r w:rsidRPr="00DC08C6">
              <w:t>Initial plan reviewed and approved by the Board, Trust in good position, with further refinement and a final submission scheduled for February 2026.</w:t>
            </w:r>
          </w:p>
          <w:p w:rsidR="0094620A" w:rsidRPr="00DC08C6" w:rsidRDefault="0094620A" w:rsidP="0094620A">
            <w:pPr>
              <w:pStyle w:val="NoSpacing"/>
            </w:pPr>
          </w:p>
          <w:p w:rsidR="0094620A" w:rsidRPr="00DC08C6" w:rsidRDefault="0094620A" w:rsidP="0094620A">
            <w:pPr>
              <w:pStyle w:val="NoSpacing"/>
            </w:pPr>
            <w:r w:rsidRPr="00DC08C6">
              <w:t>The Board noted the organisation was in a good position</w:t>
            </w:r>
            <w:r>
              <w:t xml:space="preserve"> and </w:t>
            </w:r>
            <w:r w:rsidRPr="00DC08C6">
              <w:t>would meet the December deadline</w:t>
            </w:r>
            <w:r>
              <w:t xml:space="preserve">, with </w:t>
            </w:r>
            <w:r w:rsidRPr="00DC08C6">
              <w:t>continu</w:t>
            </w:r>
            <w:r>
              <w:t>ed</w:t>
            </w:r>
            <w:r w:rsidRPr="00DC08C6">
              <w:t xml:space="preserve"> assurance and oversight </w:t>
            </w:r>
            <w:r>
              <w:t xml:space="preserve">to be provided </w:t>
            </w:r>
            <w:r w:rsidRPr="00DC08C6">
              <w:t>throughout the process.</w:t>
            </w:r>
          </w:p>
          <w:p w:rsidR="0094620A" w:rsidRPr="00DC08C6" w:rsidRDefault="0094620A" w:rsidP="0094620A">
            <w:pPr>
              <w:pStyle w:val="NoSpacing"/>
              <w:rPr>
                <w:lang w:eastAsia="zh-CN"/>
              </w:rPr>
            </w:pPr>
          </w:p>
          <w:p w:rsidR="0094620A" w:rsidRDefault="0094620A" w:rsidP="0094620A">
            <w:pPr>
              <w:pStyle w:val="NoSpacing"/>
              <w:rPr>
                <w:lang w:eastAsia="zh-CN"/>
              </w:rPr>
            </w:pPr>
            <w:r w:rsidRPr="00DC08C6">
              <w:rPr>
                <w:lang w:eastAsia="zh-CN"/>
              </w:rPr>
              <w:lastRenderedPageBreak/>
              <w:t>The BoD NOTED the verbal 2026/27 Business Planning progress update.</w:t>
            </w:r>
          </w:p>
          <w:p w:rsidR="0094620A" w:rsidRPr="008D59EB" w:rsidRDefault="0094620A" w:rsidP="0094620A">
            <w:pPr>
              <w:pStyle w:val="NoSpacing"/>
            </w:pPr>
          </w:p>
        </w:tc>
        <w:tc>
          <w:tcPr>
            <w:tcW w:w="533" w:type="pct"/>
          </w:tcPr>
          <w:p w:rsidR="0094620A" w:rsidRPr="008D59EB" w:rsidRDefault="0094620A" w:rsidP="0094620A">
            <w:pPr>
              <w:pStyle w:val="NoSpacing"/>
            </w:pPr>
          </w:p>
          <w:p w:rsidR="0094620A" w:rsidRPr="008D59EB" w:rsidRDefault="0094620A" w:rsidP="0094620A">
            <w:pPr>
              <w:pStyle w:val="NoSpacing"/>
            </w:pPr>
          </w:p>
        </w:tc>
      </w:tr>
      <w:tr w:rsidR="0094620A" w:rsidRPr="0008781F" w:rsidTr="0094620A">
        <w:trPr>
          <w:trHeight w:val="568"/>
        </w:trPr>
        <w:tc>
          <w:tcPr>
            <w:tcW w:w="529" w:type="pct"/>
          </w:tcPr>
          <w:p w:rsidR="0094620A" w:rsidRPr="0008781F" w:rsidRDefault="0094620A" w:rsidP="0094620A">
            <w:pPr>
              <w:pStyle w:val="NoSpacing"/>
            </w:pPr>
            <w:r w:rsidRPr="0008781F">
              <w:t>25/0</w:t>
            </w:r>
            <w:r>
              <w:t>96</w:t>
            </w:r>
          </w:p>
        </w:tc>
        <w:tc>
          <w:tcPr>
            <w:tcW w:w="3938" w:type="pct"/>
          </w:tcPr>
          <w:p w:rsidR="0094620A" w:rsidRPr="0008781F" w:rsidRDefault="0094620A" w:rsidP="0094620A">
            <w:pPr>
              <w:pStyle w:val="NoSpacing"/>
            </w:pPr>
            <w:r w:rsidRPr="0008781F">
              <w:t>SIGNIFICANT RISK REGISTER (SRR) REPORT</w:t>
            </w:r>
          </w:p>
          <w:p w:rsidR="0094620A" w:rsidRDefault="0094620A" w:rsidP="0094620A">
            <w:pPr>
              <w:pStyle w:val="NoSpacing"/>
              <w:rPr>
                <w:lang w:eastAsia="zh-CN"/>
              </w:rPr>
            </w:pPr>
          </w:p>
          <w:p w:rsidR="0094620A" w:rsidRDefault="0094620A" w:rsidP="0094620A">
            <w:pPr>
              <w:pStyle w:val="NoSpacing"/>
            </w:pPr>
            <w:r w:rsidRPr="0008781F">
              <w:t xml:space="preserve">The </w:t>
            </w:r>
            <w:r>
              <w:t xml:space="preserve">CNMO highlighted the following key elements from the SRR that </w:t>
            </w:r>
            <w:r w:rsidRPr="00354B16">
              <w:t>provide</w:t>
            </w:r>
            <w:r>
              <w:t>d</w:t>
            </w:r>
            <w:r w:rsidRPr="00354B16">
              <w:t xml:space="preserve"> oversight of all risks rated 15 and above</w:t>
            </w:r>
            <w:r>
              <w:t>:</w:t>
            </w:r>
          </w:p>
          <w:p w:rsidR="0094620A" w:rsidRDefault="0094620A" w:rsidP="0094620A">
            <w:pPr>
              <w:pStyle w:val="NoSpacing"/>
            </w:pPr>
          </w:p>
          <w:p w:rsidR="0094620A" w:rsidRDefault="0094620A" w:rsidP="0094620A">
            <w:pPr>
              <w:pStyle w:val="NoSpacing"/>
              <w:rPr>
                <w:lang w:eastAsia="zh-CN"/>
              </w:rPr>
            </w:pPr>
            <w:r w:rsidRPr="005B028E">
              <w:t>44 significant risks, 11 having overdue actions that ha</w:t>
            </w:r>
            <w:r>
              <w:t>d</w:t>
            </w:r>
            <w:r w:rsidRPr="005B028E">
              <w:t xml:space="preserve"> been escalated to risk owners and accountable </w:t>
            </w:r>
            <w:r>
              <w:t>E</w:t>
            </w:r>
            <w:r w:rsidRPr="005B028E">
              <w:t>xecutive</w:t>
            </w:r>
            <w:r>
              <w:t xml:space="preserve"> Directors;</w:t>
            </w:r>
          </w:p>
          <w:p w:rsidR="0094620A" w:rsidRDefault="0094620A" w:rsidP="0094620A">
            <w:pPr>
              <w:pStyle w:val="NoSpacing"/>
              <w:rPr>
                <w:lang w:eastAsia="zh-CN"/>
              </w:rPr>
            </w:pPr>
            <w:r>
              <w:t>F</w:t>
            </w:r>
            <w:r w:rsidRPr="005B028E">
              <w:t>our new risks approved, two escalated, and four closed, with two de-escalated</w:t>
            </w:r>
            <w:r>
              <w:t>;</w:t>
            </w:r>
          </w:p>
          <w:p w:rsidR="0094620A" w:rsidRDefault="0094620A" w:rsidP="0094620A">
            <w:pPr>
              <w:pStyle w:val="NoSpacing"/>
              <w:rPr>
                <w:lang w:eastAsia="zh-CN"/>
              </w:rPr>
            </w:pPr>
            <w:r w:rsidRPr="005B028E">
              <w:t xml:space="preserve">Monthly meetings with </w:t>
            </w:r>
            <w:r>
              <w:t>E</w:t>
            </w:r>
            <w:r w:rsidRPr="005B028E">
              <w:t xml:space="preserve">xecutive </w:t>
            </w:r>
            <w:r>
              <w:t xml:space="preserve">Director </w:t>
            </w:r>
            <w:r w:rsidRPr="005B028E">
              <w:t>leads continue</w:t>
            </w:r>
            <w:r>
              <w:t>d</w:t>
            </w:r>
            <w:r w:rsidRPr="005B028E">
              <w:t xml:space="preserve"> to ensure scrutiny</w:t>
            </w:r>
            <w:r w:rsidRPr="00354B16">
              <w:t xml:space="preserve"> and timely updates</w:t>
            </w:r>
            <w:r>
              <w:t>;</w:t>
            </w:r>
          </w:p>
          <w:p w:rsidR="0094620A" w:rsidRDefault="0094620A" w:rsidP="0094620A">
            <w:pPr>
              <w:pStyle w:val="NoSpacing"/>
              <w:rPr>
                <w:lang w:eastAsia="zh-CN"/>
              </w:rPr>
            </w:pPr>
            <w:r w:rsidRPr="00354B16">
              <w:t xml:space="preserve">Risk Review Group met on 17 November, receiving deep dives from </w:t>
            </w:r>
            <w:r>
              <w:t xml:space="preserve">WHH </w:t>
            </w:r>
            <w:r w:rsidRPr="00354B16">
              <w:t>Care Group and Strategic Development, Capital Planning and Estates</w:t>
            </w:r>
            <w:r>
              <w:t>.</w:t>
            </w:r>
          </w:p>
          <w:p w:rsidR="0094620A" w:rsidRDefault="0094620A" w:rsidP="0094620A">
            <w:pPr>
              <w:pStyle w:val="NoSpacing"/>
              <w:rPr>
                <w:lang w:eastAsia="zh-CN"/>
              </w:rPr>
            </w:pPr>
          </w:p>
          <w:p w:rsidR="0094620A" w:rsidRDefault="0094620A" w:rsidP="0094620A">
            <w:pPr>
              <w:pStyle w:val="NoSpacing"/>
            </w:pPr>
            <w:r w:rsidRPr="00354B16">
              <w:t>Board members rai</w:t>
            </w:r>
            <w:r w:rsidRPr="00F522F1">
              <w:t xml:space="preserve">sed concerns about the number of risks with overdue actions and the need for clearer reporting on current mitigations versus historical actions. It was agreed that future reports should include target dates for achieving risk scores and focus on whether mitigations </w:t>
            </w:r>
            <w:r>
              <w:t>we</w:t>
            </w:r>
            <w:r w:rsidRPr="00F522F1">
              <w:t xml:space="preserve">re effective, rather than simply listing past actions. </w:t>
            </w:r>
            <w:r>
              <w:t xml:space="preserve">It was </w:t>
            </w:r>
            <w:r w:rsidRPr="00F522F1">
              <w:t>al</w:t>
            </w:r>
            <w:r w:rsidRPr="00354B16">
              <w:t>so highlighted the importance of refreshing risk descriptions to ensure accuracy (e.g., references to COVID legacy).</w:t>
            </w:r>
          </w:p>
          <w:p w:rsidR="0094620A" w:rsidRDefault="0094620A" w:rsidP="0094620A">
            <w:pPr>
              <w:pStyle w:val="NoSpacing"/>
            </w:pPr>
          </w:p>
          <w:p w:rsidR="0094620A" w:rsidRDefault="0094620A" w:rsidP="0094620A">
            <w:pPr>
              <w:pStyle w:val="NoSpacing"/>
            </w:pPr>
            <w:r w:rsidRPr="008D5707">
              <w:t xml:space="preserve">ACTION:  </w:t>
            </w:r>
            <w:r>
              <w:t>Look at r</w:t>
            </w:r>
            <w:r w:rsidRPr="008D5707">
              <w:t>evis</w:t>
            </w:r>
            <w:r>
              <w:t>ing SRR</w:t>
            </w:r>
            <w:r w:rsidRPr="008D5707">
              <w:t xml:space="preserve"> report format to include target dates for risk </w:t>
            </w:r>
            <w:r>
              <w:t xml:space="preserve">score </w:t>
            </w:r>
            <w:r w:rsidRPr="008D5707">
              <w:t>reduction</w:t>
            </w:r>
            <w:r>
              <w:t xml:space="preserve">, </w:t>
            </w:r>
            <w:r w:rsidRPr="008D5707">
              <w:t>clearer distinction between historic and current actions</w:t>
            </w:r>
            <w:r>
              <w:t>/mitigations and whether these were, and r</w:t>
            </w:r>
            <w:r w:rsidRPr="008D5707">
              <w:t xml:space="preserve">efresh risk </w:t>
            </w:r>
            <w:r>
              <w:t xml:space="preserve">descriptions </w:t>
            </w:r>
            <w:r w:rsidRPr="008D5707">
              <w:t>ensur</w:t>
            </w:r>
            <w:r>
              <w:t>ing</w:t>
            </w:r>
            <w:r w:rsidRPr="008D5707">
              <w:t xml:space="preserve"> </w:t>
            </w:r>
            <w:r>
              <w:t xml:space="preserve">these were </w:t>
            </w:r>
            <w:r w:rsidRPr="008D5707">
              <w:t>relevan</w:t>
            </w:r>
            <w:r>
              <w:t xml:space="preserve">t </w:t>
            </w:r>
            <w:r w:rsidRPr="008D5707">
              <w:t>and accura</w:t>
            </w:r>
            <w:r>
              <w:t>te.</w:t>
            </w:r>
          </w:p>
          <w:p w:rsidR="0094620A" w:rsidRDefault="0094620A" w:rsidP="0094620A">
            <w:pPr>
              <w:pStyle w:val="NoSpacing"/>
            </w:pPr>
          </w:p>
          <w:p w:rsidR="0094620A" w:rsidRPr="00354B16" w:rsidRDefault="0094620A" w:rsidP="0094620A">
            <w:pPr>
              <w:pStyle w:val="NoSpacing"/>
            </w:pPr>
            <w:r w:rsidRPr="00354B16">
              <w:t>The Board acknowledged progress in developing the risk management process but emphasi</w:t>
            </w:r>
            <w:r>
              <w:t>s</w:t>
            </w:r>
            <w:r w:rsidRPr="00354B16">
              <w:t>ed the need for more dynamic reporting to support strategic discussions.</w:t>
            </w:r>
          </w:p>
          <w:p w:rsidR="0094620A" w:rsidRPr="00354B16" w:rsidRDefault="0094620A" w:rsidP="0094620A">
            <w:pPr>
              <w:pStyle w:val="NoSpacing"/>
            </w:pPr>
          </w:p>
          <w:p w:rsidR="0094620A" w:rsidRPr="0008781F" w:rsidRDefault="0094620A" w:rsidP="0094620A">
            <w:pPr>
              <w:pStyle w:val="NoSpacing"/>
            </w:pPr>
            <w:r w:rsidRPr="0008781F">
              <w:t xml:space="preserve">The BoD NOTED the SRR Report for assurance purposes and visibility of key risks facing the organisation.  </w:t>
            </w:r>
          </w:p>
          <w:p w:rsidR="0094620A" w:rsidRPr="0008781F" w:rsidRDefault="0094620A" w:rsidP="0094620A">
            <w:pPr>
              <w:pStyle w:val="NoSpacing"/>
            </w:pPr>
          </w:p>
        </w:tc>
        <w:tc>
          <w:tcPr>
            <w:tcW w:w="533" w:type="pct"/>
          </w:tcPr>
          <w:p w:rsidR="0094620A" w:rsidRPr="0008781F"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Pr="0008781F" w:rsidRDefault="0094620A" w:rsidP="0094620A">
            <w:pPr>
              <w:pStyle w:val="NoSpacing"/>
            </w:pPr>
            <w:r>
              <w:t>CNMO</w:t>
            </w:r>
          </w:p>
        </w:tc>
      </w:tr>
      <w:tr w:rsidR="0094620A" w:rsidRPr="006E52B0" w:rsidTr="0094620A">
        <w:trPr>
          <w:trHeight w:val="442"/>
        </w:trPr>
        <w:tc>
          <w:tcPr>
            <w:tcW w:w="529" w:type="pct"/>
          </w:tcPr>
          <w:p w:rsidR="0094620A" w:rsidRPr="006E52B0" w:rsidRDefault="0094620A" w:rsidP="0094620A">
            <w:pPr>
              <w:pStyle w:val="NoSpacing"/>
            </w:pPr>
            <w:r>
              <w:t>25/097</w:t>
            </w:r>
          </w:p>
        </w:tc>
        <w:tc>
          <w:tcPr>
            <w:tcW w:w="3938" w:type="pct"/>
          </w:tcPr>
          <w:p w:rsidR="0094620A" w:rsidRDefault="0094620A" w:rsidP="0094620A">
            <w:pPr>
              <w:pStyle w:val="NoSpacing"/>
            </w:pPr>
            <w:r>
              <w:t>BOARD ASSURANCE FRAMEWORK (BAF)</w:t>
            </w:r>
          </w:p>
          <w:p w:rsidR="0094620A" w:rsidRDefault="0094620A" w:rsidP="0094620A">
            <w:pPr>
              <w:pStyle w:val="NoSpacing"/>
            </w:pPr>
          </w:p>
          <w:p w:rsidR="0094620A" w:rsidRDefault="0094620A" w:rsidP="0094620A">
            <w:pPr>
              <w:pStyle w:val="NoSpacing"/>
            </w:pPr>
            <w:r>
              <w:t>The DCG noted the following key points:</w:t>
            </w:r>
          </w:p>
          <w:p w:rsidR="0094620A" w:rsidRDefault="0094620A" w:rsidP="0094620A">
            <w:pPr>
              <w:pStyle w:val="NoSpacing"/>
            </w:pPr>
          </w:p>
          <w:p w:rsidR="0094620A" w:rsidRPr="008054F7" w:rsidRDefault="0094620A" w:rsidP="0094620A">
            <w:pPr>
              <w:pStyle w:val="NoSpacing"/>
            </w:pPr>
            <w:r w:rsidRPr="00354B16">
              <w:t>BAF</w:t>
            </w:r>
            <w:r w:rsidRPr="00A64770">
              <w:t xml:space="preserve"> remained key governance tool, requir</w:t>
            </w:r>
            <w:r>
              <w:t>ing</w:t>
            </w:r>
            <w:r w:rsidRPr="00A64770">
              <w:t xml:space="preserve"> a refresh to align </w:t>
            </w:r>
            <w:r>
              <w:t xml:space="preserve">it </w:t>
            </w:r>
            <w:r w:rsidRPr="00A64770">
              <w:t>with the new Trust Strategy, currently under development and expected to be finali</w:t>
            </w:r>
            <w:r>
              <w:t>s</w:t>
            </w:r>
            <w:r w:rsidRPr="00A64770">
              <w:t xml:space="preserve">ed in early 2026. </w:t>
            </w:r>
            <w:r>
              <w:t>R</w:t>
            </w:r>
            <w:r w:rsidRPr="00A64770">
              <w:t xml:space="preserve">efresh </w:t>
            </w:r>
            <w:r>
              <w:t xml:space="preserve">would </w:t>
            </w:r>
            <w:r w:rsidRPr="00A64770">
              <w:t>also incorporate changes in commi</w:t>
            </w:r>
            <w:r w:rsidRPr="00354B16">
              <w:t>ssioning and oversight frameworks</w:t>
            </w:r>
            <w:r>
              <w:t>;</w:t>
            </w:r>
          </w:p>
          <w:p w:rsidR="0094620A" w:rsidRPr="00813859" w:rsidRDefault="0094620A" w:rsidP="0094620A">
            <w:pPr>
              <w:pStyle w:val="NoSpacing"/>
            </w:pPr>
            <w:r w:rsidRPr="00354B16">
              <w:t>Continue</w:t>
            </w:r>
            <w:r>
              <w:t>d</w:t>
            </w:r>
            <w:r w:rsidRPr="00354B16">
              <w:t xml:space="preserve"> oversight </w:t>
            </w:r>
            <w:r>
              <w:t xml:space="preserve">from </w:t>
            </w:r>
            <w:r w:rsidRPr="00354B16">
              <w:t>IAGC</w:t>
            </w:r>
            <w:r>
              <w:t>;</w:t>
            </w:r>
          </w:p>
          <w:p w:rsidR="0094620A" w:rsidRDefault="0094620A" w:rsidP="0094620A">
            <w:pPr>
              <w:pStyle w:val="NoSpacing"/>
            </w:pPr>
            <w:r>
              <w:lastRenderedPageBreak/>
              <w:t>Currently 14 principle risks.</w:t>
            </w:r>
          </w:p>
          <w:p w:rsidR="0094620A" w:rsidRDefault="0094620A" w:rsidP="0094620A">
            <w:pPr>
              <w:pStyle w:val="NoSpacing"/>
            </w:pPr>
          </w:p>
          <w:p w:rsidR="0094620A" w:rsidRDefault="0094620A" w:rsidP="0094620A">
            <w:pPr>
              <w:pStyle w:val="NoSpacing"/>
            </w:pPr>
            <w:r w:rsidRPr="00354B16">
              <w:t>The Bo</w:t>
            </w:r>
            <w:r w:rsidRPr="00A64770">
              <w:t xml:space="preserve">ard agreed the next BAF iteration would be reviewed </w:t>
            </w:r>
            <w:r>
              <w:t>by</w:t>
            </w:r>
            <w:r w:rsidRPr="00A64770">
              <w:t xml:space="preserve"> IAGC </w:t>
            </w:r>
            <w:r>
              <w:t xml:space="preserve">at its </w:t>
            </w:r>
            <w:r w:rsidRPr="00A64770">
              <w:t>January</w:t>
            </w:r>
            <w:r>
              <w:t xml:space="preserve"> 2026 meeting</w:t>
            </w:r>
            <w:r w:rsidRPr="00A64770">
              <w:t>, with updated wording and scoring to refle</w:t>
            </w:r>
            <w:r w:rsidRPr="00354B16">
              <w:t>ct progress on mitigations and strategic priorities.</w:t>
            </w:r>
          </w:p>
          <w:p w:rsidR="0094620A" w:rsidRDefault="0094620A" w:rsidP="0094620A">
            <w:pPr>
              <w:pStyle w:val="NoSpacing"/>
            </w:pPr>
          </w:p>
          <w:p w:rsidR="0094620A" w:rsidRPr="006C1A2B" w:rsidRDefault="0094620A" w:rsidP="0094620A">
            <w:pPr>
              <w:pStyle w:val="NoSpacing"/>
            </w:pPr>
            <w:r>
              <w:t>The Board h</w:t>
            </w:r>
            <w:r w:rsidRPr="00354B16">
              <w:t xml:space="preserve">ighlighted concerns </w:t>
            </w:r>
            <w:r w:rsidRPr="006C1A2B">
              <w:t>about the pace of risk mitigation, noting that whil</w:t>
            </w:r>
            <w:r>
              <w:t xml:space="preserve">st </w:t>
            </w:r>
            <w:r w:rsidRPr="006C1A2B">
              <w:t xml:space="preserve">risks </w:t>
            </w:r>
            <w:r>
              <w:t>we</w:t>
            </w:r>
            <w:r w:rsidRPr="006C1A2B">
              <w:t>re well-documented, updates d</w:t>
            </w:r>
            <w:r>
              <w:t xml:space="preserve">id </w:t>
            </w:r>
            <w:r w:rsidRPr="006C1A2B">
              <w:t xml:space="preserve">not always demonstrate movement or impact. Examples included risks referencing the COVID-19 legacy and the lack of a Trust </w:t>
            </w:r>
            <w:r>
              <w:t>S</w:t>
            </w:r>
            <w:r w:rsidRPr="006C1A2B">
              <w:t xml:space="preserve">trategy, </w:t>
            </w:r>
            <w:r>
              <w:t xml:space="preserve">noting this might </w:t>
            </w:r>
            <w:r w:rsidRPr="006C1A2B">
              <w:t>now be outdated given recent progress on strategic planning. The Board emphasi</w:t>
            </w:r>
            <w:r>
              <w:t>s</w:t>
            </w:r>
            <w:r w:rsidRPr="006C1A2B">
              <w:t xml:space="preserve">ed the need for the BAF to drive strategic conversations, focusing on whether mitigations </w:t>
            </w:r>
            <w:r>
              <w:t>we</w:t>
            </w:r>
            <w:r w:rsidRPr="006C1A2B">
              <w:t>re effective and identifying risks that c</w:t>
            </w:r>
            <w:r>
              <w:t xml:space="preserve">ould </w:t>
            </w:r>
            <w:r w:rsidRPr="006C1A2B">
              <w:t>be treated, transferred, or terminated. It was agreed that future reviews should include risk trajectory analysis, quarterly scoring updates, and clearer articulation of risk appetite.</w:t>
            </w:r>
          </w:p>
          <w:p w:rsidR="0094620A" w:rsidRDefault="0094620A" w:rsidP="0094620A">
            <w:pPr>
              <w:pStyle w:val="NoSpacing"/>
            </w:pPr>
          </w:p>
          <w:p w:rsidR="0094620A" w:rsidRDefault="0094620A" w:rsidP="0094620A">
            <w:pPr>
              <w:pStyle w:val="NoSpacing"/>
            </w:pPr>
            <w:r>
              <w:t>The Bo</w:t>
            </w:r>
            <w:r w:rsidRPr="006C1A2B">
              <w:t>ard acknowledged the positive progress in areas such as clinical strategy development and workforce improvements, which should be reflected in the next refresh. The Board als</w:t>
            </w:r>
            <w:r w:rsidRPr="00354B16">
              <w:t xml:space="preserve">o </w:t>
            </w:r>
            <w:r>
              <w:t xml:space="preserve">emphasised </w:t>
            </w:r>
            <w:r w:rsidRPr="00354B16">
              <w:t>the importance of classifying risks by treatment approach and prioriti</w:t>
            </w:r>
            <w:r>
              <w:t>s</w:t>
            </w:r>
            <w:r w:rsidRPr="00354B16">
              <w:t xml:space="preserve">ing those where meaningful mitigation </w:t>
            </w:r>
            <w:r>
              <w:t>was</w:t>
            </w:r>
            <w:r w:rsidRPr="00354B16">
              <w:t xml:space="preserve"> possible.</w:t>
            </w:r>
          </w:p>
          <w:p w:rsidR="0094620A" w:rsidRDefault="0094620A" w:rsidP="0094620A">
            <w:pPr>
              <w:pStyle w:val="NoSpacing"/>
            </w:pPr>
          </w:p>
          <w:p w:rsidR="0094620A" w:rsidRPr="00354B16" w:rsidRDefault="0094620A" w:rsidP="0094620A">
            <w:pPr>
              <w:pStyle w:val="NoSpacing"/>
            </w:pPr>
            <w:r w:rsidRPr="008054F7">
              <w:t>ACTION:</w:t>
            </w:r>
            <w:r>
              <w:t xml:space="preserve">  </w:t>
            </w:r>
            <w:r w:rsidRPr="00354B16">
              <w:t>Refresh BAF align</w:t>
            </w:r>
            <w:r>
              <w:t xml:space="preserve">ing </w:t>
            </w:r>
            <w:r w:rsidRPr="00354B16">
              <w:t>with new Trust Strategy and commissioning changes</w:t>
            </w:r>
            <w:r>
              <w:t>, r</w:t>
            </w:r>
            <w:r w:rsidRPr="00354B16">
              <w:t>eview risk wording for accuracy and relevance (e.g., COVID-19 legacy references</w:t>
            </w:r>
            <w:r>
              <w:t xml:space="preserve">).  </w:t>
            </w:r>
            <w:r w:rsidRPr="00354B16">
              <w:t>Introduce quarterly updates on risk scoring and trajectory to evidence progress</w:t>
            </w:r>
            <w:r>
              <w:t>, and e</w:t>
            </w:r>
            <w:r w:rsidRPr="00354B16">
              <w:t>nhance reporting support</w:t>
            </w:r>
            <w:r>
              <w:t>ing</w:t>
            </w:r>
            <w:r w:rsidRPr="00354B16">
              <w:t xml:space="preserve"> strategic discussions, including classification of risks by treatment approach and risk appetite</w:t>
            </w:r>
            <w:r>
              <w:t>, for presentation to January 2026 IAGC meeting</w:t>
            </w:r>
            <w:r w:rsidRPr="00354B16">
              <w:t>.</w:t>
            </w:r>
          </w:p>
          <w:p w:rsidR="0094620A" w:rsidRPr="00354B16" w:rsidRDefault="0094620A" w:rsidP="0094620A">
            <w:pPr>
              <w:pStyle w:val="NoSpacing"/>
            </w:pPr>
          </w:p>
          <w:p w:rsidR="0094620A" w:rsidRPr="00354B16" w:rsidRDefault="0094620A" w:rsidP="0094620A">
            <w:pPr>
              <w:pStyle w:val="NoSpacing"/>
            </w:pPr>
            <w:r w:rsidRPr="002978D6">
              <w:rPr>
                <w:lang w:eastAsia="zh-CN"/>
              </w:rPr>
              <w:t>The Bo</w:t>
            </w:r>
            <w:r>
              <w:rPr>
                <w:lang w:eastAsia="zh-CN"/>
              </w:rPr>
              <w:t xml:space="preserve">D </w:t>
            </w:r>
            <w:r w:rsidRPr="002978D6">
              <w:rPr>
                <w:lang w:eastAsia="zh-CN"/>
              </w:rPr>
              <w:t>NOT</w:t>
            </w:r>
            <w:r>
              <w:rPr>
                <w:lang w:eastAsia="zh-CN"/>
              </w:rPr>
              <w:t>ED</w:t>
            </w:r>
            <w:r w:rsidRPr="002978D6">
              <w:rPr>
                <w:lang w:eastAsia="zh-CN"/>
              </w:rPr>
              <w:t xml:space="preserve"> the status of the Principle Risks in the BAF.</w:t>
            </w:r>
          </w:p>
          <w:p w:rsidR="0094620A" w:rsidRPr="00AE53D7"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Pr="006E52B0" w:rsidRDefault="0094620A" w:rsidP="0094620A">
            <w:pPr>
              <w:pStyle w:val="NoSpacing"/>
            </w:pPr>
            <w:r>
              <w:t>DCG</w:t>
            </w:r>
          </w:p>
        </w:tc>
      </w:tr>
      <w:tr w:rsidR="0094620A" w:rsidRPr="006E52B0" w:rsidTr="0094620A">
        <w:trPr>
          <w:trHeight w:val="442"/>
        </w:trPr>
        <w:tc>
          <w:tcPr>
            <w:tcW w:w="529" w:type="pct"/>
          </w:tcPr>
          <w:p w:rsidR="0094620A" w:rsidRPr="006E52B0" w:rsidRDefault="0094620A" w:rsidP="0094620A">
            <w:pPr>
              <w:pStyle w:val="NoSpacing"/>
            </w:pPr>
            <w:r w:rsidRPr="006E52B0">
              <w:lastRenderedPageBreak/>
              <w:t>25/0</w:t>
            </w:r>
            <w:r>
              <w:t>98</w:t>
            </w:r>
          </w:p>
        </w:tc>
        <w:tc>
          <w:tcPr>
            <w:tcW w:w="3938" w:type="pct"/>
          </w:tcPr>
          <w:p w:rsidR="0094620A" w:rsidRPr="006E52B0" w:rsidRDefault="0094620A" w:rsidP="0094620A">
            <w:pPr>
              <w:pStyle w:val="NoSpacing"/>
            </w:pPr>
            <w:r w:rsidRPr="006E52B0">
              <w:t>MATERNITY AND NEONATAL ASSURANCE BOARD (MNAB) CHAIR’S REPORT</w:t>
            </w:r>
          </w:p>
          <w:p w:rsidR="0094620A" w:rsidRDefault="0094620A" w:rsidP="0094620A">
            <w:pPr>
              <w:pStyle w:val="NoSpacing"/>
            </w:pPr>
          </w:p>
          <w:p w:rsidR="0094620A" w:rsidRPr="006E52B0" w:rsidRDefault="0094620A" w:rsidP="0094620A">
            <w:pPr>
              <w:pStyle w:val="NoSpacing"/>
            </w:pPr>
            <w:r w:rsidRPr="006E52B0">
              <w:t xml:space="preserve">The </w:t>
            </w:r>
            <w:r>
              <w:t xml:space="preserve">DDoM </w:t>
            </w:r>
            <w:r w:rsidRPr="006E52B0">
              <w:t>highlighted the following key points:</w:t>
            </w:r>
          </w:p>
          <w:p w:rsidR="0094620A" w:rsidRPr="006E52B0" w:rsidRDefault="0094620A" w:rsidP="0094620A">
            <w:pPr>
              <w:pStyle w:val="NoSpacing"/>
            </w:pPr>
          </w:p>
          <w:p w:rsidR="0094620A" w:rsidRPr="006E52B0" w:rsidRDefault="0094620A" w:rsidP="0094620A">
            <w:pPr>
              <w:pStyle w:val="NoSpacing"/>
            </w:pPr>
            <w:r w:rsidRPr="006E52B0">
              <w:t>Clinical Negligence Scheme for Trusts (CNST) Compliance</w:t>
            </w:r>
            <w:r>
              <w:t xml:space="preserve">:  </w:t>
            </w:r>
            <w:r w:rsidRPr="007E3627">
              <w:t>all seven CNST safety actions on track for submission</w:t>
            </w:r>
            <w:r>
              <w:t>:</w:t>
            </w:r>
          </w:p>
          <w:p w:rsidR="0094620A" w:rsidRPr="00CC52B9" w:rsidRDefault="0094620A" w:rsidP="0094620A">
            <w:pPr>
              <w:pStyle w:val="NoSpacing"/>
            </w:pPr>
            <w:r w:rsidRPr="006E52B0">
              <w:t>Avoiding Term Admissions into Neonatal Units (ATAIN)</w:t>
            </w:r>
            <w:r>
              <w:t xml:space="preserve">:  </w:t>
            </w:r>
            <w:r w:rsidRPr="00C1611E">
              <w:t xml:space="preserve">hypothermia </w:t>
            </w:r>
            <w:r>
              <w:t xml:space="preserve">identified </w:t>
            </w:r>
            <w:r w:rsidRPr="00C1611E">
              <w:t>as main indication for term admissions</w:t>
            </w:r>
            <w:r>
              <w:t xml:space="preserve"> (although reduction in number), </w:t>
            </w:r>
            <w:r w:rsidRPr="00C1611E">
              <w:t xml:space="preserve">aim of </w:t>
            </w:r>
            <w:r>
              <w:t>Quality Improvement (</w:t>
            </w:r>
            <w:r w:rsidRPr="00C1611E">
              <w:t>QI</w:t>
            </w:r>
            <w:r>
              <w:t>)</w:t>
            </w:r>
            <w:r w:rsidRPr="00C1611E">
              <w:t xml:space="preserve"> to reduce neonatal admissions linked to hypothermia</w:t>
            </w:r>
            <w:r>
              <w:t xml:space="preserve"> with a focus now </w:t>
            </w:r>
            <w:r w:rsidRPr="00C1611E">
              <w:t xml:space="preserve">on risk assessment and escalation. </w:t>
            </w:r>
            <w:r>
              <w:t>P</w:t>
            </w:r>
            <w:r w:rsidRPr="00C1611E">
              <w:t xml:space="preserve">olicy review undertaken and number of initiatives implemented.  </w:t>
            </w:r>
            <w:r>
              <w:t>P</w:t>
            </w:r>
            <w:r w:rsidRPr="00C1611E">
              <w:t>roject shared with Local Maternity and Neonatal System (LMNS) in line with CNST recommendations</w:t>
            </w:r>
            <w:r>
              <w:t>;</w:t>
            </w:r>
          </w:p>
          <w:p w:rsidR="0094620A" w:rsidRPr="00CC52B9" w:rsidRDefault="0094620A" w:rsidP="0094620A">
            <w:pPr>
              <w:pStyle w:val="NoSpacing"/>
            </w:pPr>
            <w:r w:rsidRPr="00CC52B9">
              <w:lastRenderedPageBreak/>
              <w:t>Anaesthetic Medical Workforce:  D</w:t>
            </w:r>
            <w:r w:rsidRPr="00C1611E">
              <w:t>uty anaesthetist for maternity and a supervising consultant 24/7 at both Queen Elizabeth the Queen Mother Hospital (</w:t>
            </w:r>
            <w:r w:rsidRPr="007E3627">
              <w:t xml:space="preserve">QEQM) and WHH.  </w:t>
            </w:r>
            <w:r w:rsidRPr="00CC52B9">
              <w:rPr>
                <w:color w:val="000000"/>
              </w:rPr>
              <w:t xml:space="preserve">100% consultant anaesthetist cover on-call (overnight and weekends).  </w:t>
            </w:r>
            <w:r w:rsidRPr="007E3627">
              <w:t xml:space="preserve">NHS Resolution </w:t>
            </w:r>
            <w:r>
              <w:t xml:space="preserve">(NHSR) </w:t>
            </w:r>
            <w:r w:rsidRPr="007E3627">
              <w:t>validating compliance for anaesthetic cover following recent improvements in Tier 3 rota fill rates</w:t>
            </w:r>
            <w:r>
              <w:t>;</w:t>
            </w:r>
          </w:p>
          <w:p w:rsidR="0094620A" w:rsidRPr="00CC52B9" w:rsidRDefault="0094620A" w:rsidP="0094620A">
            <w:pPr>
              <w:pStyle w:val="NoSpacing"/>
            </w:pPr>
            <w:r w:rsidRPr="007E3627">
              <w:t>Saving Babies’ Lives (SBL) bundle</w:t>
            </w:r>
            <w:r>
              <w:t>:</w:t>
            </w:r>
            <w:r w:rsidRPr="007E3627">
              <w:t xml:space="preserve"> </w:t>
            </w:r>
            <w:r>
              <w:t>c</w:t>
            </w:r>
            <w:r w:rsidRPr="007E3627">
              <w:t>ompliance at 96%, with outstanding actions under weekly review with LMNS</w:t>
            </w:r>
            <w:r>
              <w:t>;</w:t>
            </w:r>
          </w:p>
          <w:p w:rsidR="0094620A" w:rsidRPr="00972770" w:rsidRDefault="0094620A" w:rsidP="0094620A">
            <w:pPr>
              <w:pStyle w:val="NoSpacing"/>
              <w:rPr>
                <w:rFonts w:eastAsia="Calibri"/>
              </w:rPr>
            </w:pPr>
            <w:r w:rsidRPr="006E52B0">
              <w:t xml:space="preserve">Perinatal Quality </w:t>
            </w:r>
            <w:r>
              <w:t xml:space="preserve">Oversight Model (PQOM):  </w:t>
            </w:r>
            <w:r w:rsidRPr="007E3627">
              <w:t xml:space="preserve">537 births, 12 moderate incidents, zero neonatal deaths, </w:t>
            </w:r>
            <w:r>
              <w:t xml:space="preserve">increase in </w:t>
            </w:r>
            <w:r w:rsidRPr="007E3627">
              <w:t>stillbirth rate of 3.04 per 1,000</w:t>
            </w:r>
            <w:r>
              <w:t xml:space="preserve"> (two stillbirths in September)</w:t>
            </w:r>
            <w:r w:rsidRPr="007E3627">
              <w:t>, prompting continued monitoring and escalation to</w:t>
            </w:r>
            <w:r>
              <w:t xml:space="preserve"> the Integrated Care Board (</w:t>
            </w:r>
            <w:r w:rsidRPr="007E3627">
              <w:t>ICB</w:t>
            </w:r>
            <w:r>
              <w:t>)</w:t>
            </w:r>
            <w:r w:rsidRPr="007E3627">
              <w:t xml:space="preserve">. </w:t>
            </w:r>
            <w:r>
              <w:t xml:space="preserve">FFT </w:t>
            </w:r>
            <w:r w:rsidRPr="007E3627">
              <w:t>response rates improved to 42.6%, with positive feedback for antenatal care (91%) but lower scores for pos</w:t>
            </w:r>
            <w:r w:rsidRPr="00354B16">
              <w:t xml:space="preserve">tnatal care (77%). </w:t>
            </w:r>
            <w:r>
              <w:t>D</w:t>
            </w:r>
            <w:r w:rsidRPr="00354B16">
              <w:t xml:space="preserve">eep dive </w:t>
            </w:r>
            <w:r>
              <w:t xml:space="preserve">underway </w:t>
            </w:r>
            <w:r w:rsidRPr="00354B16">
              <w:t>into complaints regarding staff attitudes and communication</w:t>
            </w:r>
            <w:r>
              <w:t xml:space="preserve">.  </w:t>
            </w:r>
            <w:r w:rsidRPr="00972770">
              <w:rPr>
                <w:rFonts w:eastAsia="Calibri"/>
              </w:rPr>
              <w:t xml:space="preserve">Level 3 Safeguarding compliance as </w:t>
            </w:r>
            <w:r>
              <w:rPr>
                <w:rFonts w:eastAsia="Calibri"/>
              </w:rPr>
              <w:t xml:space="preserve">at </w:t>
            </w:r>
            <w:r w:rsidRPr="00972770">
              <w:rPr>
                <w:rFonts w:eastAsia="Calibri"/>
              </w:rPr>
              <w:t>end of September remained above the 90% threshold (91.6%).</w:t>
            </w:r>
            <w:r>
              <w:rPr>
                <w:rFonts w:eastAsia="Calibri"/>
              </w:rPr>
              <w:t xml:space="preserve"> </w:t>
            </w:r>
            <w:r w:rsidRPr="00972770">
              <w:rPr>
                <w:rFonts w:eastAsia="Calibri"/>
              </w:rPr>
              <w:t>100% supernumerary status and 1:1 care in labour.</w:t>
            </w:r>
          </w:p>
          <w:p w:rsidR="0094620A" w:rsidRPr="00CC52B9" w:rsidRDefault="0094620A" w:rsidP="0094620A">
            <w:pPr>
              <w:pStyle w:val="NoSpacing"/>
            </w:pPr>
            <w:r w:rsidRPr="006E52B0">
              <w:t>Maternity and Neonatal Improvement Progra</w:t>
            </w:r>
            <w:r w:rsidRPr="00CC52B9">
              <w:t>mme (MNIP):  75% complete, Year 3 engagement day scheduled for 17 December to prioriti</w:t>
            </w:r>
            <w:r>
              <w:t>s</w:t>
            </w:r>
            <w:r w:rsidRPr="00CC52B9">
              <w:t>e outstanding actions. Key risks remain</w:t>
            </w:r>
            <w:r>
              <w:t>ed</w:t>
            </w:r>
            <w:r w:rsidRPr="00CC52B9">
              <w:t xml:space="preserve"> around infrastructure for training and the Euroking maternity information system, though procurement of a new ICB-wide digital system progressing, with implementation expected by September 2026</w:t>
            </w:r>
            <w:r>
              <w:t>.</w:t>
            </w:r>
          </w:p>
          <w:p w:rsidR="0094620A" w:rsidRDefault="0094620A" w:rsidP="0094620A">
            <w:pPr>
              <w:pStyle w:val="NoSpacing"/>
            </w:pPr>
          </w:p>
          <w:p w:rsidR="0094620A" w:rsidRDefault="0094620A" w:rsidP="0094620A">
            <w:pPr>
              <w:pStyle w:val="NoSpacing"/>
            </w:pPr>
            <w:r w:rsidRPr="00CC52B9">
              <w:t xml:space="preserve">The Board noted positive feedback from the recent national maternity review visit, with further interviews and evidence submission ongoing. </w:t>
            </w:r>
            <w:r>
              <w:t xml:space="preserve"> The DDoM informed t</w:t>
            </w:r>
            <w:r w:rsidRPr="00CC52B9">
              <w:t>he Board of a national alert requiring immediate review of home birth risk assessments and escalation processes, with an initial response due by 8 December and a comprehensive plan by 22 December.</w:t>
            </w:r>
          </w:p>
          <w:p w:rsidR="0094620A" w:rsidRDefault="0094620A" w:rsidP="0094620A">
            <w:pPr>
              <w:pStyle w:val="NoSpacing"/>
            </w:pPr>
          </w:p>
          <w:p w:rsidR="0094620A" w:rsidRDefault="0094620A" w:rsidP="0094620A">
            <w:pPr>
              <w:pStyle w:val="NoSpacing"/>
            </w:pPr>
            <w:r>
              <w:t xml:space="preserve">NEDs </w:t>
            </w:r>
            <w:r w:rsidRPr="00F36948">
              <w:t>emphasi</w:t>
            </w:r>
            <w:r>
              <w:t>s</w:t>
            </w:r>
            <w:r w:rsidRPr="00F36948">
              <w:t>ed the importance of using insights</w:t>
            </w:r>
            <w:r>
              <w:t xml:space="preserve"> from external reviews (including the national maternity review) and patient experience surveys, </w:t>
            </w:r>
            <w:r w:rsidRPr="00F36948">
              <w:t>to inform strategic improvement and ensure compliance with CQC standards.</w:t>
            </w:r>
          </w:p>
          <w:p w:rsidR="0094620A" w:rsidRPr="00CC52B9" w:rsidRDefault="0094620A" w:rsidP="0094620A">
            <w:pPr>
              <w:pStyle w:val="NoSpacing"/>
            </w:pPr>
          </w:p>
          <w:p w:rsidR="0094620A" w:rsidRDefault="0094620A" w:rsidP="0094620A">
            <w:pPr>
              <w:pStyle w:val="NoSpacing"/>
            </w:pPr>
            <w:r w:rsidRPr="00B125D8">
              <w:t xml:space="preserve">ACTION:  </w:t>
            </w:r>
            <w:r w:rsidRPr="00354B16">
              <w:t xml:space="preserve">Provide Board </w:t>
            </w:r>
            <w:r>
              <w:t xml:space="preserve">members </w:t>
            </w:r>
            <w:r w:rsidRPr="00354B16">
              <w:t>with update on</w:t>
            </w:r>
            <w:r>
              <w:t xml:space="preserve"> the Trust’s response and comprehensive plan to the national alert </w:t>
            </w:r>
            <w:r w:rsidRPr="00354B16">
              <w:t>review</w:t>
            </w:r>
            <w:r>
              <w:t>ing home birth risk assessments and escalation processes.</w:t>
            </w:r>
          </w:p>
          <w:p w:rsidR="0094620A" w:rsidRDefault="0094620A" w:rsidP="0094620A">
            <w:pPr>
              <w:pStyle w:val="NoSpacing"/>
            </w:pPr>
          </w:p>
          <w:p w:rsidR="0094620A" w:rsidRPr="005B0E1E" w:rsidRDefault="0094620A" w:rsidP="0094620A">
            <w:pPr>
              <w:pStyle w:val="NoSpacing"/>
            </w:pPr>
            <w:r w:rsidRPr="00087BC2">
              <w:t xml:space="preserve">ACTION:  </w:t>
            </w:r>
            <w:r>
              <w:t xml:space="preserve">Share </w:t>
            </w:r>
            <w:r w:rsidRPr="00354B16">
              <w:t>findings</w:t>
            </w:r>
            <w:r>
              <w:t xml:space="preserve"> with Board members of the patient and family experience Picker</w:t>
            </w:r>
            <w:r w:rsidRPr="00354B16">
              <w:t xml:space="preserve"> survey</w:t>
            </w:r>
            <w:r>
              <w:t xml:space="preserve"> feedback</w:t>
            </w:r>
            <w:r w:rsidRPr="00354B16">
              <w:t xml:space="preserve"> results</w:t>
            </w:r>
            <w:r>
              <w:t xml:space="preserve"> on maternity services when not embargoed</w:t>
            </w:r>
            <w:r w:rsidRPr="00354B16">
              <w:t>.</w:t>
            </w:r>
          </w:p>
          <w:p w:rsidR="0094620A" w:rsidRDefault="0094620A" w:rsidP="0094620A">
            <w:pPr>
              <w:pStyle w:val="NoSpacing"/>
            </w:pPr>
          </w:p>
          <w:p w:rsidR="0094620A" w:rsidRDefault="0094620A" w:rsidP="0094620A">
            <w:pPr>
              <w:pStyle w:val="NoSpacing"/>
            </w:pPr>
            <w:r w:rsidRPr="00B125D8">
              <w:t xml:space="preserve">ACTION:  </w:t>
            </w:r>
            <w:r w:rsidRPr="005B0E1E">
              <w:t xml:space="preserve">Present </w:t>
            </w:r>
            <w:r>
              <w:t xml:space="preserve">update </w:t>
            </w:r>
            <w:r w:rsidRPr="005B0E1E">
              <w:t xml:space="preserve">on </w:t>
            </w:r>
            <w:r>
              <w:t xml:space="preserve">review of </w:t>
            </w:r>
            <w:r w:rsidRPr="005B0E1E">
              <w:t xml:space="preserve">still births </w:t>
            </w:r>
            <w:r>
              <w:t>and actions to address increase.</w:t>
            </w:r>
          </w:p>
          <w:p w:rsidR="0094620A" w:rsidRPr="006E52B0" w:rsidRDefault="0094620A" w:rsidP="0094620A">
            <w:pPr>
              <w:pStyle w:val="NoSpacing"/>
            </w:pPr>
          </w:p>
          <w:p w:rsidR="0094620A" w:rsidRPr="006E52B0" w:rsidRDefault="0094620A" w:rsidP="0094620A">
            <w:pPr>
              <w:pStyle w:val="NoSpacing"/>
            </w:pPr>
            <w:r w:rsidRPr="006E52B0">
              <w:lastRenderedPageBreak/>
              <w:t xml:space="preserve">The </w:t>
            </w:r>
            <w:r>
              <w:t xml:space="preserve">BoD </w:t>
            </w:r>
            <w:r w:rsidRPr="006E52B0">
              <w:t>NOT</w:t>
            </w:r>
            <w:r>
              <w:t>ED</w:t>
            </w:r>
            <w:r w:rsidRPr="006E52B0">
              <w:t xml:space="preserve"> the MNAB Chair Assurance Report from the</w:t>
            </w:r>
            <w:r>
              <w:t xml:space="preserve"> 17 November </w:t>
            </w:r>
            <w:r w:rsidRPr="006E52B0">
              <w:t>2025 MNAB meeting.</w:t>
            </w:r>
          </w:p>
          <w:p w:rsidR="0094620A" w:rsidRPr="006E52B0"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r>
              <w:t>CNMO</w:t>
            </w: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r>
              <w:t>CNMO</w:t>
            </w:r>
          </w:p>
          <w:p w:rsidR="0094620A" w:rsidRDefault="0094620A" w:rsidP="0094620A">
            <w:pPr>
              <w:pStyle w:val="NoSpacing"/>
            </w:pPr>
          </w:p>
          <w:p w:rsidR="0094620A" w:rsidRDefault="0094620A" w:rsidP="0094620A">
            <w:pPr>
              <w:pStyle w:val="NoSpacing"/>
            </w:pPr>
          </w:p>
          <w:p w:rsidR="0094620A" w:rsidRPr="006E52B0" w:rsidRDefault="0094620A" w:rsidP="0094620A">
            <w:pPr>
              <w:pStyle w:val="NoSpacing"/>
            </w:pPr>
            <w:r>
              <w:t>CNMO</w:t>
            </w:r>
          </w:p>
        </w:tc>
      </w:tr>
      <w:tr w:rsidR="0094620A" w:rsidRPr="00F748D5" w:rsidTr="0094620A">
        <w:trPr>
          <w:trHeight w:val="442"/>
        </w:trPr>
        <w:tc>
          <w:tcPr>
            <w:tcW w:w="529" w:type="pct"/>
          </w:tcPr>
          <w:p w:rsidR="0094620A" w:rsidRPr="00F748D5" w:rsidRDefault="0094620A" w:rsidP="0094620A">
            <w:pPr>
              <w:pStyle w:val="NoSpacing"/>
            </w:pPr>
            <w:r w:rsidRPr="00F748D5">
              <w:lastRenderedPageBreak/>
              <w:t>25/</w:t>
            </w:r>
            <w:r>
              <w:t>099</w:t>
            </w:r>
          </w:p>
        </w:tc>
        <w:tc>
          <w:tcPr>
            <w:tcW w:w="3938" w:type="pct"/>
          </w:tcPr>
          <w:p w:rsidR="0094620A" w:rsidRPr="009F42EB" w:rsidRDefault="0094620A" w:rsidP="0094620A">
            <w:pPr>
              <w:pStyle w:val="NoSpacing"/>
            </w:pPr>
            <w:r>
              <w:t>CARE QUALITY COMMISSION (CQC) UPDATE REPORT</w:t>
            </w:r>
          </w:p>
          <w:p w:rsidR="0094620A" w:rsidRDefault="0094620A" w:rsidP="0094620A">
            <w:pPr>
              <w:pStyle w:val="NoSpacing"/>
            </w:pPr>
          </w:p>
          <w:p w:rsidR="0094620A" w:rsidRPr="00F748D5" w:rsidRDefault="0094620A" w:rsidP="0094620A">
            <w:pPr>
              <w:pStyle w:val="NoSpacing"/>
            </w:pPr>
            <w:r w:rsidRPr="00F748D5">
              <w:t xml:space="preserve">The </w:t>
            </w:r>
            <w:r>
              <w:t>CNMO</w:t>
            </w:r>
            <w:r w:rsidRPr="00F748D5">
              <w:t xml:space="preserve"> highlighted the following key elements:</w:t>
            </w:r>
          </w:p>
          <w:p w:rsidR="0094620A" w:rsidRDefault="0094620A" w:rsidP="0094620A">
            <w:pPr>
              <w:pStyle w:val="NoSpacing"/>
            </w:pPr>
          </w:p>
          <w:p w:rsidR="0094620A" w:rsidRPr="00F36948" w:rsidRDefault="0094620A" w:rsidP="0094620A">
            <w:pPr>
              <w:pStyle w:val="NoSpacing"/>
            </w:pPr>
            <w:r>
              <w:t>Continued r</w:t>
            </w:r>
            <w:r w:rsidRPr="00CC0372">
              <w:t>egul</w:t>
            </w:r>
            <w:r w:rsidRPr="00F36948">
              <w:t xml:space="preserve">ar meetings with CQC, including recent engagement session focused on UEC following increased queries and negative </w:t>
            </w:r>
            <w:r>
              <w:t xml:space="preserve">media coverage about corridor </w:t>
            </w:r>
            <w:r w:rsidRPr="00F36948">
              <w:t>care</w:t>
            </w:r>
            <w:r>
              <w:t>;</w:t>
            </w:r>
          </w:p>
          <w:p w:rsidR="0094620A" w:rsidRPr="00105D97" w:rsidRDefault="0094620A" w:rsidP="0094620A">
            <w:pPr>
              <w:pStyle w:val="NoSpacing"/>
            </w:pPr>
            <w:r w:rsidRPr="00F36948">
              <w:t xml:space="preserve">96% of actions from 2023 inspection reports now closed, with only eight actions remaining open (five related to medical training compliance and three to staffing issues in pharmacy and </w:t>
            </w:r>
            <w:r>
              <w:t>Allied Health Professional (</w:t>
            </w:r>
            <w:r w:rsidRPr="00F36948">
              <w:t>AHP</w:t>
            </w:r>
            <w:r>
              <w:t>)</w:t>
            </w:r>
            <w:r w:rsidRPr="00F36948">
              <w:t xml:space="preserve"> roles). Work ongoing to address these, including a pharmacy workforce review</w:t>
            </w:r>
            <w:r>
              <w:t xml:space="preserve">, </w:t>
            </w:r>
            <w:r w:rsidRPr="00F36948">
              <w:t xml:space="preserve">implementation of </w:t>
            </w:r>
            <w:r>
              <w:t>Electronic Prescribing and Medicines Administration</w:t>
            </w:r>
            <w:r w:rsidRPr="00F36948">
              <w:t xml:space="preserve"> </w:t>
            </w:r>
            <w:r>
              <w:t>(</w:t>
            </w:r>
            <w:r w:rsidRPr="00F36948">
              <w:t>EPMA</w:t>
            </w:r>
            <w:r>
              <w:t>)</w:t>
            </w:r>
            <w:r w:rsidRPr="00F36948">
              <w:t xml:space="preserve"> to optimi</w:t>
            </w:r>
            <w:r>
              <w:t>s</w:t>
            </w:r>
            <w:r w:rsidRPr="00F36948">
              <w:t>e resources, and an AHP workforce plan focused on seven-day service delivery</w:t>
            </w:r>
            <w:r>
              <w:t>.</w:t>
            </w:r>
          </w:p>
          <w:p w:rsidR="0094620A" w:rsidRDefault="0094620A" w:rsidP="0094620A">
            <w:pPr>
              <w:pStyle w:val="NoSpacing"/>
            </w:pPr>
          </w:p>
          <w:p w:rsidR="0094620A" w:rsidRDefault="0094620A" w:rsidP="0094620A">
            <w:pPr>
              <w:pStyle w:val="NoSpacing"/>
            </w:pPr>
            <w:r w:rsidRPr="00F36948">
              <w:t>The Board noted progress on ward and clinic accreditation, with overall scores improving and specialist tools for ED,</w:t>
            </w:r>
            <w:r>
              <w:t xml:space="preserve"> Neonatal Intensive Care Unit</w:t>
            </w:r>
            <w:r w:rsidRPr="00F36948">
              <w:t xml:space="preserve"> </w:t>
            </w:r>
            <w:r>
              <w:t>(</w:t>
            </w:r>
            <w:r w:rsidRPr="00F36948">
              <w:t>NICU</w:t>
            </w:r>
            <w:r>
              <w:t>)</w:t>
            </w:r>
            <w:r w:rsidRPr="00F36948">
              <w:t>, and maternity complete</w:t>
            </w:r>
            <w:r w:rsidRPr="00CC0372">
              <w:t xml:space="preserve">d. </w:t>
            </w:r>
            <w:r>
              <w:t xml:space="preserve"> C</w:t>
            </w:r>
            <w:r w:rsidRPr="00CC0372">
              <w:t>hallenges remain</w:t>
            </w:r>
            <w:r>
              <w:t>ed</w:t>
            </w:r>
            <w:r w:rsidRPr="00CC0372">
              <w:t xml:space="preserve"> around mandatory criteria gaps and staff engagement in accreditation visits</w:t>
            </w:r>
            <w:r>
              <w:t>.</w:t>
            </w:r>
          </w:p>
          <w:p w:rsidR="0094620A" w:rsidRDefault="0094620A" w:rsidP="0094620A">
            <w:pPr>
              <w:pStyle w:val="NoSpacing"/>
            </w:pPr>
          </w:p>
          <w:p w:rsidR="0094620A" w:rsidRPr="00F36948" w:rsidRDefault="0094620A" w:rsidP="0094620A">
            <w:pPr>
              <w:pStyle w:val="NoSpacing"/>
            </w:pPr>
            <w:r w:rsidRPr="00F36948">
              <w:t xml:space="preserve">The Board noted the third round of CQC self-assessment and check-and-challenge meetings </w:t>
            </w:r>
            <w:r>
              <w:t xml:space="preserve">were </w:t>
            </w:r>
            <w:r w:rsidRPr="00F36948">
              <w:t>progressing, with improvements in most domains, though variation remain</w:t>
            </w:r>
            <w:r>
              <w:t>ed, p</w:t>
            </w:r>
            <w:r w:rsidRPr="00F36948">
              <w:t xml:space="preserve">articularly in End of Life </w:t>
            </w:r>
            <w:r>
              <w:t>(EoL) c</w:t>
            </w:r>
            <w:r w:rsidRPr="00F36948">
              <w:t xml:space="preserve">are, where scores for responsiveness and safety were low. </w:t>
            </w:r>
            <w:r>
              <w:t xml:space="preserve"> The Board </w:t>
            </w:r>
            <w:r w:rsidRPr="00F36948">
              <w:t>discussed the need to triangulate self-assessment results with patient feedbac</w:t>
            </w:r>
            <w:r w:rsidRPr="00CC0372">
              <w:t xml:space="preserve">k, such as </w:t>
            </w:r>
            <w:r>
              <w:t xml:space="preserve">FFT </w:t>
            </w:r>
            <w:r w:rsidRPr="00CC0372">
              <w:t>data, to ensure consistency and drive improvement.</w:t>
            </w:r>
          </w:p>
          <w:p w:rsidR="0094620A" w:rsidRDefault="0094620A" w:rsidP="0094620A">
            <w:pPr>
              <w:pStyle w:val="NoSpacing"/>
            </w:pPr>
          </w:p>
          <w:p w:rsidR="0094620A" w:rsidRPr="002E255A" w:rsidRDefault="0094620A" w:rsidP="0094620A">
            <w:pPr>
              <w:pStyle w:val="NoSpacing"/>
            </w:pPr>
            <w:r w:rsidRPr="00515F76">
              <w:t>The Bo</w:t>
            </w:r>
            <w:r>
              <w:t xml:space="preserve">D </w:t>
            </w:r>
            <w:r w:rsidRPr="002E255A">
              <w:t>NOTED</w:t>
            </w:r>
            <w:r>
              <w:t xml:space="preserve"> </w:t>
            </w:r>
            <w:r w:rsidRPr="00515F76">
              <w:rPr>
                <w:lang w:eastAsia="zh-CN"/>
              </w:rPr>
              <w:t>the CQC update report and the assurance provided in relation to query management, the self-assessment and check and challenge meeting programme</w:t>
            </w:r>
            <w:r>
              <w:rPr>
                <w:lang w:eastAsia="zh-CN"/>
              </w:rPr>
              <w:t>, and t</w:t>
            </w:r>
            <w:r w:rsidRPr="00515F76">
              <w:rPr>
                <w:lang w:eastAsia="zh-CN"/>
              </w:rPr>
              <w:t xml:space="preserve">he update on the remaining open actions and </w:t>
            </w:r>
            <w:r>
              <w:rPr>
                <w:lang w:eastAsia="zh-CN"/>
              </w:rPr>
              <w:t xml:space="preserve">that </w:t>
            </w:r>
            <w:r w:rsidRPr="00515F76">
              <w:rPr>
                <w:lang w:eastAsia="zh-CN"/>
              </w:rPr>
              <w:t>risks remain</w:t>
            </w:r>
            <w:r>
              <w:rPr>
                <w:lang w:eastAsia="zh-CN"/>
              </w:rPr>
              <w:t>ed</w:t>
            </w:r>
            <w:r w:rsidRPr="00515F76">
              <w:rPr>
                <w:lang w:eastAsia="zh-CN"/>
              </w:rPr>
              <w:t>.</w:t>
            </w:r>
          </w:p>
          <w:p w:rsidR="0094620A" w:rsidRPr="00F748D5" w:rsidRDefault="0094620A" w:rsidP="0094620A">
            <w:pPr>
              <w:pStyle w:val="NoSpacing"/>
            </w:pPr>
          </w:p>
        </w:tc>
        <w:tc>
          <w:tcPr>
            <w:tcW w:w="533" w:type="pct"/>
          </w:tcPr>
          <w:p w:rsidR="0094620A" w:rsidRPr="00F748D5" w:rsidRDefault="0094620A" w:rsidP="0094620A">
            <w:pPr>
              <w:pStyle w:val="NoSpacing"/>
            </w:pPr>
          </w:p>
          <w:p w:rsidR="0094620A" w:rsidRPr="00F748D5" w:rsidRDefault="0094620A" w:rsidP="00863B4A">
            <w:pPr>
              <w:pStyle w:val="NoSpacing"/>
            </w:pPr>
          </w:p>
        </w:tc>
      </w:tr>
      <w:tr w:rsidR="0094620A" w:rsidRPr="00A146B0" w:rsidTr="0094620A">
        <w:trPr>
          <w:trHeight w:val="442"/>
        </w:trPr>
        <w:tc>
          <w:tcPr>
            <w:tcW w:w="529" w:type="pct"/>
          </w:tcPr>
          <w:p w:rsidR="0094620A" w:rsidRPr="00A146B0" w:rsidRDefault="0094620A" w:rsidP="0094620A">
            <w:pPr>
              <w:pStyle w:val="NoSpacing"/>
            </w:pPr>
            <w:r w:rsidRPr="00A146B0">
              <w:t>25/</w:t>
            </w:r>
            <w:r>
              <w:t>10</w:t>
            </w:r>
            <w:r w:rsidRPr="00A146B0">
              <w:t>0</w:t>
            </w:r>
          </w:p>
        </w:tc>
        <w:tc>
          <w:tcPr>
            <w:tcW w:w="3938" w:type="pct"/>
          </w:tcPr>
          <w:p w:rsidR="0094620A" w:rsidRPr="009F42EB" w:rsidRDefault="0094620A" w:rsidP="0094620A">
            <w:pPr>
              <w:pStyle w:val="NoSpacing"/>
            </w:pPr>
            <w:r>
              <w:t>FREEDOM TO SPEAK UP (FTSU) – SIX MONTH REPORT</w:t>
            </w:r>
          </w:p>
          <w:p w:rsidR="0094620A" w:rsidRDefault="0094620A" w:rsidP="0094620A">
            <w:pPr>
              <w:pStyle w:val="NoSpacing"/>
            </w:pPr>
          </w:p>
          <w:p w:rsidR="0094620A" w:rsidRPr="00A146B0" w:rsidRDefault="0094620A" w:rsidP="0094620A">
            <w:pPr>
              <w:pStyle w:val="NoSpacing"/>
            </w:pPr>
            <w:r w:rsidRPr="00A146B0">
              <w:t xml:space="preserve">The </w:t>
            </w:r>
            <w:r>
              <w:t xml:space="preserve">FTSU Guardian </w:t>
            </w:r>
            <w:r w:rsidRPr="00A146B0">
              <w:t>highlighted the following key points:</w:t>
            </w:r>
          </w:p>
          <w:p w:rsidR="0094620A" w:rsidRPr="00A146B0" w:rsidRDefault="0094620A" w:rsidP="0094620A">
            <w:pPr>
              <w:pStyle w:val="NoSpacing"/>
            </w:pPr>
          </w:p>
          <w:p w:rsidR="0094620A" w:rsidRPr="00EB3CC4" w:rsidRDefault="0094620A" w:rsidP="0094620A">
            <w:pPr>
              <w:pStyle w:val="NoSpacing"/>
            </w:pPr>
            <w:r w:rsidRPr="00EB3CC4">
              <w:t>81 concerns raised, 19 cases still open due to ongoing investigations or staff choosing to manage issues themselves</w:t>
            </w:r>
            <w:r>
              <w:t>;</w:t>
            </w:r>
          </w:p>
          <w:p w:rsidR="0094620A" w:rsidRPr="00EB3CC4" w:rsidRDefault="0094620A" w:rsidP="0094620A">
            <w:pPr>
              <w:pStyle w:val="NoSpacing"/>
            </w:pPr>
            <w:r w:rsidRPr="00EB3CC4">
              <w:t>Key themes included management issues, behaviour and relationship concerns, and system/process problems, alongside bullying, harassment, and discrimination</w:t>
            </w:r>
            <w:r>
              <w:t>;</w:t>
            </w:r>
          </w:p>
          <w:p w:rsidR="0094620A" w:rsidRPr="003344D2" w:rsidRDefault="0094620A" w:rsidP="0094620A">
            <w:pPr>
              <w:pStyle w:val="NoSpacing"/>
            </w:pPr>
            <w:r w:rsidRPr="00EB3CC4">
              <w:lastRenderedPageBreak/>
              <w:t>No ca</w:t>
            </w:r>
            <w:r w:rsidRPr="0009448D">
              <w:t>ses of detriment reported, though training needs for some managers identified, particularly around assertiveness and handling concerns effectively</w:t>
            </w:r>
            <w:r>
              <w:t>;</w:t>
            </w:r>
          </w:p>
          <w:p w:rsidR="0094620A" w:rsidRPr="003344D2" w:rsidRDefault="0094620A" w:rsidP="0094620A">
            <w:pPr>
              <w:pStyle w:val="NoSpacing"/>
            </w:pPr>
            <w:r>
              <w:t>M</w:t>
            </w:r>
            <w:r w:rsidRPr="0009448D">
              <w:t xml:space="preserve">ajority of cases originated from </w:t>
            </w:r>
            <w:r>
              <w:t>WHH</w:t>
            </w:r>
            <w:r w:rsidRPr="0009448D">
              <w:t>, followed by QEQM and Kent &amp; Canterbury Hospital</w:t>
            </w:r>
            <w:r>
              <w:t xml:space="preserve"> (K&amp;C);</w:t>
            </w:r>
          </w:p>
          <w:p w:rsidR="0094620A" w:rsidRPr="003344D2" w:rsidRDefault="0094620A" w:rsidP="0094620A">
            <w:pPr>
              <w:pStyle w:val="NoSpacing"/>
            </w:pPr>
            <w:r w:rsidRPr="0009448D">
              <w:t>Confidentiality preferences varied, with 45% requesting full confidentiality and others permitting escalation with or without identifying details</w:t>
            </w:r>
            <w:r>
              <w:t>.  35% had raised their concern previously but felt they had not been listened to;</w:t>
            </w:r>
          </w:p>
          <w:p w:rsidR="0094620A" w:rsidRPr="00F050D2" w:rsidRDefault="0094620A" w:rsidP="0094620A">
            <w:pPr>
              <w:pStyle w:val="NoSpacing"/>
            </w:pPr>
            <w:r w:rsidRPr="00A23D17">
              <w:t xml:space="preserve">Additional proposals included introducing an electronic booking system for staff to access Guardian appointments from January 2026, enhancing communication during organisational change, and providing clearer pathways and training for managing </w:t>
            </w:r>
            <w:r>
              <w:t xml:space="preserve">patient </w:t>
            </w:r>
            <w:r w:rsidRPr="00A23D17">
              <w:t>abusive behaviours</w:t>
            </w:r>
            <w:r>
              <w:t>.</w:t>
            </w:r>
          </w:p>
          <w:p w:rsidR="0094620A" w:rsidRDefault="0094620A" w:rsidP="0094620A">
            <w:pPr>
              <w:pStyle w:val="NoSpacing"/>
            </w:pPr>
          </w:p>
          <w:p w:rsidR="0094620A" w:rsidRPr="0009448D" w:rsidRDefault="0094620A" w:rsidP="0094620A">
            <w:pPr>
              <w:pStyle w:val="NoSpacing"/>
            </w:pPr>
            <w:r w:rsidRPr="0009448D">
              <w:t>The</w:t>
            </w:r>
            <w:r w:rsidRPr="00A23D17">
              <w:t xml:space="preserve"> Board noted </w:t>
            </w:r>
            <w:r>
              <w:t xml:space="preserve">the FTSU </w:t>
            </w:r>
            <w:r w:rsidRPr="00A23D17">
              <w:t>Guardian Service ha</w:t>
            </w:r>
            <w:r>
              <w:t>d</w:t>
            </w:r>
            <w:r w:rsidRPr="00A23D17">
              <w:t xml:space="preserve"> quickly embedded within the Trust since its launch in March 2025, with staff valuing its independence and confidentiality. Recommendations focused on reinforcing FTSU culture across all leadership levels, especially middle management, and improving behavioural leadership, conflict resolution, and managing difficult conversations. Increased visibility of senior leaders on wards and departments was highlighted as essential to building trust and encouraging openness. The Board supported plans to strengthen collaboration between FTSU Guardians and Employee Relations teams to ensure timely</w:t>
            </w:r>
            <w:r>
              <w:t xml:space="preserve"> and </w:t>
            </w:r>
            <w:r w:rsidRPr="00A23D17">
              <w:t>consistent handling of concerns.</w:t>
            </w:r>
          </w:p>
          <w:p w:rsidR="0094620A" w:rsidRPr="0009448D" w:rsidRDefault="0094620A" w:rsidP="0094620A">
            <w:pPr>
              <w:pStyle w:val="NoSpacing"/>
            </w:pPr>
          </w:p>
          <w:p w:rsidR="0094620A" w:rsidRDefault="0094620A" w:rsidP="0094620A">
            <w:pPr>
              <w:pStyle w:val="NoSpacing"/>
            </w:pPr>
            <w:r w:rsidRPr="0009448D">
              <w:t xml:space="preserve">The </w:t>
            </w:r>
            <w:r>
              <w:t xml:space="preserve">Board </w:t>
            </w:r>
            <w:r w:rsidRPr="0009448D">
              <w:t>discuss</w:t>
            </w:r>
            <w:r>
              <w:t xml:space="preserve">ed </w:t>
            </w:r>
            <w:r w:rsidRPr="0009448D">
              <w:t>address</w:t>
            </w:r>
            <w:r>
              <w:t>ing</w:t>
            </w:r>
            <w:r w:rsidRPr="0009448D">
              <w:t xml:space="preserve"> national concerns about sexual misconduct in the NHS</w:t>
            </w:r>
            <w:r>
              <w:t xml:space="preserve"> and </w:t>
            </w:r>
            <w:r w:rsidRPr="0009448D">
              <w:t xml:space="preserve">agreed that visibility, open dialogue, and promotion of the Guardian Service as an independent, confidential route </w:t>
            </w:r>
            <w:r>
              <w:t>we</w:t>
            </w:r>
            <w:r w:rsidRPr="0009448D">
              <w:t xml:space="preserve">re critical to encouraging staff to speak up. </w:t>
            </w:r>
            <w:r>
              <w:t xml:space="preserve"> It was </w:t>
            </w:r>
            <w:r w:rsidRPr="0009448D">
              <w:t>emphasi</w:t>
            </w:r>
            <w:r>
              <w:t>s</w:t>
            </w:r>
            <w:r w:rsidRPr="0009448D">
              <w:t xml:space="preserve">ed monitoring trends over time and ensuring actions taken by line managers </w:t>
            </w:r>
            <w:r>
              <w:t xml:space="preserve">were </w:t>
            </w:r>
            <w:r w:rsidRPr="0009448D">
              <w:t>effective and non-retaliatory.</w:t>
            </w:r>
          </w:p>
          <w:p w:rsidR="0094620A" w:rsidRPr="0009448D" w:rsidRDefault="0094620A" w:rsidP="0094620A">
            <w:pPr>
              <w:pStyle w:val="NoSpacing"/>
            </w:pPr>
          </w:p>
          <w:p w:rsidR="0094620A" w:rsidRPr="00A146B0" w:rsidRDefault="0094620A" w:rsidP="0094620A">
            <w:pPr>
              <w:pStyle w:val="NoSpacing"/>
            </w:pPr>
            <w:r w:rsidRPr="00515F76">
              <w:t>The Bo</w:t>
            </w:r>
            <w:r>
              <w:t xml:space="preserve">D </w:t>
            </w:r>
            <w:r w:rsidRPr="00515F76">
              <w:rPr>
                <w:rFonts w:ascii="Arial Bold" w:hAnsi="Arial Bold"/>
                <w:caps/>
              </w:rPr>
              <w:t>not</w:t>
            </w:r>
            <w:r>
              <w:rPr>
                <w:rFonts w:ascii="Arial Bold" w:hAnsi="Arial Bold"/>
                <w:caps/>
              </w:rPr>
              <w:t>ED</w:t>
            </w:r>
            <w:r w:rsidRPr="00515F76">
              <w:t xml:space="preserve"> the </w:t>
            </w:r>
            <w:r w:rsidRPr="0009448D">
              <w:t>FTSU report</w:t>
            </w:r>
            <w:r>
              <w:t xml:space="preserve"> </w:t>
            </w:r>
            <w:r w:rsidRPr="0009448D">
              <w:t xml:space="preserve">covering April to September 2025, </w:t>
            </w:r>
            <w:r>
              <w:t xml:space="preserve">the </w:t>
            </w:r>
            <w:r w:rsidRPr="00515F76">
              <w:t>emerging themes and support</w:t>
            </w:r>
            <w:r>
              <w:t>ed</w:t>
            </w:r>
            <w:r w:rsidRPr="00515F76">
              <w:t xml:space="preserve"> future training </w:t>
            </w:r>
            <w:r>
              <w:t xml:space="preserve">and </w:t>
            </w:r>
            <w:r w:rsidRPr="00515F76">
              <w:t xml:space="preserve">cultural development, particularly where line managers </w:t>
            </w:r>
            <w:r>
              <w:t>we</w:t>
            </w:r>
            <w:r w:rsidRPr="00515F76">
              <w:t xml:space="preserve">re consistently identified in FTSU concerns. </w:t>
            </w:r>
          </w:p>
          <w:p w:rsidR="0094620A" w:rsidRPr="00A146B0" w:rsidRDefault="0094620A" w:rsidP="0094620A">
            <w:pPr>
              <w:pStyle w:val="NoSpacing"/>
            </w:pPr>
          </w:p>
        </w:tc>
        <w:tc>
          <w:tcPr>
            <w:tcW w:w="533" w:type="pct"/>
          </w:tcPr>
          <w:p w:rsidR="0094620A" w:rsidRPr="00A146B0" w:rsidRDefault="0094620A" w:rsidP="0094620A">
            <w:pPr>
              <w:pStyle w:val="NoSpacing"/>
            </w:pPr>
          </w:p>
          <w:p w:rsidR="0094620A" w:rsidRPr="00A146B0" w:rsidRDefault="0094620A" w:rsidP="0094620A">
            <w:pPr>
              <w:pStyle w:val="NoSpacing"/>
            </w:pPr>
          </w:p>
        </w:tc>
      </w:tr>
      <w:tr w:rsidR="0094620A" w:rsidRPr="003C12BF" w:rsidTr="0094620A">
        <w:trPr>
          <w:trHeight w:val="442"/>
        </w:trPr>
        <w:tc>
          <w:tcPr>
            <w:tcW w:w="529" w:type="pct"/>
          </w:tcPr>
          <w:p w:rsidR="0094620A" w:rsidRPr="003C12BF" w:rsidRDefault="0094620A" w:rsidP="0094620A">
            <w:pPr>
              <w:pStyle w:val="NoSpacing"/>
            </w:pPr>
            <w:r w:rsidRPr="003C12BF">
              <w:t>25/</w:t>
            </w:r>
            <w:r>
              <w:t>101</w:t>
            </w:r>
          </w:p>
        </w:tc>
        <w:tc>
          <w:tcPr>
            <w:tcW w:w="3938" w:type="pct"/>
          </w:tcPr>
          <w:p w:rsidR="0094620A" w:rsidRDefault="0094620A" w:rsidP="0094620A">
            <w:pPr>
              <w:pStyle w:val="NoSpacing"/>
            </w:pPr>
            <w:r>
              <w:t>WINTER PLANNING AND UEC UPDATE 2025/26</w:t>
            </w:r>
          </w:p>
          <w:p w:rsidR="0094620A" w:rsidRPr="008B1683" w:rsidRDefault="0094620A" w:rsidP="0094620A">
            <w:pPr>
              <w:pStyle w:val="NoSpacing"/>
            </w:pPr>
          </w:p>
          <w:p w:rsidR="0094620A" w:rsidRPr="003C12BF" w:rsidRDefault="0094620A" w:rsidP="0094620A">
            <w:pPr>
              <w:pStyle w:val="NoSpacing"/>
            </w:pPr>
            <w:r w:rsidRPr="003C12BF">
              <w:t xml:space="preserve">The </w:t>
            </w:r>
            <w:r>
              <w:t>COO</w:t>
            </w:r>
            <w:r w:rsidRPr="003C12BF">
              <w:t xml:space="preserve"> highlighted the following key elements:</w:t>
            </w:r>
          </w:p>
          <w:p w:rsidR="0094620A" w:rsidRPr="003C12BF" w:rsidRDefault="0094620A" w:rsidP="0094620A">
            <w:pPr>
              <w:pStyle w:val="NoSpacing"/>
            </w:pPr>
          </w:p>
          <w:p w:rsidR="0094620A" w:rsidRPr="00611F87" w:rsidRDefault="0094620A" w:rsidP="0094620A">
            <w:pPr>
              <w:pStyle w:val="NoSpacing"/>
            </w:pPr>
            <w:r>
              <w:t>P</w:t>
            </w:r>
            <w:r w:rsidRPr="00326AD8">
              <w:t>lan addresse</w:t>
            </w:r>
            <w:r>
              <w:t>d</w:t>
            </w:r>
            <w:r w:rsidRPr="00326AD8">
              <w:t xml:space="preserve"> a</w:t>
            </w:r>
            <w:r w:rsidRPr="00611F87">
              <w:t>nticipated bed capacity gaps, with modelling indicating potential shortfall of 109 beds in January, which could be reduced to 12 through productivity improvements, admission avoidance, SDEC streaming, and enhanced discharge processes</w:t>
            </w:r>
            <w:r>
              <w:t>;</w:t>
            </w:r>
          </w:p>
          <w:p w:rsidR="0094620A" w:rsidRPr="00611F87" w:rsidRDefault="0094620A" w:rsidP="0094620A">
            <w:pPr>
              <w:pStyle w:val="NoSpacing"/>
            </w:pPr>
            <w:r w:rsidRPr="00611F87">
              <w:lastRenderedPageBreak/>
              <w:t>Additional mitigati</w:t>
            </w:r>
            <w:r w:rsidRPr="00326AD8">
              <w:t>on options include</w:t>
            </w:r>
            <w:r>
              <w:t>d</w:t>
            </w:r>
            <w:r w:rsidRPr="00326AD8">
              <w:t xml:space="preserve"> escalation plans for early January, adopting an </w:t>
            </w:r>
            <w:r>
              <w:t>‘</w:t>
            </w:r>
            <w:r w:rsidRPr="00326AD8">
              <w:t>industrial action-style</w:t>
            </w:r>
            <w:r>
              <w:t>’</w:t>
            </w:r>
            <w:r w:rsidRPr="00326AD8">
              <w:t xml:space="preserve"> approach with consultant-led interventions if demand peak</w:t>
            </w:r>
            <w:r>
              <w:t>ed;</w:t>
            </w:r>
          </w:p>
          <w:p w:rsidR="0094620A" w:rsidRPr="00611F87" w:rsidRDefault="0094620A" w:rsidP="0094620A">
            <w:pPr>
              <w:pStyle w:val="NoSpacing"/>
            </w:pPr>
            <w:r w:rsidRPr="00326AD8">
              <w:t>Perform</w:t>
            </w:r>
            <w:r w:rsidRPr="00611F87">
              <w:t xml:space="preserve">ance improvements in 4-hour compliance, reductions in long waits, and increased throughput in Rapid Assessment &amp; Treatment areas. </w:t>
            </w:r>
            <w:r>
              <w:t>C</w:t>
            </w:r>
            <w:r w:rsidRPr="00611F87">
              <w:t>hallenges remain</w:t>
            </w:r>
            <w:r>
              <w:t>ed</w:t>
            </w:r>
            <w:r w:rsidRPr="00611F87">
              <w:t xml:space="preserve"> with No Criteria to Reside patients and delayed discharges</w:t>
            </w:r>
            <w:r>
              <w:t>;</w:t>
            </w:r>
          </w:p>
          <w:p w:rsidR="0094620A" w:rsidRPr="00611F87" w:rsidRDefault="0094620A" w:rsidP="0094620A">
            <w:pPr>
              <w:pStyle w:val="NoSpacing"/>
            </w:pPr>
            <w:r>
              <w:t xml:space="preserve">IPC </w:t>
            </w:r>
            <w:r w:rsidRPr="00611F87">
              <w:t>guidance updated, including revised COVID and flu protocols, vaccination programme exceeded last year’s uptake, positioning EKHUFT as the leading provider in Kent &amp; Medway</w:t>
            </w:r>
            <w:r>
              <w:t>;</w:t>
            </w:r>
          </w:p>
          <w:p w:rsidR="0094620A" w:rsidRPr="0027400B" w:rsidRDefault="0094620A" w:rsidP="0094620A">
            <w:pPr>
              <w:pStyle w:val="NoSpacing"/>
            </w:pPr>
            <w:r w:rsidRPr="00611F87">
              <w:t>Rapid Improvement Week initiatives (</w:t>
            </w:r>
            <w:r>
              <w:t>‘</w:t>
            </w:r>
            <w:r w:rsidRPr="00611F87">
              <w:t>Home for Christmas</w:t>
            </w:r>
            <w:r>
              <w:t>’</w:t>
            </w:r>
            <w:r w:rsidRPr="00611F87">
              <w:t>) underway to accelerate discharge planning and improve patient flow</w:t>
            </w:r>
            <w:r>
              <w:t>.</w:t>
            </w:r>
          </w:p>
          <w:p w:rsidR="0094620A" w:rsidRDefault="0094620A" w:rsidP="0094620A">
            <w:pPr>
              <w:pStyle w:val="NoSpacing"/>
            </w:pPr>
          </w:p>
          <w:p w:rsidR="0094620A" w:rsidRDefault="0094620A" w:rsidP="0094620A">
            <w:pPr>
              <w:pStyle w:val="NoSpacing"/>
            </w:pPr>
            <w:r>
              <w:t xml:space="preserve">The </w:t>
            </w:r>
            <w:r w:rsidRPr="00326AD8">
              <w:t>Board noted external support from partners broadly in line with expectations, though issues with a large care home and rising flu demand m</w:t>
            </w:r>
            <w:r>
              <w:t xml:space="preserve">ight </w:t>
            </w:r>
            <w:r w:rsidRPr="00326AD8">
              <w:t xml:space="preserve">impact resilience. </w:t>
            </w:r>
            <w:r>
              <w:t xml:space="preserve">It was </w:t>
            </w:r>
            <w:r w:rsidRPr="00326AD8">
              <w:t>emphasi</w:t>
            </w:r>
            <w:r>
              <w:t>s</w:t>
            </w:r>
            <w:r w:rsidRPr="00326AD8">
              <w:t xml:space="preserve">ed </w:t>
            </w:r>
            <w:r>
              <w:t xml:space="preserve">the need to continue close </w:t>
            </w:r>
            <w:r w:rsidRPr="00326AD8">
              <w:t xml:space="preserve">monitoring </w:t>
            </w:r>
            <w:r>
              <w:t xml:space="preserve">around </w:t>
            </w:r>
            <w:r w:rsidRPr="00326AD8">
              <w:t xml:space="preserve">the accuracy of winter modelling and </w:t>
            </w:r>
            <w:r>
              <w:t xml:space="preserve">continued </w:t>
            </w:r>
            <w:r w:rsidRPr="00326AD8">
              <w:t>updates on performance against projections</w:t>
            </w:r>
            <w:r>
              <w:t>.</w:t>
            </w:r>
          </w:p>
          <w:p w:rsidR="0094620A" w:rsidRDefault="0094620A" w:rsidP="0094620A">
            <w:pPr>
              <w:pStyle w:val="NoSpacing"/>
            </w:pPr>
          </w:p>
          <w:p w:rsidR="0094620A" w:rsidRDefault="0094620A" w:rsidP="0094620A">
            <w:pPr>
              <w:pStyle w:val="NoSpacing"/>
            </w:pPr>
            <w:r>
              <w:t xml:space="preserve">The NEDs raised concern </w:t>
            </w:r>
            <w:r w:rsidRPr="00326AD8">
              <w:t xml:space="preserve">about the loss of a 74-bed care facility and </w:t>
            </w:r>
            <w:r>
              <w:t xml:space="preserve">whether </w:t>
            </w:r>
            <w:r w:rsidRPr="00326AD8">
              <w:t>alternative accommodation options</w:t>
            </w:r>
            <w:r>
              <w:t xml:space="preserve"> had been explored</w:t>
            </w:r>
            <w:r w:rsidRPr="00326AD8">
              <w:t>, such as repurposing hotels, w</w:t>
            </w:r>
            <w:r>
              <w:t xml:space="preserve">hilst </w:t>
            </w:r>
            <w:r w:rsidRPr="00326AD8">
              <w:t>acknowledging funding constraints and the need for system-wide collaboration.</w:t>
            </w:r>
            <w:r>
              <w:t xml:space="preserve">  The COO emphasised funding was challenging with focus on effective utilisation of available funding to meet operational demands during the busy winter period, as well as monitoring modelling and exploring alternative capacity solutions</w:t>
            </w:r>
            <w:r w:rsidRPr="00326AD8">
              <w:t>.</w:t>
            </w:r>
          </w:p>
          <w:p w:rsidR="0094620A" w:rsidRDefault="0094620A" w:rsidP="0094620A">
            <w:pPr>
              <w:pStyle w:val="NoSpacing"/>
            </w:pPr>
          </w:p>
          <w:p w:rsidR="0094620A" w:rsidRPr="0009448D" w:rsidRDefault="0094620A" w:rsidP="0094620A">
            <w:pPr>
              <w:pStyle w:val="NoSpacing"/>
              <w:rPr>
                <w:color w:val="231F20" w:themeColor="text1"/>
              </w:rPr>
            </w:pPr>
            <w:r>
              <w:rPr>
                <w:color w:val="231F20" w:themeColor="text1"/>
              </w:rPr>
              <w:t>T</w:t>
            </w:r>
            <w:r w:rsidRPr="00515F76">
              <w:rPr>
                <w:color w:val="231F20" w:themeColor="text1"/>
              </w:rPr>
              <w:t>he Bo</w:t>
            </w:r>
            <w:r>
              <w:rPr>
                <w:color w:val="231F20" w:themeColor="text1"/>
              </w:rPr>
              <w:t xml:space="preserve">D </w:t>
            </w:r>
            <w:r>
              <w:rPr>
                <w:rFonts w:ascii="Arial Bold" w:hAnsi="Arial Bold"/>
                <w:caps/>
                <w:color w:val="231F20" w:themeColor="text1"/>
              </w:rPr>
              <w:t>N</w:t>
            </w:r>
            <w:r w:rsidRPr="00515F76">
              <w:rPr>
                <w:rFonts w:ascii="Arial Bold" w:hAnsi="Arial Bold"/>
                <w:caps/>
                <w:color w:val="231F20" w:themeColor="text1"/>
              </w:rPr>
              <w:t>o</w:t>
            </w:r>
            <w:r>
              <w:rPr>
                <w:rFonts w:ascii="Arial Bold" w:hAnsi="Arial Bold"/>
                <w:caps/>
                <w:color w:val="231F20" w:themeColor="text1"/>
              </w:rPr>
              <w:t>T</w:t>
            </w:r>
            <w:r w:rsidRPr="00515F76">
              <w:rPr>
                <w:rFonts w:ascii="Arial Bold" w:hAnsi="Arial Bold"/>
                <w:caps/>
                <w:color w:val="231F20" w:themeColor="text1"/>
              </w:rPr>
              <w:t>ed</w:t>
            </w:r>
            <w:r w:rsidRPr="00515F76">
              <w:rPr>
                <w:color w:val="231F20" w:themeColor="text1"/>
              </w:rPr>
              <w:t xml:space="preserve"> </w:t>
            </w:r>
            <w:r>
              <w:rPr>
                <w:color w:val="231F20" w:themeColor="text1"/>
              </w:rPr>
              <w:t xml:space="preserve">the </w:t>
            </w:r>
            <w:r w:rsidRPr="00515F76">
              <w:rPr>
                <w:color w:val="231F20" w:themeColor="text1"/>
              </w:rPr>
              <w:t>update on the Winter Plan and UEC for 2025/26 to date.</w:t>
            </w:r>
          </w:p>
          <w:p w:rsidR="0094620A" w:rsidRPr="003C12BF" w:rsidRDefault="0094620A" w:rsidP="0094620A">
            <w:pPr>
              <w:pStyle w:val="NoSpacing"/>
            </w:pPr>
          </w:p>
        </w:tc>
        <w:tc>
          <w:tcPr>
            <w:tcW w:w="533" w:type="pct"/>
          </w:tcPr>
          <w:p w:rsidR="0094620A" w:rsidRPr="003C12BF" w:rsidRDefault="0094620A" w:rsidP="0094620A">
            <w:pPr>
              <w:pStyle w:val="NoSpacing"/>
            </w:pPr>
          </w:p>
          <w:p w:rsidR="0094620A" w:rsidRPr="003C12BF" w:rsidRDefault="0094620A" w:rsidP="0094620A">
            <w:pPr>
              <w:pStyle w:val="NoSpacing"/>
            </w:pPr>
          </w:p>
        </w:tc>
      </w:tr>
      <w:tr w:rsidR="0094620A" w:rsidRPr="0041783B" w:rsidTr="0094620A">
        <w:trPr>
          <w:trHeight w:val="442"/>
        </w:trPr>
        <w:tc>
          <w:tcPr>
            <w:tcW w:w="529" w:type="pct"/>
          </w:tcPr>
          <w:p w:rsidR="0094620A" w:rsidRPr="0041783B" w:rsidRDefault="0094620A" w:rsidP="0094620A">
            <w:pPr>
              <w:pStyle w:val="NoSpacing"/>
            </w:pPr>
            <w:r w:rsidRPr="0041783B">
              <w:t>25/</w:t>
            </w:r>
            <w:r>
              <w:t>102</w:t>
            </w:r>
          </w:p>
        </w:tc>
        <w:tc>
          <w:tcPr>
            <w:tcW w:w="3938" w:type="pct"/>
          </w:tcPr>
          <w:p w:rsidR="0094620A" w:rsidRPr="00FB0390" w:rsidRDefault="0094620A" w:rsidP="0094620A">
            <w:pPr>
              <w:pStyle w:val="NoSpacing"/>
            </w:pPr>
            <w:r>
              <w:t>ANNUAL EMERGENCY, PREPAREDNESS, RESILIENCE AND RESPONSE (EPRR) REPORT AND NATIONAL ASSURANCE OUTCOME</w:t>
            </w:r>
          </w:p>
          <w:p w:rsidR="0094620A" w:rsidRPr="0041783B" w:rsidRDefault="0094620A" w:rsidP="0094620A">
            <w:pPr>
              <w:pStyle w:val="NoSpacing"/>
            </w:pPr>
          </w:p>
          <w:p w:rsidR="0094620A" w:rsidRPr="0041783B" w:rsidRDefault="0094620A" w:rsidP="0094620A">
            <w:pPr>
              <w:pStyle w:val="NoSpacing"/>
            </w:pPr>
            <w:r w:rsidRPr="0041783B">
              <w:t xml:space="preserve">The </w:t>
            </w:r>
            <w:r>
              <w:t xml:space="preserve">Head of Emergency Planning and Resilience </w:t>
            </w:r>
            <w:r w:rsidRPr="0041783B">
              <w:t>highlighted the following key elements:</w:t>
            </w:r>
          </w:p>
          <w:p w:rsidR="0094620A" w:rsidRPr="0041783B" w:rsidRDefault="0094620A" w:rsidP="0094620A">
            <w:pPr>
              <w:pStyle w:val="NoSpacing"/>
            </w:pPr>
          </w:p>
          <w:p w:rsidR="0094620A" w:rsidRPr="006A7E30" w:rsidRDefault="0094620A" w:rsidP="0094620A">
            <w:pPr>
              <w:pStyle w:val="NoSpacing"/>
            </w:pPr>
            <w:r>
              <w:t>P</w:t>
            </w:r>
            <w:r w:rsidRPr="00797FBF">
              <w:t>rov</w:t>
            </w:r>
            <w:r w:rsidRPr="006A7E30">
              <w:t>id</w:t>
            </w:r>
            <w:r>
              <w:t>ed</w:t>
            </w:r>
            <w:r w:rsidRPr="006A7E30">
              <w:t xml:space="preserve"> assurance on</w:t>
            </w:r>
            <w:r>
              <w:t xml:space="preserve"> EPRR</w:t>
            </w:r>
            <w:r w:rsidRPr="006A7E30">
              <w:t xml:space="preserve"> arrangements</w:t>
            </w:r>
            <w:r>
              <w:t xml:space="preserve">, </w:t>
            </w:r>
            <w:r w:rsidRPr="006A7E30">
              <w:t>Trust confirmed as fully compliant with all NHSE</w:t>
            </w:r>
            <w:r>
              <w:t xml:space="preserve"> </w:t>
            </w:r>
            <w:r w:rsidRPr="006A7E30">
              <w:t>Core Standards for EPRR for 2025, reflecting robust governance, incident response plans, training programmes, and partnership working</w:t>
            </w:r>
            <w:r>
              <w:t>;</w:t>
            </w:r>
          </w:p>
          <w:p w:rsidR="0094620A" w:rsidRPr="006A7E30" w:rsidRDefault="0094620A" w:rsidP="0094620A">
            <w:pPr>
              <w:pStyle w:val="NoSpacing"/>
            </w:pPr>
            <w:r>
              <w:t>P</w:t>
            </w:r>
            <w:r w:rsidRPr="006A7E30">
              <w:t>rogress on risk assessment, lessons learned from incidents, and delivery of exercises such as hospital evacuation and infant abduction drills</w:t>
            </w:r>
            <w:r>
              <w:t>;</w:t>
            </w:r>
          </w:p>
          <w:p w:rsidR="0094620A" w:rsidRPr="006A7E30" w:rsidRDefault="0094620A" w:rsidP="0094620A">
            <w:pPr>
              <w:pStyle w:val="NoSpacing"/>
            </w:pPr>
            <w:r w:rsidRPr="006A7E30">
              <w:t>Trai</w:t>
            </w:r>
            <w:r w:rsidRPr="00797FBF">
              <w:t>ning compliance remain</w:t>
            </w:r>
            <w:r>
              <w:t>ed</w:t>
            </w:r>
            <w:r w:rsidRPr="00797FBF">
              <w:t xml:space="preserve"> strong, with expanded command an</w:t>
            </w:r>
            <w:r w:rsidRPr="006A7E30">
              <w:t xml:space="preserve">d </w:t>
            </w:r>
            <w:r>
              <w:t>C</w:t>
            </w:r>
            <w:r w:rsidRPr="006A7E30">
              <w:rPr>
                <w:rFonts w:eastAsia="Calibri"/>
                <w:color w:val="231F20" w:themeColor="dark1"/>
                <w:kern w:val="24"/>
              </w:rPr>
              <w:t>hemical, Biological, Radiological,</w:t>
            </w:r>
            <w:r>
              <w:rPr>
                <w:rFonts w:eastAsia="Calibri"/>
                <w:color w:val="231F20" w:themeColor="dark1"/>
                <w:kern w:val="24"/>
              </w:rPr>
              <w:t xml:space="preserve"> and </w:t>
            </w:r>
            <w:r w:rsidRPr="006A7E30">
              <w:rPr>
                <w:rFonts w:eastAsia="Calibri"/>
                <w:color w:val="231F20" w:themeColor="dark1"/>
                <w:kern w:val="24"/>
              </w:rPr>
              <w:t>Nuclear</w:t>
            </w:r>
            <w:r w:rsidRPr="006A7E30">
              <w:t xml:space="preserve"> </w:t>
            </w:r>
            <w:r>
              <w:t>(</w:t>
            </w:r>
            <w:r w:rsidRPr="006A7E30">
              <w:t>CBRN</w:t>
            </w:r>
            <w:r>
              <w:t>)</w:t>
            </w:r>
            <w:r w:rsidRPr="006A7E30">
              <w:t xml:space="preserve"> </w:t>
            </w:r>
            <w:r w:rsidRPr="006A7E30">
              <w:lastRenderedPageBreak/>
              <w:t>training delivered</w:t>
            </w:r>
            <w:r w:rsidRPr="00797FBF">
              <w:t>, although recruitment and retention of loggists continue</w:t>
            </w:r>
            <w:r>
              <w:t>d</w:t>
            </w:r>
            <w:r w:rsidRPr="00797FBF">
              <w:t xml:space="preserve"> to be a challenge</w:t>
            </w:r>
            <w:r>
              <w:t>;</w:t>
            </w:r>
          </w:p>
          <w:p w:rsidR="0094620A" w:rsidRPr="009116C2" w:rsidRDefault="0094620A" w:rsidP="0094620A">
            <w:pPr>
              <w:pStyle w:val="NoSpacing"/>
            </w:pPr>
            <w:r>
              <w:t>I</w:t>
            </w:r>
            <w:r w:rsidRPr="00797FBF">
              <w:t xml:space="preserve">nternal audit </w:t>
            </w:r>
            <w:r>
              <w:t xml:space="preserve">review </w:t>
            </w:r>
            <w:r w:rsidRPr="00797FBF">
              <w:t>earlie</w:t>
            </w:r>
            <w:r w:rsidRPr="00313C2D">
              <w:t>r in the year found</w:t>
            </w:r>
            <w:r>
              <w:t xml:space="preserve"> robust</w:t>
            </w:r>
            <w:r w:rsidRPr="00313C2D">
              <w:t xml:space="preserve"> Trust-wide business continuity arrangements, but identified significant gaps at Care Group and Service level, particularly the absence of finali</w:t>
            </w:r>
            <w:r>
              <w:t>s</w:t>
            </w:r>
            <w:r w:rsidRPr="00313C2D">
              <w:t>ed business continuity plans. Whil</w:t>
            </w:r>
            <w:r>
              <w:t xml:space="preserve">st </w:t>
            </w:r>
            <w:r w:rsidRPr="00313C2D">
              <w:t>progress ha</w:t>
            </w:r>
            <w:r>
              <w:t>d</w:t>
            </w:r>
            <w:r w:rsidRPr="00313C2D">
              <w:t xml:space="preserve"> been made, completion remain</w:t>
            </w:r>
            <w:r>
              <w:t>ed</w:t>
            </w:r>
            <w:r w:rsidRPr="00313C2D">
              <w:t xml:space="preserve"> outstanding due to delays within </w:t>
            </w:r>
            <w:r>
              <w:t>C</w:t>
            </w:r>
            <w:r w:rsidRPr="00313C2D">
              <w:t xml:space="preserve">are </w:t>
            </w:r>
            <w:r>
              <w:t>G</w:t>
            </w:r>
            <w:r w:rsidRPr="00313C2D">
              <w:t>roups and staff turnover</w:t>
            </w:r>
            <w:r>
              <w:t>.</w:t>
            </w:r>
          </w:p>
          <w:p w:rsidR="0094620A" w:rsidRDefault="0094620A" w:rsidP="0094620A">
            <w:pPr>
              <w:pStyle w:val="NoSpacing"/>
            </w:pPr>
          </w:p>
          <w:p w:rsidR="0094620A" w:rsidRPr="00313C2D" w:rsidRDefault="0094620A" w:rsidP="0094620A">
            <w:pPr>
              <w:pStyle w:val="NoSpacing"/>
            </w:pPr>
            <w:r w:rsidRPr="00313C2D">
              <w:t xml:space="preserve">The </w:t>
            </w:r>
            <w:r>
              <w:t xml:space="preserve">NEDs </w:t>
            </w:r>
            <w:r w:rsidRPr="00313C2D">
              <w:t>emphasi</w:t>
            </w:r>
            <w:r>
              <w:t>s</w:t>
            </w:r>
            <w:r w:rsidRPr="00313C2D">
              <w:t>ed the need to accelerate th</w:t>
            </w:r>
            <w:r>
              <w:t xml:space="preserve">e business continuity </w:t>
            </w:r>
            <w:r w:rsidRPr="00313C2D">
              <w:t xml:space="preserve">work, noting </w:t>
            </w:r>
            <w:r w:rsidRPr="00797FBF">
              <w:t xml:space="preserve">the action </w:t>
            </w:r>
            <w:r>
              <w:t>wa</w:t>
            </w:r>
            <w:r w:rsidRPr="00797FBF">
              <w:t xml:space="preserve">s overdue and </w:t>
            </w:r>
            <w:r>
              <w:t xml:space="preserve">this </w:t>
            </w:r>
            <w:r w:rsidRPr="00797FBF">
              <w:t xml:space="preserve">must be closed by the end of the financial year. </w:t>
            </w:r>
            <w:r>
              <w:t>The COO noted progress r</w:t>
            </w:r>
            <w:r w:rsidRPr="00797FBF">
              <w:t xml:space="preserve">eporting </w:t>
            </w:r>
            <w:r>
              <w:t xml:space="preserve">would </w:t>
            </w:r>
            <w:r w:rsidRPr="00797FBF">
              <w:t>continue through IAGC and</w:t>
            </w:r>
            <w:r>
              <w:t xml:space="preserve"> FPC</w:t>
            </w:r>
            <w:r w:rsidRPr="00797FBF">
              <w:t xml:space="preserve"> until completion.</w:t>
            </w:r>
          </w:p>
          <w:p w:rsidR="0094620A" w:rsidRPr="00797FBF" w:rsidRDefault="0094620A" w:rsidP="0094620A">
            <w:pPr>
              <w:pStyle w:val="NoSpacing"/>
            </w:pPr>
          </w:p>
          <w:p w:rsidR="0094620A" w:rsidRPr="0041783B" w:rsidRDefault="0094620A" w:rsidP="0094620A">
            <w:pPr>
              <w:pStyle w:val="NoSpacing"/>
            </w:pPr>
            <w:r w:rsidRPr="0041783B">
              <w:t xml:space="preserve">The </w:t>
            </w:r>
            <w:r>
              <w:t>Chair thanked the Head of Emergency Planning and Resilience for all her hard work and for looking at every possible emergency eventuality.</w:t>
            </w:r>
          </w:p>
          <w:p w:rsidR="0094620A" w:rsidRPr="0041783B" w:rsidRDefault="0094620A" w:rsidP="0094620A">
            <w:pPr>
              <w:pStyle w:val="NoSpacing"/>
            </w:pPr>
          </w:p>
          <w:p w:rsidR="0094620A" w:rsidRPr="00515F76" w:rsidRDefault="0094620A" w:rsidP="0094620A">
            <w:pPr>
              <w:pStyle w:val="NoSpacing"/>
            </w:pPr>
            <w:r w:rsidRPr="00515F76">
              <w:t>The Bo</w:t>
            </w:r>
            <w:r>
              <w:t xml:space="preserve">D </w:t>
            </w:r>
            <w:r w:rsidRPr="00515F76">
              <w:t>NOT</w:t>
            </w:r>
            <w:r>
              <w:t>ED</w:t>
            </w:r>
            <w:r w:rsidRPr="00515F76">
              <w:t xml:space="preserve"> t</w:t>
            </w:r>
            <w:r w:rsidRPr="00515F76">
              <w:rPr>
                <w:lang w:eastAsia="zh-CN"/>
              </w:rPr>
              <w:t>h</w:t>
            </w:r>
            <w:r>
              <w:rPr>
                <w:lang w:eastAsia="zh-CN"/>
              </w:rPr>
              <w:t>e</w:t>
            </w:r>
            <w:r w:rsidRPr="00515F76">
              <w:rPr>
                <w:lang w:eastAsia="zh-CN"/>
              </w:rPr>
              <w:t xml:space="preserve"> Annual EPRR Report and National Assurance Outcome for information and assurance</w:t>
            </w:r>
            <w:r w:rsidRPr="00515F76">
              <w:t>.</w:t>
            </w:r>
          </w:p>
          <w:p w:rsidR="0094620A" w:rsidRPr="0041783B" w:rsidRDefault="0094620A" w:rsidP="0094620A">
            <w:pPr>
              <w:pStyle w:val="NoSpacing"/>
            </w:pPr>
          </w:p>
        </w:tc>
        <w:tc>
          <w:tcPr>
            <w:tcW w:w="533" w:type="pct"/>
          </w:tcPr>
          <w:p w:rsidR="0094620A" w:rsidRPr="0041783B" w:rsidRDefault="0094620A" w:rsidP="00863B4A">
            <w:pPr>
              <w:pStyle w:val="NoSpacing"/>
            </w:pPr>
          </w:p>
        </w:tc>
      </w:tr>
      <w:tr w:rsidR="0094620A" w:rsidRPr="004728F1" w:rsidTr="0094620A">
        <w:trPr>
          <w:trHeight w:val="442"/>
        </w:trPr>
        <w:tc>
          <w:tcPr>
            <w:tcW w:w="529" w:type="pct"/>
          </w:tcPr>
          <w:p w:rsidR="0094620A" w:rsidRPr="004728F1" w:rsidRDefault="0094620A" w:rsidP="0094620A">
            <w:pPr>
              <w:pStyle w:val="NoSpacing"/>
            </w:pPr>
            <w:r w:rsidRPr="004728F1">
              <w:t>25/</w:t>
            </w:r>
            <w:r>
              <w:t>103</w:t>
            </w:r>
          </w:p>
        </w:tc>
        <w:tc>
          <w:tcPr>
            <w:tcW w:w="3938" w:type="pct"/>
          </w:tcPr>
          <w:p w:rsidR="0094620A" w:rsidRPr="004728F1" w:rsidRDefault="0094620A" w:rsidP="0094620A">
            <w:pPr>
              <w:pStyle w:val="NoSpacing"/>
            </w:pPr>
            <w:r>
              <w:t>SAFETY, FIRE AND STATUTORY COMPLIANCE UPDATE</w:t>
            </w:r>
          </w:p>
          <w:p w:rsidR="0094620A" w:rsidRDefault="0094620A" w:rsidP="0094620A">
            <w:pPr>
              <w:pStyle w:val="NoSpacing"/>
            </w:pPr>
          </w:p>
          <w:p w:rsidR="0094620A" w:rsidRPr="004728F1" w:rsidRDefault="0094620A" w:rsidP="0094620A">
            <w:pPr>
              <w:pStyle w:val="NoSpacing"/>
            </w:pPr>
            <w:r w:rsidRPr="004728F1">
              <w:t>The C</w:t>
            </w:r>
            <w:r>
              <w:t>SPO</w:t>
            </w:r>
            <w:r w:rsidRPr="004728F1">
              <w:t xml:space="preserve"> highlighted the following key elements:</w:t>
            </w:r>
          </w:p>
          <w:p w:rsidR="0094620A" w:rsidRDefault="0094620A" w:rsidP="0094620A">
            <w:pPr>
              <w:pStyle w:val="NoSpacing"/>
            </w:pPr>
          </w:p>
          <w:p w:rsidR="0094620A" w:rsidRPr="00381A84" w:rsidRDefault="0094620A" w:rsidP="0094620A">
            <w:pPr>
              <w:pStyle w:val="NoSpacing"/>
            </w:pPr>
            <w:r w:rsidRPr="00381A84">
              <w:t>Progress on the Health and Safety Toolkit Audits (HASTA), with 173 of 313 audits completed and overall compliance improv</w:t>
            </w:r>
            <w:r>
              <w:t xml:space="preserve">ed </w:t>
            </w:r>
            <w:r w:rsidRPr="00381A84">
              <w:t>to 84.8% Trust-wide, driven by increased managerial oversight and targeted recovery meetings</w:t>
            </w:r>
            <w:r>
              <w:t>;</w:t>
            </w:r>
          </w:p>
          <w:p w:rsidR="0094620A" w:rsidRPr="00381A84" w:rsidRDefault="0094620A" w:rsidP="0094620A">
            <w:pPr>
              <w:pStyle w:val="NoSpacing"/>
            </w:pPr>
            <w:r w:rsidRPr="00381A84">
              <w:t>Improvements in ligature assessments (+12%), lone working training, and fire safety compliance (+5%)</w:t>
            </w:r>
            <w:r>
              <w:t>, although s</w:t>
            </w:r>
            <w:r w:rsidRPr="00381A84">
              <w:t>ome Care Groups remain</w:t>
            </w:r>
            <w:r>
              <w:t>ed</w:t>
            </w:r>
            <w:r w:rsidRPr="00381A84">
              <w:t xml:space="preserve"> below the desired threshold</w:t>
            </w:r>
            <w:r>
              <w:t>;</w:t>
            </w:r>
          </w:p>
          <w:p w:rsidR="0094620A" w:rsidRPr="00381A84" w:rsidRDefault="0094620A" w:rsidP="0094620A">
            <w:pPr>
              <w:pStyle w:val="NoSpacing"/>
            </w:pPr>
            <w:r w:rsidRPr="00381A84">
              <w:t>Five</w:t>
            </w:r>
            <w:r>
              <w:t xml:space="preserve"> Reporting of Injuries, Diseases and Dangerous Occurrences Regulations (</w:t>
            </w:r>
            <w:r w:rsidRPr="00381A84">
              <w:t>RIDDOR</w:t>
            </w:r>
            <w:r>
              <w:t>)</w:t>
            </w:r>
            <w:r w:rsidRPr="00381A84">
              <w:t xml:space="preserve"> incidents reported in Q</w:t>
            </w:r>
            <w:r>
              <w:t xml:space="preserve">uarter </w:t>
            </w:r>
            <w:r w:rsidRPr="00381A84">
              <w:t>2, mainly related to slips, trips, and manual handling inj</w:t>
            </w:r>
            <w:r w:rsidRPr="001B4AD7">
              <w:t>uries</w:t>
            </w:r>
            <w:r>
              <w:t>;</w:t>
            </w:r>
          </w:p>
          <w:p w:rsidR="0094620A" w:rsidRPr="00381A84" w:rsidRDefault="0094620A" w:rsidP="0094620A">
            <w:pPr>
              <w:pStyle w:val="NoSpacing"/>
            </w:pPr>
            <w:r w:rsidRPr="00381A84">
              <w:t>Fire Risk Assessment (FRA) backlog persist</w:t>
            </w:r>
            <w:r>
              <w:t>ed</w:t>
            </w:r>
            <w:r w:rsidRPr="00381A84">
              <w:t xml:space="preserve">, approximately 150 overdue reviews, </w:t>
            </w:r>
            <w:r>
              <w:t xml:space="preserve">with </w:t>
            </w:r>
            <w:r w:rsidRPr="00381A84">
              <w:t>prioriti</w:t>
            </w:r>
            <w:r>
              <w:t>s</w:t>
            </w:r>
            <w:r w:rsidRPr="00381A84">
              <w:t>ation by risk and external contractor support in place</w:t>
            </w:r>
            <w:r>
              <w:t>;</w:t>
            </w:r>
          </w:p>
          <w:p w:rsidR="0094620A" w:rsidRPr="00381A84" w:rsidRDefault="0094620A" w:rsidP="0094620A">
            <w:pPr>
              <w:pStyle w:val="NoSpacing"/>
            </w:pPr>
            <w:r w:rsidRPr="00381A84">
              <w:t>Statutory fire training compliance at 91.9%, meeting Trust</w:t>
            </w:r>
            <w:r>
              <w:t>’s</w:t>
            </w:r>
            <w:r w:rsidRPr="00381A84">
              <w:t xml:space="preserve"> threshold, an</w:t>
            </w:r>
            <w:r w:rsidRPr="001B4AD7">
              <w:t>d practical trainin</w:t>
            </w:r>
            <w:r w:rsidRPr="00381A84">
              <w:t>g (e.g., fire wardens, evacuation drills) had resumed.  Kent Fire and Rescue audits were underway, with QEQM scheduled next;</w:t>
            </w:r>
          </w:p>
          <w:p w:rsidR="0094620A" w:rsidRPr="00165A80" w:rsidRDefault="0094620A" w:rsidP="0094620A">
            <w:pPr>
              <w:pStyle w:val="NoSpacing"/>
            </w:pPr>
            <w:r w:rsidRPr="001B4AD7">
              <w:t>Statutory estates compliance remain</w:t>
            </w:r>
            <w:r>
              <w:t>ed</w:t>
            </w:r>
            <w:r w:rsidRPr="001B4AD7">
              <w:t xml:space="preserve"> strong </w:t>
            </w:r>
            <w:r w:rsidRPr="00D11F8E">
              <w:t>at 92%</w:t>
            </w:r>
            <w:r>
              <w:t xml:space="preserve"> an increase of 1% on the previous month</w:t>
            </w:r>
            <w:r w:rsidRPr="00D11F8E">
              <w:t>, w</w:t>
            </w:r>
            <w:r w:rsidRPr="001B4AD7">
              <w:t>ith progress on emergency lighting, fire damper tendering, and fixed wire testing</w:t>
            </w:r>
            <w:r>
              <w:t>;</w:t>
            </w:r>
          </w:p>
          <w:p w:rsidR="0094620A" w:rsidRPr="00165A80" w:rsidRDefault="0094620A" w:rsidP="0094620A">
            <w:pPr>
              <w:pStyle w:val="NoSpacing"/>
            </w:pPr>
            <w:r w:rsidRPr="001B4AD7">
              <w:t>Governance improvements include</w:t>
            </w:r>
            <w:r>
              <w:t>d</w:t>
            </w:r>
            <w:r w:rsidRPr="001B4AD7">
              <w:t xml:space="preserve"> quarterly reporting to </w:t>
            </w:r>
            <w:r>
              <w:t>S</w:t>
            </w:r>
            <w:r w:rsidRPr="001B4AD7">
              <w:t xml:space="preserve">afety committees and a review of Terms of Reference for all </w:t>
            </w:r>
            <w:r>
              <w:t>S</w:t>
            </w:r>
            <w:r w:rsidRPr="001B4AD7">
              <w:t>afety groups.</w:t>
            </w:r>
          </w:p>
          <w:p w:rsidR="0094620A" w:rsidRDefault="0094620A" w:rsidP="0094620A">
            <w:pPr>
              <w:pStyle w:val="NoSpacing"/>
            </w:pPr>
          </w:p>
          <w:p w:rsidR="0094620A" w:rsidRDefault="0094620A" w:rsidP="0094620A">
            <w:pPr>
              <w:pStyle w:val="NoSpacing"/>
            </w:pPr>
            <w:r>
              <w:lastRenderedPageBreak/>
              <w:t>The Chair noted in respect of f</w:t>
            </w:r>
            <w:r w:rsidRPr="00381A84">
              <w:t>ire safety, continued delivery of the multi-year Fire Safety Improvement Plan, with £9m of works completed to date and a further £4m allocated for next year.</w:t>
            </w:r>
            <w:r>
              <w:t xml:space="preserve">  The CSPO highlighted c</w:t>
            </w:r>
            <w:r w:rsidRPr="00381A84">
              <w:t>hallenges remain</w:t>
            </w:r>
            <w:r>
              <w:t>ed</w:t>
            </w:r>
            <w:r w:rsidRPr="00381A84">
              <w:t xml:space="preserve"> in scheduling works for high-dependency areas such as theatres, requiring innovative planning to avoid service disruption.</w:t>
            </w:r>
          </w:p>
          <w:p w:rsidR="0094620A" w:rsidRDefault="0094620A" w:rsidP="0094620A">
            <w:pPr>
              <w:pStyle w:val="NoSpacing"/>
            </w:pPr>
          </w:p>
          <w:p w:rsidR="0094620A" w:rsidRPr="00165A80" w:rsidRDefault="0094620A" w:rsidP="0094620A">
            <w:pPr>
              <w:pStyle w:val="NoSpacing"/>
            </w:pPr>
            <w:r>
              <w:t>The NEDs noted the s</w:t>
            </w:r>
            <w:r w:rsidRPr="00381A84">
              <w:t>ecurity updates</w:t>
            </w:r>
            <w:r>
              <w:t xml:space="preserve"> and the </w:t>
            </w:r>
            <w:r w:rsidRPr="00381A84">
              <w:t>successful rollout of body-worn video cameras in E</w:t>
            </w:r>
            <w:r>
              <w:t xml:space="preserve">Ds </w:t>
            </w:r>
            <w:r w:rsidRPr="00381A84">
              <w:t>following a positive pilot</w:t>
            </w:r>
            <w:r>
              <w:t xml:space="preserve"> and enquired about its impact on staff safety.  The CNMO stated this was positively </w:t>
            </w:r>
            <w:r w:rsidRPr="00381A84">
              <w:t xml:space="preserve">contributing to staff confidence and safety. </w:t>
            </w:r>
            <w:r>
              <w:t xml:space="preserve"> The CSPO reported n</w:t>
            </w:r>
            <w:r w:rsidRPr="00381A84">
              <w:t>ew security contract ha</w:t>
            </w:r>
            <w:r>
              <w:t>d</w:t>
            </w:r>
            <w:r w:rsidRPr="00381A84">
              <w:t xml:space="preserve"> been mobili</w:t>
            </w:r>
            <w:r>
              <w:t>s</w:t>
            </w:r>
            <w:r w:rsidRPr="00381A84">
              <w:t xml:space="preserve">ed, enhancing support for EDs and incorporating advanced training (MAYBO interventions) and compliance with the All Age Restraint Policy. </w:t>
            </w:r>
            <w:r>
              <w:t>Up</w:t>
            </w:r>
            <w:r w:rsidRPr="00381A84">
              <w:t xml:space="preserve">coming requirements under Martyn’s Law (Terrorism Protection of Premises Act 2025), </w:t>
            </w:r>
            <w:r>
              <w:t xml:space="preserve">would </w:t>
            </w:r>
            <w:r w:rsidRPr="00381A84">
              <w:t>introduce additional control measures for hospital site</w:t>
            </w:r>
            <w:r w:rsidRPr="001B4AD7">
              <w:t>s</w:t>
            </w:r>
            <w:r>
              <w:t>.</w:t>
            </w:r>
          </w:p>
          <w:p w:rsidR="0094620A" w:rsidRDefault="0094620A" w:rsidP="0094620A">
            <w:pPr>
              <w:pStyle w:val="NoSpacing"/>
            </w:pPr>
          </w:p>
          <w:p w:rsidR="0094620A" w:rsidRDefault="0094620A" w:rsidP="0094620A">
            <w:pPr>
              <w:pStyle w:val="NoSpacing"/>
            </w:pPr>
            <w:r>
              <w:t>T</w:t>
            </w:r>
            <w:r w:rsidRPr="00381A84">
              <w:t xml:space="preserve">he </w:t>
            </w:r>
            <w:r>
              <w:t xml:space="preserve">Chair </w:t>
            </w:r>
            <w:r w:rsidRPr="00381A84">
              <w:t>emphasi</w:t>
            </w:r>
            <w:r>
              <w:t>s</w:t>
            </w:r>
            <w:r w:rsidRPr="00381A84">
              <w:t xml:space="preserve">ed the need to achieve 95%+ </w:t>
            </w:r>
            <w:r>
              <w:t xml:space="preserve">HASTA </w:t>
            </w:r>
            <w:r w:rsidRPr="00381A84">
              <w:t>compliance across all areas.</w:t>
            </w:r>
            <w:r>
              <w:t xml:space="preserve">  The CSPO agreed with the need to i</w:t>
            </w:r>
            <w:r w:rsidRPr="001B4AD7">
              <w:t xml:space="preserve">ncrease focus on achieving </w:t>
            </w:r>
            <w:r w:rsidRPr="00356AE9">
              <w:t>95%+ compliance in HASTA audits</w:t>
            </w:r>
            <w:r>
              <w:t>, and would confirm what additional work was needed to ensure compliance was met around supporting staff to achieve this.</w:t>
            </w:r>
          </w:p>
          <w:p w:rsidR="0094620A" w:rsidRDefault="0094620A" w:rsidP="0094620A">
            <w:pPr>
              <w:pStyle w:val="NoSpacing"/>
            </w:pPr>
          </w:p>
          <w:p w:rsidR="0094620A" w:rsidRPr="00356AE9" w:rsidRDefault="0094620A" w:rsidP="0094620A">
            <w:pPr>
              <w:pStyle w:val="NoSpacing"/>
            </w:pPr>
            <w:r w:rsidRPr="00356AE9">
              <w:t xml:space="preserve">ACTION: </w:t>
            </w:r>
            <w:r>
              <w:t xml:space="preserve"> Ensure i</w:t>
            </w:r>
            <w:r w:rsidRPr="001B4AD7">
              <w:t>ncrease</w:t>
            </w:r>
            <w:r>
              <w:t>d</w:t>
            </w:r>
            <w:r w:rsidRPr="001B4AD7">
              <w:t xml:space="preserve"> focus on achieving </w:t>
            </w:r>
            <w:r w:rsidRPr="00356AE9">
              <w:t>95%+ compliance in HASTA</w:t>
            </w:r>
            <w:r>
              <w:t>, and confirm what additional work was needed around supporting staff to achieve this.</w:t>
            </w:r>
          </w:p>
          <w:p w:rsidR="0094620A" w:rsidRPr="004728F1" w:rsidRDefault="0094620A" w:rsidP="0094620A">
            <w:pPr>
              <w:pStyle w:val="NoSpacing"/>
            </w:pPr>
          </w:p>
          <w:p w:rsidR="0094620A" w:rsidRPr="00515F76" w:rsidRDefault="0094620A" w:rsidP="0094620A">
            <w:pPr>
              <w:pStyle w:val="NoSpacing"/>
              <w:rPr>
                <w:rFonts w:eastAsia="Arial"/>
                <w:color w:val="000000"/>
              </w:rPr>
            </w:pPr>
            <w:r w:rsidRPr="004728F1">
              <w:t>The Bo</w:t>
            </w:r>
            <w:r>
              <w:t xml:space="preserve">D </w:t>
            </w:r>
            <w:r w:rsidRPr="004728F1">
              <w:rPr>
                <w:rFonts w:ascii="Arial Bold" w:hAnsi="Arial Bold"/>
                <w:caps/>
              </w:rPr>
              <w:t>NOTED</w:t>
            </w:r>
            <w:r w:rsidRPr="004728F1">
              <w:t xml:space="preserve"> </w:t>
            </w:r>
            <w:r w:rsidRPr="00515F76">
              <w:rPr>
                <w:rFonts w:eastAsia="Arial"/>
                <w:color w:val="000000"/>
              </w:rPr>
              <w:t>the Trust’s current position in relation to Health &amp; Safety (H&amp;S), and Statutory Compliance, especially in respect to the prevailing risks.</w:t>
            </w:r>
          </w:p>
          <w:p w:rsidR="0094620A" w:rsidRPr="004728F1"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Pr="004728F1" w:rsidRDefault="0094620A" w:rsidP="0094620A">
            <w:pPr>
              <w:pStyle w:val="NoSpacing"/>
            </w:pPr>
            <w:r>
              <w:t>CSPO</w:t>
            </w:r>
          </w:p>
        </w:tc>
      </w:tr>
      <w:tr w:rsidR="0094620A" w:rsidRPr="00F206C1" w:rsidTr="0094620A">
        <w:trPr>
          <w:trHeight w:val="442"/>
        </w:trPr>
        <w:tc>
          <w:tcPr>
            <w:tcW w:w="529" w:type="pct"/>
          </w:tcPr>
          <w:p w:rsidR="0094620A" w:rsidRDefault="0094620A" w:rsidP="0094620A">
            <w:pPr>
              <w:pStyle w:val="NoSpacing"/>
            </w:pPr>
            <w:r>
              <w:lastRenderedPageBreak/>
              <w:t>25/104</w:t>
            </w:r>
          </w:p>
        </w:tc>
        <w:tc>
          <w:tcPr>
            <w:tcW w:w="3938" w:type="pct"/>
          </w:tcPr>
          <w:p w:rsidR="0094620A" w:rsidRDefault="0094620A" w:rsidP="0094620A">
            <w:pPr>
              <w:pStyle w:val="NoSpacing"/>
            </w:pPr>
            <w:r>
              <w:t>BOARD COMMITTEE – CHAIR ASSURANCE REPORTS:</w:t>
            </w:r>
          </w:p>
        </w:tc>
        <w:tc>
          <w:tcPr>
            <w:tcW w:w="533" w:type="pct"/>
          </w:tcPr>
          <w:p w:rsidR="0094620A" w:rsidRDefault="0094620A" w:rsidP="0094620A">
            <w:pPr>
              <w:pStyle w:val="NoSpacing"/>
            </w:pPr>
          </w:p>
        </w:tc>
      </w:tr>
      <w:tr w:rsidR="0094620A" w:rsidRPr="002B01DF" w:rsidTr="0094620A">
        <w:trPr>
          <w:trHeight w:val="480"/>
        </w:trPr>
        <w:tc>
          <w:tcPr>
            <w:tcW w:w="529" w:type="pct"/>
          </w:tcPr>
          <w:p w:rsidR="0094620A" w:rsidRPr="002B01DF" w:rsidRDefault="0094620A" w:rsidP="0094620A">
            <w:pPr>
              <w:pStyle w:val="NoSpacing"/>
            </w:pPr>
            <w:r w:rsidRPr="002B01DF">
              <w:t>25/</w:t>
            </w:r>
            <w:r>
              <w:t>104</w:t>
            </w:r>
            <w:r w:rsidRPr="002B01DF">
              <w:t>.</w:t>
            </w:r>
            <w:r>
              <w:t>1</w:t>
            </w:r>
          </w:p>
        </w:tc>
        <w:tc>
          <w:tcPr>
            <w:tcW w:w="3938" w:type="pct"/>
          </w:tcPr>
          <w:p w:rsidR="0094620A" w:rsidRPr="002B01DF" w:rsidRDefault="0094620A" w:rsidP="0094620A">
            <w:pPr>
              <w:pStyle w:val="NoSpacing"/>
            </w:pPr>
            <w:r w:rsidRPr="002B01DF">
              <w:t>QUALITY AND SAFETY COMMITTEE (Q&amp;SC) – CHAIR ASSURANCE REPORT</w:t>
            </w:r>
          </w:p>
          <w:p w:rsidR="0094620A" w:rsidRPr="002B01DF" w:rsidRDefault="0094620A" w:rsidP="0094620A">
            <w:pPr>
              <w:pStyle w:val="NoSpacing"/>
            </w:pPr>
          </w:p>
          <w:p w:rsidR="0094620A" w:rsidRPr="002B01DF" w:rsidRDefault="0094620A" w:rsidP="0094620A">
            <w:pPr>
              <w:pStyle w:val="NoSpacing"/>
            </w:pPr>
            <w:r w:rsidRPr="002B01DF">
              <w:t>The Q&amp;SC Chair reported on the following key issues:</w:t>
            </w:r>
          </w:p>
          <w:p w:rsidR="0094620A" w:rsidRPr="002B01DF" w:rsidRDefault="0094620A" w:rsidP="0094620A">
            <w:pPr>
              <w:pStyle w:val="NoSpacing"/>
            </w:pPr>
          </w:p>
          <w:p w:rsidR="0094620A" w:rsidRPr="005079C6" w:rsidRDefault="0094620A" w:rsidP="0094620A">
            <w:pPr>
              <w:pStyle w:val="NoSpacing"/>
            </w:pPr>
            <w:r>
              <w:t>C</w:t>
            </w:r>
            <w:r w:rsidRPr="00C22267">
              <w:t>ontinued focus on sust</w:t>
            </w:r>
            <w:r w:rsidRPr="005079C6">
              <w:t xml:space="preserve">aining improvement trajectories across several areas previously identified as concerns. Notable progress in radiation safety with improved clinical engagement and governance, and in the Cancer Delivery Group strengthening oversight and </w:t>
            </w:r>
            <w:r>
              <w:t>Multi-Disciplinary Team (</w:t>
            </w:r>
            <w:r w:rsidRPr="005079C6">
              <w:t>MDT</w:t>
            </w:r>
            <w:r>
              <w:t>)</w:t>
            </w:r>
            <w:r w:rsidRPr="005079C6">
              <w:t xml:space="preserve"> representation</w:t>
            </w:r>
            <w:r>
              <w:t>;</w:t>
            </w:r>
          </w:p>
          <w:p w:rsidR="0094620A" w:rsidRPr="005079C6" w:rsidRDefault="0094620A" w:rsidP="0094620A">
            <w:pPr>
              <w:pStyle w:val="NoSpacing"/>
            </w:pPr>
            <w:r>
              <w:t>O</w:t>
            </w:r>
            <w:r w:rsidRPr="005079C6">
              <w:t>ngoing challenges with overdue incidents and actions, emphasi</w:t>
            </w:r>
            <w:r>
              <w:t>s</w:t>
            </w:r>
            <w:r w:rsidRPr="005079C6">
              <w:t>ing the need for sufficient resource at Care Group level to manage these effectiv</w:t>
            </w:r>
            <w:r w:rsidRPr="00C22267">
              <w:t>ely</w:t>
            </w:r>
            <w:r>
              <w:t>;</w:t>
            </w:r>
          </w:p>
          <w:p w:rsidR="0094620A" w:rsidRPr="00A136B9" w:rsidRDefault="0094620A" w:rsidP="0094620A">
            <w:pPr>
              <w:pStyle w:val="NoSpacing"/>
            </w:pPr>
            <w:r w:rsidRPr="005079C6">
              <w:t>Mental Health</w:t>
            </w:r>
            <w:r>
              <w:t xml:space="preserve"> update</w:t>
            </w:r>
            <w:r w:rsidRPr="005079C6">
              <w:t xml:space="preserve">: </w:t>
            </w:r>
            <w:r>
              <w:t>r</w:t>
            </w:r>
            <w:r w:rsidRPr="005079C6">
              <w:t>estructuring enabled stronger leadership</w:t>
            </w:r>
            <w:r>
              <w:t xml:space="preserve"> with Associate Director of Nursing: Mental Health in post,</w:t>
            </w:r>
            <w:r w:rsidRPr="005079C6">
              <w:t xml:space="preserve"> and plans </w:t>
            </w:r>
            <w:r w:rsidRPr="005079C6">
              <w:lastRenderedPageBreak/>
              <w:t>for enhanced training, including de-escalation and physical intervention, supported by system-wide collaboration with Kent &amp; Medway ICB</w:t>
            </w:r>
            <w:r>
              <w:t>.</w:t>
            </w:r>
          </w:p>
          <w:p w:rsidR="0094620A" w:rsidRDefault="0094620A" w:rsidP="0094620A">
            <w:pPr>
              <w:pStyle w:val="NoSpacing"/>
            </w:pPr>
          </w:p>
          <w:p w:rsidR="0094620A" w:rsidRDefault="0094620A" w:rsidP="0094620A">
            <w:pPr>
              <w:pStyle w:val="NoSpacing"/>
            </w:pPr>
            <w:r w:rsidRPr="00C22267">
              <w:t>The Chair reiterated the importance of maintaining momentum on overdue incident management and embedding improvements in mental health and patient safety processes.</w:t>
            </w:r>
          </w:p>
          <w:p w:rsidR="0094620A" w:rsidRDefault="0094620A" w:rsidP="0094620A">
            <w:pPr>
              <w:pStyle w:val="NoSpacing"/>
            </w:pPr>
          </w:p>
          <w:p w:rsidR="0094620A" w:rsidRPr="002B01DF" w:rsidRDefault="0094620A" w:rsidP="0094620A">
            <w:pPr>
              <w:pStyle w:val="NoSpacing"/>
            </w:pPr>
            <w:r w:rsidRPr="002B01DF">
              <w:t xml:space="preserve">The BoD NOTED the </w:t>
            </w:r>
            <w:r>
              <w:t>23 September 2025</w:t>
            </w:r>
            <w:r w:rsidRPr="002B01DF">
              <w:t xml:space="preserve"> Q&amp;SC Chair Assurance Report.</w:t>
            </w:r>
          </w:p>
          <w:p w:rsidR="0094620A" w:rsidRPr="002B01DF" w:rsidRDefault="0094620A" w:rsidP="0094620A">
            <w:pPr>
              <w:pStyle w:val="NoSpacing"/>
            </w:pPr>
          </w:p>
        </w:tc>
        <w:tc>
          <w:tcPr>
            <w:tcW w:w="533" w:type="pct"/>
          </w:tcPr>
          <w:p w:rsidR="0094620A" w:rsidRPr="002B01DF" w:rsidRDefault="0094620A" w:rsidP="0094620A">
            <w:pPr>
              <w:pStyle w:val="NoSpacing"/>
            </w:pPr>
          </w:p>
          <w:p w:rsidR="0094620A" w:rsidRPr="002B01DF" w:rsidRDefault="0094620A" w:rsidP="0094620A">
            <w:pPr>
              <w:pStyle w:val="NoSpacing"/>
            </w:pPr>
          </w:p>
          <w:p w:rsidR="0094620A" w:rsidRPr="002B01DF" w:rsidRDefault="0094620A" w:rsidP="0094620A">
            <w:pPr>
              <w:pStyle w:val="NoSpacing"/>
            </w:pPr>
          </w:p>
        </w:tc>
      </w:tr>
      <w:tr w:rsidR="0094620A" w:rsidRPr="00953E86" w:rsidTr="0094620A">
        <w:trPr>
          <w:trHeight w:val="810"/>
        </w:trPr>
        <w:tc>
          <w:tcPr>
            <w:tcW w:w="529" w:type="pct"/>
          </w:tcPr>
          <w:p w:rsidR="0094620A" w:rsidRPr="00953E86" w:rsidRDefault="0094620A" w:rsidP="0094620A">
            <w:pPr>
              <w:pStyle w:val="NoSpacing"/>
            </w:pPr>
            <w:r w:rsidRPr="00953E86">
              <w:t>25/</w:t>
            </w:r>
            <w:r>
              <w:t>104</w:t>
            </w:r>
            <w:r w:rsidRPr="00953E86">
              <w:t>.</w:t>
            </w:r>
            <w:r>
              <w:t>2</w:t>
            </w:r>
          </w:p>
        </w:tc>
        <w:tc>
          <w:tcPr>
            <w:tcW w:w="3938" w:type="pct"/>
          </w:tcPr>
          <w:p w:rsidR="0094620A" w:rsidRPr="00953E86" w:rsidRDefault="0094620A" w:rsidP="0094620A">
            <w:pPr>
              <w:pStyle w:val="NoSpacing"/>
            </w:pPr>
            <w:r w:rsidRPr="00953E86">
              <w:t>FINANCE AND PERFORMANCE COMMITTEE (FPC) – CHAIR ASSURANCE REPORT</w:t>
            </w:r>
          </w:p>
          <w:p w:rsidR="0094620A" w:rsidRDefault="0094620A" w:rsidP="0094620A">
            <w:pPr>
              <w:pStyle w:val="NoSpacing"/>
            </w:pPr>
            <w:r>
              <w:t xml:space="preserve">NHS ENGLAND GREEN PLAN 2025/26 TO 2027/28 </w:t>
            </w:r>
          </w:p>
          <w:p w:rsidR="0094620A" w:rsidRDefault="0094620A" w:rsidP="0094620A">
            <w:pPr>
              <w:pStyle w:val="NoSpacing"/>
            </w:pPr>
            <w:r>
              <w:t>BUSINESS CASES:</w:t>
            </w:r>
          </w:p>
          <w:p w:rsidR="0094620A" w:rsidRDefault="0094620A" w:rsidP="0094620A">
            <w:pPr>
              <w:pStyle w:val="NoSpacing"/>
            </w:pPr>
            <w:r>
              <w:t>SOLAR CANOPIES K&amp;C BUSINESS CASE</w:t>
            </w:r>
          </w:p>
          <w:p w:rsidR="0094620A" w:rsidRPr="001255C7" w:rsidRDefault="0094620A" w:rsidP="0094620A">
            <w:pPr>
              <w:pStyle w:val="NoSpacing"/>
            </w:pPr>
            <w:r>
              <w:t>ROBOTIC ASSISTED SURGERY BUSINESS CASES</w:t>
            </w:r>
          </w:p>
          <w:p w:rsidR="0094620A" w:rsidRDefault="0094620A" w:rsidP="0094620A">
            <w:pPr>
              <w:pStyle w:val="NoSpacing"/>
            </w:pPr>
          </w:p>
          <w:p w:rsidR="0094620A" w:rsidRPr="00953E86" w:rsidRDefault="0094620A" w:rsidP="0094620A">
            <w:pPr>
              <w:pStyle w:val="NoSpacing"/>
            </w:pPr>
            <w:r w:rsidRPr="00953E86">
              <w:t>The FPC Chair reported on the following key issues:</w:t>
            </w:r>
          </w:p>
          <w:p w:rsidR="0094620A" w:rsidRDefault="0094620A" w:rsidP="0094620A">
            <w:pPr>
              <w:pStyle w:val="NoSpacing"/>
            </w:pPr>
          </w:p>
          <w:p w:rsidR="0094620A" w:rsidRPr="00D72B47" w:rsidRDefault="0094620A" w:rsidP="0094620A">
            <w:pPr>
              <w:pStyle w:val="NoSpacing"/>
            </w:pPr>
            <w:r>
              <w:t>D</w:t>
            </w:r>
            <w:r w:rsidRPr="00C22267">
              <w:t>iscuss</w:t>
            </w:r>
            <w:r>
              <w:t xml:space="preserve">ions </w:t>
            </w:r>
            <w:r w:rsidRPr="00C22267">
              <w:t>included financia</w:t>
            </w:r>
            <w:r w:rsidRPr="00701A63">
              <w:t>l performance, cost improvement delivery, business planning, and major investment proposals;</w:t>
            </w:r>
          </w:p>
          <w:p w:rsidR="0094620A" w:rsidRPr="005E3D6D" w:rsidRDefault="0094620A" w:rsidP="0094620A">
            <w:pPr>
              <w:pStyle w:val="NoSpacing"/>
            </w:pPr>
            <w:r w:rsidRPr="005E3D6D">
              <w:t>Three items/business cases</w:t>
            </w:r>
            <w:r>
              <w:t xml:space="preserve"> reviewed by FPC and</w:t>
            </w:r>
            <w:r w:rsidRPr="005E3D6D">
              <w:t xml:space="preserve"> recommended for Board approval:</w:t>
            </w:r>
          </w:p>
          <w:p w:rsidR="0094620A" w:rsidRDefault="0094620A" w:rsidP="0094620A">
            <w:pPr>
              <w:pStyle w:val="NoSpacing"/>
            </w:pPr>
            <w:r w:rsidRPr="005E3D6D">
              <w:t>NHS</w:t>
            </w:r>
            <w:r>
              <w:t xml:space="preserve"> </w:t>
            </w:r>
            <w:r w:rsidRPr="005E3D6D">
              <w:t>Green Plan (2025/26</w:t>
            </w:r>
            <w:r>
              <w:t xml:space="preserve"> to </w:t>
            </w:r>
            <w:r w:rsidRPr="005E3D6D">
              <w:t>2027/28) – subject to resource assurance and monitoring</w:t>
            </w:r>
            <w:r>
              <w:t>;</w:t>
            </w:r>
          </w:p>
          <w:p w:rsidR="0094620A" w:rsidRDefault="0094620A" w:rsidP="0094620A">
            <w:pPr>
              <w:pStyle w:val="NoSpacing"/>
            </w:pPr>
            <w:r w:rsidRPr="005E3D6D">
              <w:t>K</w:t>
            </w:r>
            <w:r>
              <w:t xml:space="preserve">&amp;C </w:t>
            </w:r>
            <w:r w:rsidRPr="005E3D6D">
              <w:t xml:space="preserve">Solar </w:t>
            </w:r>
            <w:r>
              <w:t>Canopies (</w:t>
            </w:r>
            <w:r w:rsidRPr="005E3D6D">
              <w:t>Panels</w:t>
            </w:r>
            <w:r>
              <w:t>) b</w:t>
            </w:r>
            <w:r w:rsidRPr="005E3D6D">
              <w:t xml:space="preserve">usiness </w:t>
            </w:r>
            <w:r>
              <w:t>c</w:t>
            </w:r>
            <w:r w:rsidRPr="005E3D6D">
              <w:t>ase – capital available but must be spent by year-end</w:t>
            </w:r>
            <w:r>
              <w:t>;</w:t>
            </w:r>
          </w:p>
          <w:p w:rsidR="0094620A" w:rsidRPr="00C22267" w:rsidRDefault="0094620A" w:rsidP="0094620A">
            <w:pPr>
              <w:pStyle w:val="NoSpacing"/>
            </w:pPr>
            <w:r w:rsidRPr="005E3D6D">
              <w:t>Robotics</w:t>
            </w:r>
            <w:r>
              <w:t xml:space="preserve"> </w:t>
            </w:r>
            <w:r w:rsidRPr="005E3D6D">
              <w:t xml:space="preserve">Assisted Surgery </w:t>
            </w:r>
            <w:r>
              <w:t>b</w:t>
            </w:r>
            <w:r w:rsidRPr="005E3D6D">
              <w:t xml:space="preserve">usiness </w:t>
            </w:r>
            <w:r>
              <w:t>c</w:t>
            </w:r>
            <w:r w:rsidRPr="005E3D6D">
              <w:t>ase – a</w:t>
            </w:r>
            <w:r w:rsidRPr="00C22267">
              <w:t>pproved subject to clarifications on demand/capacity and longer-term utili</w:t>
            </w:r>
            <w:r>
              <w:t>s</w:t>
            </w:r>
            <w:r w:rsidRPr="00C22267">
              <w:t>ation strategy.</w:t>
            </w:r>
          </w:p>
          <w:p w:rsidR="0094620A" w:rsidRPr="00701A63" w:rsidRDefault="0094620A" w:rsidP="0094620A">
            <w:pPr>
              <w:pStyle w:val="NoSpacing"/>
            </w:pPr>
            <w:r>
              <w:t>W</w:t>
            </w:r>
            <w:r w:rsidRPr="00701A63">
              <w:t xml:space="preserve">ithdrawal of </w:t>
            </w:r>
            <w:r>
              <w:t xml:space="preserve">DSF </w:t>
            </w:r>
            <w:r w:rsidRPr="00701A63">
              <w:t>(£23m) in Q3 and Q4 continue</w:t>
            </w:r>
            <w:r>
              <w:t>d</w:t>
            </w:r>
            <w:r w:rsidRPr="00701A63">
              <w:t xml:space="preserve"> to present significant cash challenges, with a PDC Revenue Support application of £23.8m submitted</w:t>
            </w:r>
            <w:r w:rsidRPr="00C22267">
              <w:t xml:space="preserve"> and awaiting approval</w:t>
            </w:r>
            <w:r>
              <w:t>.</w:t>
            </w:r>
          </w:p>
          <w:p w:rsidR="0094620A" w:rsidRDefault="0094620A" w:rsidP="0094620A">
            <w:pPr>
              <w:pStyle w:val="NoSpacing"/>
            </w:pPr>
          </w:p>
          <w:p w:rsidR="0094620A" w:rsidRDefault="0094620A" w:rsidP="0094620A">
            <w:pPr>
              <w:pStyle w:val="NoSpacing"/>
            </w:pPr>
            <w:r>
              <w:t>The Chair highlighted business cases approved by the Board and the need to have sight of the outcomes of these being implemented and their effectiveness.  The CFO confirmed the Finance team were working on i</w:t>
            </w:r>
            <w:r w:rsidRPr="00C22267">
              <w:t>mplement</w:t>
            </w:r>
            <w:r>
              <w:t>ing</w:t>
            </w:r>
            <w:r w:rsidRPr="00C22267">
              <w:t xml:space="preserve"> a formal post-implementation review process</w:t>
            </w:r>
            <w:r>
              <w:t xml:space="preserve">, within 12 months to review the impact of </w:t>
            </w:r>
            <w:r w:rsidRPr="00C22267">
              <w:t>major investments.</w:t>
            </w:r>
          </w:p>
          <w:p w:rsidR="0094620A" w:rsidRDefault="0094620A" w:rsidP="0094620A">
            <w:pPr>
              <w:pStyle w:val="NoSpacing"/>
            </w:pPr>
          </w:p>
          <w:p w:rsidR="0094620A" w:rsidRPr="00C22267" w:rsidRDefault="0094620A" w:rsidP="0094620A">
            <w:pPr>
              <w:pStyle w:val="NoSpacing"/>
            </w:pPr>
            <w:r w:rsidRPr="00D72B47">
              <w:t>ACTION:</w:t>
            </w:r>
            <w:r>
              <w:t xml:space="preserve">  Provide an update on progress with i</w:t>
            </w:r>
            <w:r w:rsidRPr="00C22267">
              <w:t>mplement</w:t>
            </w:r>
            <w:r>
              <w:t>ation of a</w:t>
            </w:r>
            <w:r w:rsidRPr="00C22267">
              <w:t xml:space="preserve"> formal post-implementation review process</w:t>
            </w:r>
            <w:r>
              <w:t xml:space="preserve">, within 12 months, to review impact of </w:t>
            </w:r>
            <w:r w:rsidRPr="00C22267">
              <w:t>major investments</w:t>
            </w:r>
            <w:r>
              <w:t xml:space="preserve"> of approved business cases.</w:t>
            </w:r>
          </w:p>
          <w:p w:rsidR="0094620A" w:rsidRPr="000831F6" w:rsidRDefault="0094620A" w:rsidP="0094620A">
            <w:pPr>
              <w:pStyle w:val="NoSpacing"/>
            </w:pPr>
          </w:p>
          <w:p w:rsidR="0094620A" w:rsidRDefault="0094620A" w:rsidP="0094620A">
            <w:pPr>
              <w:pStyle w:val="NoSpacing"/>
              <w:rPr>
                <w:rFonts w:eastAsia="Calibri"/>
                <w:lang w:eastAsia="zh-CN"/>
              </w:rPr>
            </w:pPr>
            <w:r w:rsidRPr="00953E86">
              <w:t xml:space="preserve">DECISION: The BoD NOTED the </w:t>
            </w:r>
            <w:r>
              <w:t xml:space="preserve">28 October and 25 November </w:t>
            </w:r>
            <w:r w:rsidRPr="00953E86">
              <w:t>2025 FPC Chair Assurance Reports</w:t>
            </w:r>
            <w:r>
              <w:t>,</w:t>
            </w:r>
            <w:r w:rsidRPr="00953E86">
              <w:t xml:space="preserve"> and APPROVED </w:t>
            </w:r>
            <w:r w:rsidRPr="00953E86">
              <w:rPr>
                <w:rFonts w:eastAsia="Calibri"/>
                <w:lang w:eastAsia="zh-CN"/>
              </w:rPr>
              <w:t>t</w:t>
            </w:r>
            <w:r w:rsidRPr="00515F76">
              <w:rPr>
                <w:rFonts w:eastAsia="Calibri"/>
                <w:lang w:eastAsia="zh-CN"/>
              </w:rPr>
              <w:t>he</w:t>
            </w:r>
            <w:r>
              <w:rPr>
                <w:rFonts w:eastAsia="Calibri"/>
                <w:lang w:eastAsia="zh-CN"/>
              </w:rPr>
              <w:t xml:space="preserve"> following:</w:t>
            </w:r>
          </w:p>
          <w:p w:rsidR="0094620A" w:rsidRDefault="0094620A" w:rsidP="0094620A">
            <w:pPr>
              <w:pStyle w:val="NoSpacing"/>
              <w:rPr>
                <w:rFonts w:eastAsia="Calibri"/>
                <w:lang w:eastAsia="zh-CN"/>
              </w:rPr>
            </w:pPr>
          </w:p>
          <w:p w:rsidR="0094620A" w:rsidRDefault="0094620A" w:rsidP="0094620A">
            <w:pPr>
              <w:pStyle w:val="NoSpacing"/>
              <w:rPr>
                <w:rFonts w:eastAsia="Calibri"/>
                <w:lang w:eastAsia="zh-CN"/>
              </w:rPr>
            </w:pPr>
            <w:r w:rsidRPr="00271A43">
              <w:rPr>
                <w:rFonts w:eastAsia="Calibri"/>
                <w:lang w:eastAsia="ar-SA"/>
              </w:rPr>
              <w:t>2025/26 Revenue Support Public Dividend Capital (PDC) application</w:t>
            </w:r>
            <w:r>
              <w:rPr>
                <w:rFonts w:eastAsia="Calibri"/>
                <w:lang w:eastAsia="ar-SA"/>
              </w:rPr>
              <w:t>;</w:t>
            </w:r>
          </w:p>
          <w:p w:rsidR="0094620A" w:rsidRPr="00271A43" w:rsidRDefault="0094620A" w:rsidP="0094620A">
            <w:pPr>
              <w:pStyle w:val="NoSpacing"/>
              <w:rPr>
                <w:rFonts w:eastAsia="Calibri"/>
                <w:lang w:eastAsia="zh-CN"/>
              </w:rPr>
            </w:pPr>
            <w:r w:rsidRPr="00271A43">
              <w:rPr>
                <w:rFonts w:eastAsia="Calibri"/>
                <w:lang w:eastAsia="zh-CN"/>
              </w:rPr>
              <w:t xml:space="preserve">NHS </w:t>
            </w:r>
            <w:r w:rsidRPr="00271A43">
              <w:t>Green Plan 2025/26 to 2027/28</w:t>
            </w:r>
            <w:r>
              <w:t>;</w:t>
            </w:r>
          </w:p>
          <w:p w:rsidR="0094620A" w:rsidRPr="00271A43" w:rsidRDefault="0094620A" w:rsidP="0094620A">
            <w:pPr>
              <w:pStyle w:val="NoSpacing"/>
              <w:rPr>
                <w:rFonts w:eastAsia="Calibri"/>
                <w:lang w:eastAsia="zh-CN"/>
              </w:rPr>
            </w:pPr>
            <w:r w:rsidRPr="00271A43">
              <w:rPr>
                <w:rFonts w:eastAsia="Calibri"/>
                <w:lang w:eastAsia="zh-CN"/>
              </w:rPr>
              <w:t xml:space="preserve">K&amp;C </w:t>
            </w:r>
            <w:r w:rsidRPr="00515F76">
              <w:t xml:space="preserve">Solar </w:t>
            </w:r>
            <w:r>
              <w:t>Canopies (</w:t>
            </w:r>
            <w:r w:rsidRPr="00515F76">
              <w:t>Panels</w:t>
            </w:r>
            <w:r>
              <w:t>) business case;</w:t>
            </w:r>
          </w:p>
          <w:p w:rsidR="0094620A" w:rsidRPr="00271A43" w:rsidRDefault="0094620A" w:rsidP="0094620A">
            <w:pPr>
              <w:pStyle w:val="NoSpacing"/>
              <w:rPr>
                <w:rFonts w:eastAsia="Calibri"/>
                <w:lang w:eastAsia="zh-CN"/>
              </w:rPr>
            </w:pPr>
            <w:r w:rsidRPr="00271A43">
              <w:rPr>
                <w:rFonts w:eastAsia="Calibri"/>
                <w:lang w:eastAsia="zh-CN"/>
              </w:rPr>
              <w:t>Robotic Assisted Surgery business case.</w:t>
            </w:r>
          </w:p>
          <w:p w:rsidR="0094620A" w:rsidRPr="00953E86" w:rsidRDefault="0094620A" w:rsidP="0094620A">
            <w:pPr>
              <w:pStyle w:val="NoSpacing"/>
            </w:pPr>
          </w:p>
        </w:tc>
        <w:tc>
          <w:tcPr>
            <w:tcW w:w="533" w:type="pct"/>
          </w:tcPr>
          <w:p w:rsidR="0094620A" w:rsidRPr="00953E86" w:rsidRDefault="0094620A" w:rsidP="0094620A">
            <w:pPr>
              <w:pStyle w:val="NoSpacing"/>
            </w:pPr>
          </w:p>
          <w:p w:rsidR="0094620A" w:rsidRPr="00953E86"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Pr="00953E86" w:rsidRDefault="0094620A" w:rsidP="0094620A">
            <w:pPr>
              <w:pStyle w:val="NoSpacing"/>
            </w:pPr>
            <w:r>
              <w:t>CFO</w:t>
            </w:r>
          </w:p>
          <w:p w:rsidR="0094620A" w:rsidRPr="00953E86" w:rsidRDefault="0094620A" w:rsidP="0094620A">
            <w:pPr>
              <w:pStyle w:val="NoSpacing"/>
            </w:pPr>
          </w:p>
        </w:tc>
      </w:tr>
      <w:tr w:rsidR="0094620A" w:rsidRPr="00D6045C" w:rsidTr="0094620A">
        <w:trPr>
          <w:trHeight w:val="499"/>
        </w:trPr>
        <w:tc>
          <w:tcPr>
            <w:tcW w:w="529" w:type="pct"/>
          </w:tcPr>
          <w:p w:rsidR="0094620A" w:rsidRPr="00D6045C" w:rsidRDefault="0094620A" w:rsidP="0094620A">
            <w:pPr>
              <w:pStyle w:val="NoSpacing"/>
            </w:pPr>
            <w:r w:rsidRPr="00D6045C">
              <w:t>25/</w:t>
            </w:r>
            <w:r>
              <w:t>104.3</w:t>
            </w:r>
          </w:p>
        </w:tc>
        <w:tc>
          <w:tcPr>
            <w:tcW w:w="3938" w:type="pct"/>
          </w:tcPr>
          <w:p w:rsidR="0094620A" w:rsidRPr="00D6045C" w:rsidRDefault="0094620A" w:rsidP="0094620A">
            <w:pPr>
              <w:pStyle w:val="NoSpacing"/>
              <w:rPr>
                <w:lang w:eastAsia="zh-CN"/>
              </w:rPr>
            </w:pPr>
            <w:r w:rsidRPr="00D6045C">
              <w:rPr>
                <w:lang w:eastAsia="zh-CN"/>
              </w:rPr>
              <w:t>PEOPLE AND CULTURE COMMITTEE (P&amp;CC) – CHAIR ASSURANCE REPORT</w:t>
            </w:r>
          </w:p>
          <w:p w:rsidR="0094620A" w:rsidRDefault="0094620A" w:rsidP="0094620A">
            <w:pPr>
              <w:pStyle w:val="NoSpacing"/>
            </w:pPr>
          </w:p>
          <w:p w:rsidR="0094620A" w:rsidRPr="00D6045C" w:rsidRDefault="0094620A" w:rsidP="0094620A">
            <w:pPr>
              <w:pStyle w:val="NoSpacing"/>
            </w:pPr>
            <w:r w:rsidRPr="00D6045C">
              <w:t>The P&amp;CC Chair reported on the following key issue</w:t>
            </w:r>
            <w:r>
              <w:t>s</w:t>
            </w:r>
            <w:r w:rsidRPr="00D6045C">
              <w:t>:</w:t>
            </w:r>
          </w:p>
          <w:p w:rsidR="0094620A" w:rsidRDefault="0094620A" w:rsidP="0094620A">
            <w:pPr>
              <w:pStyle w:val="NoSpacing"/>
            </w:pPr>
          </w:p>
          <w:p w:rsidR="0094620A" w:rsidRPr="003F559C" w:rsidRDefault="0094620A" w:rsidP="0094620A">
            <w:pPr>
              <w:pStyle w:val="NoSpacing"/>
            </w:pPr>
            <w:r>
              <w:t>F</w:t>
            </w:r>
            <w:r w:rsidRPr="00520352">
              <w:t>eedback from the</w:t>
            </w:r>
            <w:r>
              <w:t xml:space="preserve"> Chair of the </w:t>
            </w:r>
            <w:r w:rsidRPr="00561922">
              <w:t>EDEN staff network, representing Global Majority staff (30% of the workforce), highlighting barriers to career progression and the need for proactive development opportunities. Initiatives such as bespoke coaching and structured feedback for unsuccessful candidates discussed</w:t>
            </w:r>
            <w:r>
              <w:t>;</w:t>
            </w:r>
          </w:p>
          <w:p w:rsidR="0094620A" w:rsidRPr="00561922" w:rsidRDefault="0094620A" w:rsidP="0094620A">
            <w:pPr>
              <w:pStyle w:val="NoSpacing"/>
            </w:pPr>
            <w:r w:rsidRPr="00561922">
              <w:t>Staff sickness benchmarking showed</w:t>
            </w:r>
            <w:r>
              <w:t xml:space="preserve"> Trust a</w:t>
            </w:r>
            <w:r w:rsidRPr="00561922">
              <w:t xml:space="preserve">s an outlier in some areas, particularly anxiety/stress (1.16%) and musculoskeletal absence (1.14%), with overall sickness </w:t>
            </w:r>
            <w:r>
              <w:t xml:space="preserve">(August) </w:t>
            </w:r>
            <w:r w:rsidRPr="00561922">
              <w:t>at 4.76% compared to the K</w:t>
            </w:r>
            <w:r>
              <w:t xml:space="preserve">ent </w:t>
            </w:r>
            <w:r w:rsidRPr="00561922">
              <w:t>&amp;</w:t>
            </w:r>
            <w:r>
              <w:t xml:space="preserve"> </w:t>
            </w:r>
            <w:r w:rsidRPr="00561922">
              <w:t>M</w:t>
            </w:r>
            <w:r>
              <w:t>edway</w:t>
            </w:r>
            <w:r w:rsidRPr="00561922">
              <w:t xml:space="preserve"> ICB average of 4.54%. </w:t>
            </w:r>
            <w:r>
              <w:t>D</w:t>
            </w:r>
            <w:r w:rsidRPr="00561922">
              <w:t>eep dive on sickness a</w:t>
            </w:r>
            <w:r w:rsidRPr="00520352">
              <w:t>bsence and improved monitoring of long-term cases was requested for</w:t>
            </w:r>
            <w:r>
              <w:t xml:space="preserve"> presentation at</w:t>
            </w:r>
            <w:r w:rsidRPr="00520352">
              <w:t xml:space="preserve"> the next meeting</w:t>
            </w:r>
            <w:r>
              <w:t>, emphasising the need to reduce sickness absence rates.</w:t>
            </w:r>
          </w:p>
          <w:p w:rsidR="0094620A" w:rsidRPr="00520352" w:rsidRDefault="0094620A" w:rsidP="0094620A">
            <w:pPr>
              <w:pStyle w:val="NoSpacing"/>
            </w:pPr>
          </w:p>
          <w:p w:rsidR="0094620A" w:rsidRPr="00D6045C" w:rsidRDefault="0094620A" w:rsidP="0094620A">
            <w:pPr>
              <w:pStyle w:val="NoSpacing"/>
            </w:pPr>
            <w:r w:rsidRPr="00D6045C">
              <w:t xml:space="preserve">The BoD NOTED the </w:t>
            </w:r>
            <w:r>
              <w:t>11 November</w:t>
            </w:r>
            <w:r w:rsidRPr="00D6045C">
              <w:t xml:space="preserve"> 2025 P&amp;CC Chair Assurance Report.</w:t>
            </w:r>
          </w:p>
          <w:p w:rsidR="0094620A" w:rsidRPr="00D6045C" w:rsidRDefault="0094620A" w:rsidP="0094620A">
            <w:pPr>
              <w:pStyle w:val="NoSpacing"/>
              <w:rPr>
                <w:lang w:eastAsia="zh-CN"/>
              </w:rPr>
            </w:pPr>
          </w:p>
        </w:tc>
        <w:tc>
          <w:tcPr>
            <w:tcW w:w="533" w:type="pct"/>
          </w:tcPr>
          <w:p w:rsidR="0094620A" w:rsidRPr="00D6045C" w:rsidRDefault="0094620A" w:rsidP="0094620A">
            <w:pPr>
              <w:pStyle w:val="NoSpacing"/>
            </w:pPr>
          </w:p>
          <w:p w:rsidR="0094620A" w:rsidRPr="00D6045C" w:rsidRDefault="0094620A" w:rsidP="0094620A">
            <w:pPr>
              <w:pStyle w:val="NoSpacing"/>
            </w:pPr>
          </w:p>
        </w:tc>
      </w:tr>
      <w:tr w:rsidR="0094620A" w:rsidRPr="00BD2DBC" w:rsidTr="0094620A">
        <w:trPr>
          <w:trHeight w:val="499"/>
        </w:trPr>
        <w:tc>
          <w:tcPr>
            <w:tcW w:w="529" w:type="pct"/>
          </w:tcPr>
          <w:p w:rsidR="0094620A" w:rsidRPr="00BD2DBC" w:rsidRDefault="0094620A" w:rsidP="0094620A">
            <w:pPr>
              <w:pStyle w:val="NoSpacing"/>
            </w:pPr>
            <w:r w:rsidRPr="00BD2DBC">
              <w:t>25/</w:t>
            </w:r>
            <w:r>
              <w:t>104</w:t>
            </w:r>
            <w:r w:rsidRPr="00BD2DBC">
              <w:t>.</w:t>
            </w:r>
            <w:r>
              <w:t>4</w:t>
            </w:r>
          </w:p>
        </w:tc>
        <w:tc>
          <w:tcPr>
            <w:tcW w:w="3938" w:type="pct"/>
          </w:tcPr>
          <w:p w:rsidR="0094620A" w:rsidRDefault="0094620A" w:rsidP="0094620A">
            <w:pPr>
              <w:pStyle w:val="NoSpacing"/>
              <w:rPr>
                <w:lang w:eastAsia="zh-CN"/>
              </w:rPr>
            </w:pPr>
            <w:r w:rsidRPr="00BD2DBC">
              <w:rPr>
                <w:lang w:eastAsia="zh-CN"/>
              </w:rPr>
              <w:t>INTEGRATED AUDIT AND GOVERNANCE COMMITTEE (IAGC) – CHAIR ASSURANCE REPORT</w:t>
            </w:r>
          </w:p>
          <w:p w:rsidR="0094620A" w:rsidRDefault="0094620A" w:rsidP="0094620A">
            <w:pPr>
              <w:pStyle w:val="NoSpacing"/>
              <w:rPr>
                <w:lang w:eastAsia="zh-CN"/>
              </w:rPr>
            </w:pPr>
          </w:p>
          <w:p w:rsidR="0094620A" w:rsidRPr="00BD2DBC" w:rsidRDefault="0094620A" w:rsidP="0094620A">
            <w:pPr>
              <w:pStyle w:val="NoSpacing"/>
              <w:rPr>
                <w:lang w:eastAsia="zh-CN"/>
              </w:rPr>
            </w:pPr>
            <w:r w:rsidRPr="00BD2DBC">
              <w:rPr>
                <w:lang w:eastAsia="zh-CN"/>
              </w:rPr>
              <w:t xml:space="preserve">The </w:t>
            </w:r>
            <w:r>
              <w:rPr>
                <w:lang w:eastAsia="zh-CN"/>
              </w:rPr>
              <w:t xml:space="preserve">P&amp;CC Chair/ IAGC member (on behalf of the </w:t>
            </w:r>
            <w:r w:rsidRPr="00BD2DBC">
              <w:rPr>
                <w:lang w:eastAsia="zh-CN"/>
              </w:rPr>
              <w:t>IAGC Chair</w:t>
            </w:r>
            <w:r>
              <w:rPr>
                <w:lang w:eastAsia="zh-CN"/>
              </w:rPr>
              <w:t>)</w:t>
            </w:r>
            <w:r w:rsidRPr="00BD2DBC">
              <w:rPr>
                <w:lang w:eastAsia="zh-CN"/>
              </w:rPr>
              <w:t xml:space="preserve"> reported on the following key </w:t>
            </w:r>
            <w:r>
              <w:rPr>
                <w:lang w:eastAsia="zh-CN"/>
              </w:rPr>
              <w:t>point</w:t>
            </w:r>
            <w:r w:rsidRPr="00BD2DBC">
              <w:rPr>
                <w:lang w:eastAsia="zh-CN"/>
              </w:rPr>
              <w:t>s:</w:t>
            </w:r>
          </w:p>
          <w:p w:rsidR="0094620A" w:rsidRDefault="0094620A" w:rsidP="0094620A">
            <w:pPr>
              <w:pStyle w:val="NoSpacing"/>
              <w:rPr>
                <w:lang w:eastAsia="zh-CN"/>
              </w:rPr>
            </w:pPr>
          </w:p>
          <w:p w:rsidR="0094620A" w:rsidRDefault="0094620A" w:rsidP="0094620A">
            <w:pPr>
              <w:pStyle w:val="NoSpacing"/>
            </w:pPr>
            <w:r>
              <w:t>I</w:t>
            </w:r>
            <w:r w:rsidRPr="003B615E">
              <w:t>nternal audit prog</w:t>
            </w:r>
            <w:r w:rsidRPr="009D7E64">
              <w:t>ress update, limited assurance overall, concerns about overdue management actions, particularly in areas such as Legal Services and Business Continuity. While some improvements made, the</w:t>
            </w:r>
            <w:r>
              <w:t xml:space="preserve">re was the </w:t>
            </w:r>
            <w:r w:rsidRPr="009D7E64">
              <w:t xml:space="preserve">need for </w:t>
            </w:r>
            <w:r>
              <w:t>Specific, Measurable, Achievable, Realistic, Time-based</w:t>
            </w:r>
            <w:r w:rsidRPr="009D7E64">
              <w:t xml:space="preserve"> </w:t>
            </w:r>
            <w:r>
              <w:t>(</w:t>
            </w:r>
            <w:r w:rsidRPr="009D7E64">
              <w:t>SMART</w:t>
            </w:r>
            <w:r>
              <w:t>)</w:t>
            </w:r>
            <w:r w:rsidRPr="009D7E64">
              <w:t xml:space="preserve"> actions and timely closure of outstanding items. Internal audit reports highlighted minimal assurance for Doctor Payments follow-up and Recruitment (IR35 and contractors), with several high-priority actions outstanding. The </w:t>
            </w:r>
            <w:r>
              <w:t xml:space="preserve">CPO would </w:t>
            </w:r>
            <w:r w:rsidRPr="009D7E64">
              <w:t>provi</w:t>
            </w:r>
            <w:r w:rsidRPr="003B615E">
              <w:t xml:space="preserve">de an update on IR35 compliance at the next </w:t>
            </w:r>
            <w:r>
              <w:t xml:space="preserve">IAGC </w:t>
            </w:r>
            <w:r w:rsidRPr="003B615E">
              <w:t>meeting. A follow-up audit on</w:t>
            </w:r>
            <w:r>
              <w:t xml:space="preserve"> the new</w:t>
            </w:r>
            <w:r w:rsidRPr="003B615E">
              <w:t xml:space="preserve"> FTSU </w:t>
            </w:r>
            <w:r>
              <w:t xml:space="preserve">service and its </w:t>
            </w:r>
            <w:r w:rsidRPr="003B615E">
              <w:t xml:space="preserve">effectiveness </w:t>
            </w:r>
            <w:r>
              <w:t>wa</w:t>
            </w:r>
            <w:r w:rsidRPr="003B615E">
              <w:t>s scheduled for January</w:t>
            </w:r>
            <w:r>
              <w:t xml:space="preserve"> 2026;</w:t>
            </w:r>
          </w:p>
          <w:p w:rsidR="0094620A" w:rsidRDefault="0094620A" w:rsidP="0094620A">
            <w:pPr>
              <w:pStyle w:val="NoSpacing"/>
              <w:rPr>
                <w:lang w:eastAsia="zh-CN"/>
              </w:rPr>
            </w:pPr>
            <w:r>
              <w:t>Recommendation for Board a</w:t>
            </w:r>
            <w:r w:rsidRPr="003B615E">
              <w:t>pprov</w:t>
            </w:r>
            <w:r>
              <w:t xml:space="preserve">al of </w:t>
            </w:r>
            <w:r w:rsidRPr="003B615E">
              <w:t xml:space="preserve">the </w:t>
            </w:r>
            <w:r>
              <w:t xml:space="preserve">2024/25 </w:t>
            </w:r>
            <w:r w:rsidRPr="009D7E64">
              <w:t>East Kent Hospitals Charity (EKHC) Annual Report and Accounts, which received an unqualified audit opinion, a</w:t>
            </w:r>
            <w:r>
              <w:t xml:space="preserve">long with </w:t>
            </w:r>
            <w:r w:rsidRPr="009D7E64">
              <w:t>the Management Representation Letter</w:t>
            </w:r>
            <w:r>
              <w:t>;</w:t>
            </w:r>
          </w:p>
          <w:p w:rsidR="0094620A" w:rsidRDefault="0094620A" w:rsidP="0094620A">
            <w:pPr>
              <w:pStyle w:val="NoSpacing"/>
              <w:rPr>
                <w:lang w:eastAsia="zh-CN"/>
              </w:rPr>
            </w:pPr>
            <w:r>
              <w:lastRenderedPageBreak/>
              <w:t>R</w:t>
            </w:r>
            <w:r w:rsidRPr="009D7E64">
              <w:t xml:space="preserve">eferred the issue of senior managers’ statutory and mandatory training compliance to the </w:t>
            </w:r>
            <w:r>
              <w:t xml:space="preserve">P&amp;CC </w:t>
            </w:r>
            <w:r w:rsidRPr="009D7E64">
              <w:t>for an action pl</w:t>
            </w:r>
            <w:r w:rsidRPr="003B615E">
              <w:t>an and trajectory to improve compliance, noting some subjects were below 50%</w:t>
            </w:r>
            <w:r>
              <w:t>.</w:t>
            </w:r>
          </w:p>
          <w:p w:rsidR="0094620A" w:rsidRDefault="0094620A" w:rsidP="0094620A">
            <w:pPr>
              <w:pStyle w:val="NoSpacing"/>
            </w:pPr>
          </w:p>
          <w:p w:rsidR="0094620A" w:rsidRPr="00BD2DBC" w:rsidRDefault="0094620A" w:rsidP="0094620A">
            <w:pPr>
              <w:pStyle w:val="NoSpacing"/>
              <w:rPr>
                <w:lang w:eastAsia="zh-CN"/>
              </w:rPr>
            </w:pPr>
            <w:r w:rsidRPr="00BD2DBC">
              <w:rPr>
                <w:lang w:eastAsia="zh-CN"/>
              </w:rPr>
              <w:t xml:space="preserve">The BoD NOTED the IAGC Chair Assurance Report from the </w:t>
            </w:r>
            <w:r>
              <w:rPr>
                <w:lang w:eastAsia="zh-CN"/>
              </w:rPr>
              <w:t>31 October 2025</w:t>
            </w:r>
            <w:r w:rsidRPr="00BD2DBC">
              <w:rPr>
                <w:lang w:eastAsia="zh-CN"/>
              </w:rPr>
              <w:t xml:space="preserve"> IAGC meeting.</w:t>
            </w:r>
          </w:p>
          <w:p w:rsidR="0094620A" w:rsidRPr="00BD2DBC" w:rsidRDefault="0094620A" w:rsidP="0094620A">
            <w:pPr>
              <w:pStyle w:val="NoSpacing"/>
              <w:rPr>
                <w:lang w:eastAsia="zh-CN"/>
              </w:rPr>
            </w:pPr>
          </w:p>
        </w:tc>
        <w:tc>
          <w:tcPr>
            <w:tcW w:w="533" w:type="pct"/>
          </w:tcPr>
          <w:p w:rsidR="0094620A" w:rsidRPr="00BD2DBC" w:rsidRDefault="0094620A" w:rsidP="0094620A">
            <w:pPr>
              <w:pStyle w:val="NoSpacing"/>
            </w:pPr>
          </w:p>
          <w:p w:rsidR="0094620A" w:rsidRPr="00BD2DBC" w:rsidRDefault="0094620A" w:rsidP="0094620A">
            <w:pPr>
              <w:pStyle w:val="NoSpacing"/>
            </w:pPr>
          </w:p>
        </w:tc>
      </w:tr>
      <w:tr w:rsidR="0094620A" w:rsidRPr="00BD2DBC" w:rsidTr="0094620A">
        <w:trPr>
          <w:trHeight w:val="499"/>
        </w:trPr>
        <w:tc>
          <w:tcPr>
            <w:tcW w:w="529" w:type="pct"/>
          </w:tcPr>
          <w:p w:rsidR="0094620A" w:rsidRPr="00BD2DBC" w:rsidRDefault="0094620A" w:rsidP="0094620A">
            <w:pPr>
              <w:pStyle w:val="NoSpacing"/>
            </w:pPr>
            <w:r>
              <w:t>25/104.5</w:t>
            </w:r>
          </w:p>
        </w:tc>
        <w:tc>
          <w:tcPr>
            <w:tcW w:w="3938" w:type="pct"/>
          </w:tcPr>
          <w:p w:rsidR="0094620A" w:rsidRDefault="0094620A" w:rsidP="0094620A">
            <w:pPr>
              <w:pStyle w:val="NoSpacing"/>
              <w:rPr>
                <w:lang w:eastAsia="zh-CN"/>
              </w:rPr>
            </w:pPr>
            <w:r>
              <w:rPr>
                <w:lang w:eastAsia="zh-CN"/>
              </w:rPr>
              <w:t>CHARITABLE FUNDS COMMITTEE (CFC) – CHAIR ASSURANCE REPORT</w:t>
            </w:r>
          </w:p>
          <w:p w:rsidR="0094620A" w:rsidRPr="00145CBE" w:rsidRDefault="0094620A" w:rsidP="0094620A">
            <w:pPr>
              <w:pStyle w:val="NoSpacing"/>
              <w:rPr>
                <w:lang w:eastAsia="zh-CN"/>
              </w:rPr>
            </w:pPr>
            <w:r w:rsidRPr="00145CBE">
              <w:rPr>
                <w:lang w:eastAsia="zh-CN"/>
              </w:rPr>
              <w:t>EKHC ANNUAL REPORT AND ACCOUNTS FOR 2024/25</w:t>
            </w:r>
          </w:p>
          <w:p w:rsidR="0094620A" w:rsidRPr="00145CBE" w:rsidRDefault="0094620A" w:rsidP="0094620A">
            <w:pPr>
              <w:pStyle w:val="NoSpacing"/>
              <w:rPr>
                <w:lang w:eastAsia="zh-CN"/>
              </w:rPr>
            </w:pPr>
            <w:r w:rsidRPr="00145CBE">
              <w:rPr>
                <w:lang w:eastAsia="zh-CN"/>
              </w:rPr>
              <w:t>EKHC AUDITOR FINDINGS REPORT</w:t>
            </w:r>
          </w:p>
          <w:p w:rsidR="0094620A" w:rsidRPr="00145CBE" w:rsidRDefault="0094620A" w:rsidP="0094620A">
            <w:pPr>
              <w:pStyle w:val="NoSpacing"/>
              <w:rPr>
                <w:lang w:eastAsia="zh-CN"/>
              </w:rPr>
            </w:pPr>
            <w:r w:rsidRPr="00145CBE">
              <w:rPr>
                <w:lang w:eastAsia="zh-CN"/>
              </w:rPr>
              <w:t>EKHC MANAGEMENT REPRESENTATION LETTER</w:t>
            </w:r>
          </w:p>
          <w:p w:rsidR="0094620A" w:rsidRDefault="0094620A" w:rsidP="0094620A">
            <w:pPr>
              <w:pStyle w:val="NoSpacing"/>
              <w:rPr>
                <w:lang w:eastAsia="zh-CN"/>
              </w:rPr>
            </w:pPr>
          </w:p>
          <w:p w:rsidR="0094620A" w:rsidRPr="00D6045C" w:rsidRDefault="0094620A" w:rsidP="0094620A">
            <w:pPr>
              <w:pStyle w:val="NoSpacing"/>
            </w:pPr>
            <w:r w:rsidRPr="00D6045C">
              <w:t>The P&amp;CC Chair reported on the following key issue</w:t>
            </w:r>
            <w:r>
              <w:t>s</w:t>
            </w:r>
            <w:r w:rsidRPr="00D6045C">
              <w:t>:</w:t>
            </w:r>
          </w:p>
          <w:p w:rsidR="0094620A" w:rsidRDefault="0094620A" w:rsidP="0094620A">
            <w:pPr>
              <w:pStyle w:val="NoSpacing"/>
            </w:pPr>
          </w:p>
          <w:p w:rsidR="0094620A" w:rsidRDefault="0094620A" w:rsidP="0094620A">
            <w:pPr>
              <w:pStyle w:val="NoSpacing"/>
              <w:rPr>
                <w:lang w:eastAsia="zh-CN"/>
              </w:rPr>
            </w:pPr>
            <w:r>
              <w:t xml:space="preserve">Reviewed and approved the EKHC </w:t>
            </w:r>
            <w:r w:rsidRPr="008D6083">
              <w:t xml:space="preserve">Annual Report and Accounts for </w:t>
            </w:r>
            <w:r>
              <w:t>2024/25</w:t>
            </w:r>
            <w:r w:rsidRPr="008D6083">
              <w:t xml:space="preserve">, with no adjustments or management actions required. The </w:t>
            </w:r>
            <w:r>
              <w:t xml:space="preserve">audit </w:t>
            </w:r>
            <w:r w:rsidRPr="008D6083">
              <w:t xml:space="preserve">process </w:t>
            </w:r>
            <w:r>
              <w:t xml:space="preserve">had been </w:t>
            </w:r>
            <w:r w:rsidRPr="008D6083">
              <w:t xml:space="preserve">smooth and efficient, with auditors highly complementary of the Charity </w:t>
            </w:r>
            <w:r>
              <w:t>and F</w:t>
            </w:r>
            <w:r w:rsidRPr="008D6083">
              <w:t xml:space="preserve">inance team. </w:t>
            </w:r>
            <w:r>
              <w:t>R</w:t>
            </w:r>
            <w:r w:rsidRPr="008D6083">
              <w:t xml:space="preserve">ecommended </w:t>
            </w:r>
            <w:r>
              <w:t xml:space="preserve">along with </w:t>
            </w:r>
            <w:r w:rsidRPr="008D6083">
              <w:t>the Auditors’ Management Representation Letter for Board approval and signature, as the Bo</w:t>
            </w:r>
            <w:r w:rsidRPr="003B615E">
              <w:t>ard act</w:t>
            </w:r>
            <w:r>
              <w:t>ed</w:t>
            </w:r>
            <w:r w:rsidRPr="003B615E">
              <w:t xml:space="preserve"> as the corporate trustee</w:t>
            </w:r>
            <w:r>
              <w:t>;</w:t>
            </w:r>
          </w:p>
          <w:p w:rsidR="0094620A" w:rsidRDefault="0094620A" w:rsidP="0094620A">
            <w:pPr>
              <w:pStyle w:val="NoSpacing"/>
              <w:rPr>
                <w:lang w:eastAsia="zh-CN"/>
              </w:rPr>
            </w:pPr>
            <w:r>
              <w:t>A</w:t>
            </w:r>
            <w:r w:rsidRPr="008D6083">
              <w:t>cknowledged the challenging fundraising environment due to cost-of-living pressures and</w:t>
            </w:r>
            <w:r w:rsidRPr="003B615E">
              <w:t xml:space="preserve"> competition for grants, commend</w:t>
            </w:r>
            <w:r>
              <w:t>ing</w:t>
            </w:r>
            <w:r w:rsidRPr="003B615E">
              <w:t xml:space="preserve"> the Charity team for their c</w:t>
            </w:r>
            <w:r w:rsidRPr="008D6083">
              <w:t>ontinued efforts to support patients and staff through innovative fundraising and engagement</w:t>
            </w:r>
            <w:r>
              <w:t>.</w:t>
            </w:r>
            <w:r>
              <w:rPr>
                <w:lang w:eastAsia="zh-CN"/>
              </w:rPr>
              <w:t xml:space="preserve"> </w:t>
            </w:r>
          </w:p>
          <w:p w:rsidR="0094620A" w:rsidRPr="003B615E" w:rsidRDefault="0094620A" w:rsidP="0094620A">
            <w:pPr>
              <w:pStyle w:val="NoSpacing"/>
            </w:pPr>
          </w:p>
          <w:p w:rsidR="0094620A" w:rsidRDefault="0094620A" w:rsidP="0094620A">
            <w:pPr>
              <w:pStyle w:val="NoSpacing"/>
            </w:pPr>
            <w:r w:rsidRPr="003B615E">
              <w:t xml:space="preserve">The Board expressed appreciation for the </w:t>
            </w:r>
            <w:r>
              <w:t xml:space="preserve">Charity team’s </w:t>
            </w:r>
            <w:r w:rsidRPr="003B615E">
              <w:t>excellent work and noted the importance of continuing to spend down reserves to support Trust priorities.</w:t>
            </w:r>
          </w:p>
          <w:p w:rsidR="0094620A" w:rsidRPr="003B615E" w:rsidRDefault="0094620A" w:rsidP="0094620A">
            <w:pPr>
              <w:pStyle w:val="NoSpacing"/>
            </w:pPr>
          </w:p>
          <w:p w:rsidR="0094620A" w:rsidRPr="00145CBE" w:rsidRDefault="0094620A" w:rsidP="0094620A">
            <w:pPr>
              <w:pStyle w:val="NoSpacing"/>
              <w:rPr>
                <w:lang w:eastAsia="zh-CN"/>
              </w:rPr>
            </w:pPr>
            <w:r w:rsidRPr="00266EAE">
              <w:rPr>
                <w:lang w:eastAsia="zh-CN"/>
              </w:rPr>
              <w:t xml:space="preserve">DECISION:  The BoD </w:t>
            </w:r>
            <w:r w:rsidRPr="00266EAE">
              <w:rPr>
                <w:caps/>
                <w:lang w:eastAsia="zh-CN"/>
              </w:rPr>
              <w:t>notED</w:t>
            </w:r>
            <w:r w:rsidRPr="00266EAE">
              <w:rPr>
                <w:lang w:eastAsia="zh-CN"/>
              </w:rPr>
              <w:t xml:space="preserve"> the 21 October 2025 P&amp;CC Chair assurance report, and </w:t>
            </w:r>
            <w:r w:rsidRPr="00266EAE">
              <w:rPr>
                <w:caps/>
                <w:lang w:eastAsia="zh-CN"/>
              </w:rPr>
              <w:t>APPROVED</w:t>
            </w:r>
            <w:r w:rsidRPr="00266EAE">
              <w:rPr>
                <w:lang w:eastAsia="zh-CN"/>
              </w:rPr>
              <w:t xml:space="preserve"> the EKHC Annual Report and Accounts for 2024/25 and </w:t>
            </w:r>
            <w:r w:rsidRPr="00266EAE">
              <w:rPr>
                <w:kern w:val="24"/>
                <w:lang w:eastAsia="zh-CN"/>
              </w:rPr>
              <w:t xml:space="preserve">the </w:t>
            </w:r>
            <w:r w:rsidRPr="00266EAE">
              <w:rPr>
                <w:lang w:eastAsia="zh-CN"/>
              </w:rPr>
              <w:t>Management Representation Letter for signature</w:t>
            </w:r>
            <w:r w:rsidRPr="00266EAE">
              <w:rPr>
                <w:kern w:val="24"/>
                <w:lang w:eastAsia="zh-CN"/>
              </w:rPr>
              <w:t>.</w:t>
            </w:r>
          </w:p>
          <w:p w:rsidR="0094620A" w:rsidRPr="009A1E48" w:rsidRDefault="0094620A" w:rsidP="0094620A">
            <w:pPr>
              <w:pStyle w:val="NoSpacing"/>
              <w:rPr>
                <w:lang w:eastAsia="zh-CN"/>
              </w:rPr>
            </w:pPr>
          </w:p>
        </w:tc>
        <w:tc>
          <w:tcPr>
            <w:tcW w:w="533" w:type="pct"/>
          </w:tcPr>
          <w:p w:rsidR="0094620A" w:rsidRPr="00BD2DBC" w:rsidRDefault="0094620A" w:rsidP="0094620A">
            <w:pPr>
              <w:pStyle w:val="NoSpacing"/>
            </w:pPr>
          </w:p>
        </w:tc>
      </w:tr>
      <w:tr w:rsidR="0094620A" w:rsidRPr="00876B91" w:rsidTr="0094620A">
        <w:trPr>
          <w:trHeight w:val="499"/>
        </w:trPr>
        <w:tc>
          <w:tcPr>
            <w:tcW w:w="529" w:type="pct"/>
          </w:tcPr>
          <w:p w:rsidR="0094620A" w:rsidRPr="00876B91" w:rsidRDefault="0094620A" w:rsidP="0094620A">
            <w:pPr>
              <w:pStyle w:val="NoSpacing"/>
            </w:pPr>
            <w:r>
              <w:t>25/104.6</w:t>
            </w:r>
          </w:p>
        </w:tc>
        <w:tc>
          <w:tcPr>
            <w:tcW w:w="3938" w:type="pct"/>
          </w:tcPr>
          <w:p w:rsidR="0094620A" w:rsidRDefault="0094620A" w:rsidP="0094620A">
            <w:pPr>
              <w:pStyle w:val="NoSpacing"/>
            </w:pPr>
            <w:r>
              <w:t>KENT AND MEDWAY PATHOLOGY NETWORK (KMPN) ASSURANCE REPORT</w:t>
            </w:r>
          </w:p>
          <w:p w:rsidR="0094620A" w:rsidRDefault="0094620A" w:rsidP="0094620A">
            <w:pPr>
              <w:pStyle w:val="NoSpacing"/>
            </w:pPr>
          </w:p>
          <w:p w:rsidR="0094620A" w:rsidRDefault="0094620A" w:rsidP="0094620A">
            <w:pPr>
              <w:pStyle w:val="NoSpacing"/>
            </w:pPr>
            <w:r>
              <w:t>The CSPO reported on the following key points:</w:t>
            </w:r>
          </w:p>
          <w:p w:rsidR="0094620A" w:rsidRDefault="0094620A" w:rsidP="0094620A">
            <w:pPr>
              <w:pStyle w:val="NoSpacing"/>
            </w:pPr>
          </w:p>
          <w:p w:rsidR="0094620A" w:rsidRDefault="0094620A" w:rsidP="0094620A">
            <w:pPr>
              <w:pStyle w:val="NoSpacing"/>
            </w:pPr>
            <w:r>
              <w:t xml:space="preserve">Aim of </w:t>
            </w:r>
            <w:r w:rsidRPr="008D5A91">
              <w:t>KMPN Joint Venture</w:t>
            </w:r>
            <w:r>
              <w:t xml:space="preserve"> </w:t>
            </w:r>
            <w:r w:rsidRPr="008D5A91">
              <w:t>to deliver a single managed pathology service across partner Trusts</w:t>
            </w:r>
            <w:r>
              <w:t>;</w:t>
            </w:r>
          </w:p>
          <w:p w:rsidR="0094620A" w:rsidRDefault="0094620A" w:rsidP="0094620A">
            <w:pPr>
              <w:pStyle w:val="NoSpacing"/>
            </w:pPr>
            <w:r>
              <w:t>M</w:t>
            </w:r>
            <w:r w:rsidRPr="008D5A91">
              <w:t>ove to Phase 2 (single management and governance)</w:t>
            </w:r>
            <w:r>
              <w:t xml:space="preserve"> </w:t>
            </w:r>
            <w:r w:rsidRPr="008D5A91">
              <w:t xml:space="preserve">originally scheduled for October 2025, delayed to January 2026 due to outstanding assurance actions, including recruitment of a Head of Quality and agreement of new operating models with Trust divisional teams. These actions </w:t>
            </w:r>
            <w:r>
              <w:t>wer</w:t>
            </w:r>
            <w:r w:rsidRPr="008D5A91">
              <w:t xml:space="preserve">e underway and </w:t>
            </w:r>
            <w:r>
              <w:t xml:space="preserve">would </w:t>
            </w:r>
            <w:r w:rsidRPr="008D5A91">
              <w:t>be reviewed by the KMPN Board ea</w:t>
            </w:r>
            <w:r w:rsidRPr="00C03054">
              <w:t>rly in 2026</w:t>
            </w:r>
            <w:r>
              <w:t>.</w:t>
            </w:r>
          </w:p>
          <w:p w:rsidR="0094620A" w:rsidRDefault="0094620A" w:rsidP="0094620A">
            <w:pPr>
              <w:pStyle w:val="NoSpacing"/>
            </w:pPr>
          </w:p>
          <w:p w:rsidR="0094620A" w:rsidRDefault="0094620A" w:rsidP="0094620A">
            <w:pPr>
              <w:pStyle w:val="NoSpacing"/>
            </w:pPr>
            <w:r>
              <w:t>The Chair reported KMPN’s a</w:t>
            </w:r>
            <w:r w:rsidRPr="00C03054">
              <w:t>pp</w:t>
            </w:r>
            <w:r w:rsidRPr="008D5A91">
              <w:t xml:space="preserve">ointment of an </w:t>
            </w:r>
            <w:r w:rsidRPr="005771B2">
              <w:t>independent pathology advisor</w:t>
            </w:r>
            <w:r w:rsidRPr="008D5A91">
              <w:t xml:space="preserve"> with experience in other large networks, who </w:t>
            </w:r>
            <w:r>
              <w:t xml:space="preserve">would </w:t>
            </w:r>
            <w:r w:rsidRPr="008D5A91">
              <w:t>provide external challenge and assurance on pace and progress</w:t>
            </w:r>
            <w:r>
              <w:t>.  It was emp</w:t>
            </w:r>
            <w:r w:rsidRPr="008D5A91">
              <w:t>hasi</w:t>
            </w:r>
            <w:r>
              <w:t>s</w:t>
            </w:r>
            <w:r w:rsidRPr="008D5A91">
              <w:t xml:space="preserve">ed KMPN </w:t>
            </w:r>
            <w:r>
              <w:t>wa</w:t>
            </w:r>
            <w:r w:rsidRPr="008D5A91">
              <w:t>s a flagship system-working initiative with s</w:t>
            </w:r>
            <w:r w:rsidRPr="00C03054">
              <w:t>ignificant</w:t>
            </w:r>
            <w:r>
              <w:t xml:space="preserve"> potential</w:t>
            </w:r>
            <w:r w:rsidRPr="00C03054">
              <w:t xml:space="preserve"> cost-benefit, </w:t>
            </w:r>
            <w:r>
              <w:t xml:space="preserve">and </w:t>
            </w:r>
            <w:r w:rsidRPr="00C03054">
              <w:t>making timely delivery critical.</w:t>
            </w:r>
          </w:p>
          <w:p w:rsidR="0094620A" w:rsidRDefault="0094620A" w:rsidP="0094620A">
            <w:pPr>
              <w:pStyle w:val="NoSpacing"/>
            </w:pPr>
          </w:p>
          <w:p w:rsidR="0094620A" w:rsidRPr="00F8574C" w:rsidRDefault="0094620A" w:rsidP="0094620A">
            <w:pPr>
              <w:pStyle w:val="NoSpacing"/>
            </w:pPr>
            <w:r>
              <w:t xml:space="preserve">The BoD NOTED the KMPN Assurance Report, and the </w:t>
            </w:r>
            <w:r w:rsidRPr="00F8574C">
              <w:t>Joint Committee mechanism, continu</w:t>
            </w:r>
            <w:r>
              <w:t xml:space="preserve">ing </w:t>
            </w:r>
            <w:r w:rsidRPr="00F8574C">
              <w:t xml:space="preserve">to provide </w:t>
            </w:r>
            <w:r w:rsidRPr="00F8574C">
              <w:rPr>
                <w:caps/>
              </w:rPr>
              <w:t>support</w:t>
            </w:r>
            <w:r w:rsidRPr="00F8574C">
              <w:t xml:space="preserve"> to ensure the successful development of the KMPN Joint Venture.</w:t>
            </w:r>
          </w:p>
          <w:p w:rsidR="0094620A" w:rsidRPr="006F745B" w:rsidRDefault="0094620A" w:rsidP="0094620A">
            <w:pPr>
              <w:pStyle w:val="NoSpacing"/>
            </w:pPr>
          </w:p>
        </w:tc>
        <w:tc>
          <w:tcPr>
            <w:tcW w:w="533" w:type="pct"/>
          </w:tcPr>
          <w:p w:rsidR="0094620A" w:rsidRPr="00876B91" w:rsidRDefault="0094620A" w:rsidP="0094620A">
            <w:pPr>
              <w:pStyle w:val="NoSpacing"/>
            </w:pPr>
          </w:p>
        </w:tc>
      </w:tr>
      <w:tr w:rsidR="0094620A" w:rsidRPr="00876B91" w:rsidTr="0094620A">
        <w:trPr>
          <w:trHeight w:val="499"/>
        </w:trPr>
        <w:tc>
          <w:tcPr>
            <w:tcW w:w="529" w:type="pct"/>
          </w:tcPr>
          <w:p w:rsidR="0094620A" w:rsidRPr="00876B91" w:rsidRDefault="0094620A" w:rsidP="0094620A">
            <w:pPr>
              <w:pStyle w:val="NoSpacing"/>
            </w:pPr>
            <w:r w:rsidRPr="00876B91">
              <w:t>25/</w:t>
            </w:r>
            <w:r>
              <w:t>105</w:t>
            </w:r>
          </w:p>
        </w:tc>
        <w:tc>
          <w:tcPr>
            <w:tcW w:w="3938" w:type="pct"/>
          </w:tcPr>
          <w:p w:rsidR="0094620A" w:rsidRPr="00876B91" w:rsidRDefault="0094620A" w:rsidP="0094620A">
            <w:pPr>
              <w:pStyle w:val="NoSpacing"/>
            </w:pPr>
            <w:r w:rsidRPr="00876B91">
              <w:t>ANY OTHER BUSINESS</w:t>
            </w:r>
          </w:p>
          <w:p w:rsidR="0094620A" w:rsidRPr="00876B91" w:rsidRDefault="0094620A" w:rsidP="0094620A">
            <w:pPr>
              <w:pStyle w:val="NoSpacing"/>
              <w:rPr>
                <w:lang w:eastAsia="zh-CN"/>
              </w:rPr>
            </w:pPr>
          </w:p>
          <w:p w:rsidR="0094620A" w:rsidRDefault="0094620A" w:rsidP="0094620A">
            <w:pPr>
              <w:pStyle w:val="NoSpacing"/>
              <w:rPr>
                <w:lang w:eastAsia="zh-CN"/>
              </w:rPr>
            </w:pPr>
            <w:r w:rsidRPr="008F2FC3">
              <w:rPr>
                <w:lang w:eastAsia="zh-CN"/>
              </w:rPr>
              <w:t>There were no other items of business raised.</w:t>
            </w:r>
          </w:p>
          <w:p w:rsidR="0094620A" w:rsidRPr="00876B91" w:rsidRDefault="0094620A" w:rsidP="0094620A">
            <w:pPr>
              <w:pStyle w:val="NoSpacing"/>
            </w:pPr>
          </w:p>
        </w:tc>
        <w:tc>
          <w:tcPr>
            <w:tcW w:w="533" w:type="pct"/>
          </w:tcPr>
          <w:p w:rsidR="0094620A" w:rsidRPr="00876B91" w:rsidRDefault="0094620A" w:rsidP="0094620A">
            <w:pPr>
              <w:pStyle w:val="NoSpacing"/>
            </w:pPr>
          </w:p>
          <w:p w:rsidR="0094620A" w:rsidRPr="00876B91" w:rsidRDefault="0094620A" w:rsidP="0094620A">
            <w:pPr>
              <w:pStyle w:val="NoSpacing"/>
            </w:pPr>
          </w:p>
          <w:p w:rsidR="0094620A" w:rsidRPr="00876B91" w:rsidRDefault="0094620A" w:rsidP="0094620A">
            <w:pPr>
              <w:pStyle w:val="NoSpacing"/>
            </w:pPr>
          </w:p>
        </w:tc>
      </w:tr>
      <w:tr w:rsidR="0094620A" w:rsidRPr="00F206C1" w:rsidTr="0094620A">
        <w:trPr>
          <w:trHeight w:val="499"/>
        </w:trPr>
        <w:tc>
          <w:tcPr>
            <w:tcW w:w="529" w:type="pct"/>
          </w:tcPr>
          <w:p w:rsidR="0094620A" w:rsidRPr="004A333D" w:rsidRDefault="0094620A" w:rsidP="0094620A">
            <w:pPr>
              <w:pStyle w:val="NoSpacing"/>
            </w:pPr>
            <w:r>
              <w:t>25/106</w:t>
            </w:r>
          </w:p>
        </w:tc>
        <w:tc>
          <w:tcPr>
            <w:tcW w:w="3938" w:type="pct"/>
          </w:tcPr>
          <w:p w:rsidR="0094620A" w:rsidRDefault="0094620A" w:rsidP="0094620A">
            <w:pPr>
              <w:pStyle w:val="NoSpacing"/>
            </w:pPr>
            <w:r>
              <w:t>QUESTIONS FROM THE PUBLIC</w:t>
            </w:r>
          </w:p>
          <w:p w:rsidR="0094620A" w:rsidRDefault="0094620A" w:rsidP="0094620A">
            <w:pPr>
              <w:pStyle w:val="NoSpacing"/>
              <w:rPr>
                <w:lang w:eastAsia="zh-CN"/>
              </w:rPr>
            </w:pPr>
          </w:p>
          <w:p w:rsidR="0094620A" w:rsidRDefault="0094620A" w:rsidP="0094620A">
            <w:pPr>
              <w:pStyle w:val="NoSpacing"/>
              <w:rPr>
                <w:lang w:eastAsia="zh-CN"/>
              </w:rPr>
            </w:pPr>
            <w:r>
              <w:rPr>
                <w:lang w:eastAsia="zh-CN"/>
              </w:rPr>
              <w:t>The Chair reported the following two questions had been received:</w:t>
            </w:r>
          </w:p>
          <w:p w:rsidR="0094620A" w:rsidRDefault="0094620A" w:rsidP="0094620A">
            <w:pPr>
              <w:pStyle w:val="NoSpacing"/>
            </w:pPr>
          </w:p>
          <w:p w:rsidR="0094620A" w:rsidRDefault="0094620A" w:rsidP="0094620A">
            <w:pPr>
              <w:pStyle w:val="NoSpacing"/>
            </w:pPr>
            <w:r w:rsidRPr="00C219C1">
              <w:t>Mr</w:t>
            </w:r>
            <w:r>
              <w:t xml:space="preserve"> </w:t>
            </w:r>
            <w:r w:rsidRPr="00C219C1">
              <w:t xml:space="preserve">Newington raised a follow-up concern about his </w:t>
            </w:r>
            <w:r>
              <w:t>Subject Access Request (</w:t>
            </w:r>
            <w:r w:rsidRPr="00C219C1">
              <w:t>SAR</w:t>
            </w:r>
            <w:r>
              <w:t>)</w:t>
            </w:r>
            <w:r w:rsidRPr="00C219C1">
              <w:t xml:space="preserve"> submitted on 27 March, stating the information provided was incomplete.</w:t>
            </w:r>
          </w:p>
          <w:p w:rsidR="0094620A" w:rsidRDefault="0094620A" w:rsidP="0094620A">
            <w:pPr>
              <w:pStyle w:val="NoSpacing"/>
            </w:pPr>
            <w:r w:rsidRPr="00C219C1">
              <w:t>The Chair reiterated previous apologies for the delay and confirmed the D</w:t>
            </w:r>
            <w:r>
              <w:t xml:space="preserve">CG would </w:t>
            </w:r>
            <w:r w:rsidRPr="00C219C1">
              <w:t>review the Trust’s response to ensure compliance with statutory requirements</w:t>
            </w:r>
            <w:r>
              <w:t>,</w:t>
            </w:r>
            <w:r w:rsidRPr="00C219C1">
              <w:t xml:space="preserve"> and </w:t>
            </w:r>
            <w:r>
              <w:t xml:space="preserve">would </w:t>
            </w:r>
            <w:r w:rsidRPr="00C219C1">
              <w:t>write to Mr Newington following this review</w:t>
            </w:r>
            <w:r>
              <w:t>.</w:t>
            </w:r>
          </w:p>
          <w:p w:rsidR="0094620A" w:rsidRDefault="0094620A" w:rsidP="0094620A">
            <w:pPr>
              <w:pStyle w:val="NoSpacing"/>
            </w:pPr>
          </w:p>
          <w:p w:rsidR="0094620A" w:rsidRPr="00C219C1" w:rsidRDefault="0094620A" w:rsidP="0094620A">
            <w:pPr>
              <w:pStyle w:val="NoSpacing"/>
            </w:pPr>
            <w:r w:rsidRPr="00B9786A">
              <w:t>ACTION:</w:t>
            </w:r>
            <w:r>
              <w:t xml:space="preserve">  R</w:t>
            </w:r>
            <w:r w:rsidRPr="00C219C1">
              <w:t>eview SAR response</w:t>
            </w:r>
            <w:r>
              <w:t>,</w:t>
            </w:r>
            <w:r w:rsidRPr="00C219C1">
              <w:t xml:space="preserve"> confirm compliance</w:t>
            </w:r>
            <w:r>
              <w:t xml:space="preserve"> with statutory requirements</w:t>
            </w:r>
            <w:r w:rsidRPr="00C219C1">
              <w:t>,</w:t>
            </w:r>
            <w:r>
              <w:t xml:space="preserve"> and</w:t>
            </w:r>
            <w:r w:rsidRPr="00C219C1">
              <w:t xml:space="preserve"> writ</w:t>
            </w:r>
            <w:r>
              <w:t>e to Mr Newington confirming outcome following review.</w:t>
            </w:r>
          </w:p>
          <w:p w:rsidR="0094620A" w:rsidRPr="00C219C1" w:rsidRDefault="0094620A" w:rsidP="0094620A">
            <w:pPr>
              <w:pStyle w:val="NoSpacing"/>
            </w:pPr>
          </w:p>
          <w:p w:rsidR="0094620A" w:rsidRDefault="0094620A" w:rsidP="0094620A">
            <w:pPr>
              <w:pStyle w:val="NoSpacing"/>
            </w:pPr>
            <w:r w:rsidRPr="00C219C1">
              <w:t>Mr</w:t>
            </w:r>
            <w:r>
              <w:t xml:space="preserve"> </w:t>
            </w:r>
            <w:r w:rsidRPr="00C219C1">
              <w:t>Few</w:t>
            </w:r>
            <w:r>
              <w:t xml:space="preserve"> had submitted an </w:t>
            </w:r>
            <w:r w:rsidRPr="00C219C1">
              <w:t>SAR in late July</w:t>
            </w:r>
            <w:r>
              <w:t xml:space="preserve"> and enquired when the information would be provided</w:t>
            </w:r>
            <w:r w:rsidRPr="00C219C1">
              <w:t>.</w:t>
            </w:r>
          </w:p>
          <w:p w:rsidR="0094620A" w:rsidRDefault="0094620A" w:rsidP="0094620A">
            <w:pPr>
              <w:pStyle w:val="NoSpacing"/>
            </w:pPr>
            <w:r w:rsidRPr="00C219C1">
              <w:t>The Chair acknowledged the delay and apologi</w:t>
            </w:r>
            <w:r>
              <w:t>s</w:t>
            </w:r>
            <w:r w:rsidRPr="00C219C1">
              <w:t xml:space="preserve">ed for the lack of regular updates. It was explained that a clinical review of the requested information had been necessary </w:t>
            </w:r>
            <w:r>
              <w:t xml:space="preserve">that was </w:t>
            </w:r>
            <w:r w:rsidRPr="00C219C1">
              <w:t>now complete, and the team ha</w:t>
            </w:r>
            <w:r>
              <w:t>d</w:t>
            </w:r>
            <w:r w:rsidRPr="00C219C1">
              <w:t xml:space="preserve"> assured the information </w:t>
            </w:r>
            <w:r>
              <w:t xml:space="preserve">would </w:t>
            </w:r>
            <w:r w:rsidRPr="00C219C1">
              <w:t xml:space="preserve">be provided within days. </w:t>
            </w:r>
            <w:r w:rsidRPr="00D30294">
              <w:t>The Chair confirmed follow-up to ensure timely delivery.</w:t>
            </w:r>
          </w:p>
          <w:p w:rsidR="0094620A" w:rsidRDefault="0094620A" w:rsidP="0094620A">
            <w:pPr>
              <w:pStyle w:val="NoSpacing"/>
            </w:pPr>
          </w:p>
          <w:p w:rsidR="0094620A" w:rsidRPr="00C219C1" w:rsidRDefault="0094620A" w:rsidP="0094620A">
            <w:pPr>
              <w:pStyle w:val="NoSpacing"/>
            </w:pPr>
            <w:r w:rsidRPr="00B9786A">
              <w:t>ACTION:</w:t>
            </w:r>
            <w:r>
              <w:t xml:space="preserve">  Follow up ensuring i</w:t>
            </w:r>
            <w:r w:rsidRPr="00C219C1">
              <w:t>mmediate action to finali</w:t>
            </w:r>
            <w:r>
              <w:t>s</w:t>
            </w:r>
            <w:r w:rsidRPr="00C219C1">
              <w:t xml:space="preserve">e and send </w:t>
            </w:r>
            <w:r>
              <w:t xml:space="preserve">response to </w:t>
            </w:r>
            <w:r w:rsidRPr="00C219C1">
              <w:t>Mr Few’s SAR information within the next few days.</w:t>
            </w:r>
          </w:p>
          <w:p w:rsidR="0094620A" w:rsidRDefault="0094620A" w:rsidP="0094620A">
            <w:pPr>
              <w:pStyle w:val="NoSpacing"/>
            </w:pPr>
          </w:p>
          <w:p w:rsidR="0094620A" w:rsidRPr="00C219C1" w:rsidRDefault="0094620A" w:rsidP="0094620A">
            <w:pPr>
              <w:pStyle w:val="NoSpacing"/>
            </w:pPr>
            <w:r w:rsidRPr="00C219C1">
              <w:t>The Chair thanked both individuals for raising their concerns</w:t>
            </w:r>
            <w:r>
              <w:t>.</w:t>
            </w:r>
          </w:p>
          <w:p w:rsidR="0094620A" w:rsidRPr="00F8594A" w:rsidRDefault="0094620A" w:rsidP="0094620A">
            <w:pPr>
              <w:pStyle w:val="NoSpacing"/>
            </w:pPr>
          </w:p>
        </w:tc>
        <w:tc>
          <w:tcPr>
            <w:tcW w:w="533" w:type="pct"/>
          </w:tcPr>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863B4A" w:rsidRDefault="00863B4A" w:rsidP="0094620A">
            <w:pPr>
              <w:pStyle w:val="NoSpacing"/>
            </w:pPr>
          </w:p>
          <w:p w:rsidR="00863B4A" w:rsidRDefault="00863B4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r>
              <w:t>DCG</w:t>
            </w: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Default="0094620A" w:rsidP="0094620A">
            <w:pPr>
              <w:pStyle w:val="NoSpacing"/>
            </w:pPr>
          </w:p>
          <w:p w:rsidR="0094620A" w:rsidRPr="004A333D" w:rsidRDefault="0094620A" w:rsidP="0094620A">
            <w:pPr>
              <w:pStyle w:val="NoSpacing"/>
            </w:pPr>
            <w:r>
              <w:t>DCG</w:t>
            </w:r>
          </w:p>
        </w:tc>
      </w:tr>
    </w:tbl>
    <w:p w:rsidR="00863B4A" w:rsidRDefault="00863B4A" w:rsidP="00863B4A">
      <w:pPr>
        <w:pStyle w:val="NoSpacing"/>
      </w:pPr>
    </w:p>
    <w:p w:rsidR="0094620A" w:rsidRPr="0003618F" w:rsidRDefault="0094620A" w:rsidP="00863B4A">
      <w:pPr>
        <w:pStyle w:val="NoSpacing"/>
      </w:pPr>
      <w:r w:rsidRPr="00F206C1">
        <w:t>The Chair closed the meeting at</w:t>
      </w:r>
      <w:r>
        <w:t xml:space="preserve"> 3.55 pm</w:t>
      </w:r>
      <w:r w:rsidRPr="00F206C1">
        <w:t>.</w:t>
      </w:r>
    </w:p>
    <w:p w:rsidR="00B11FC5" w:rsidRDefault="0094620A" w:rsidP="00863B4A">
      <w:pPr>
        <w:pStyle w:val="NoSpacing"/>
        <w:rPr>
          <w:b/>
        </w:rPr>
        <w:sectPr w:rsidR="00B11FC5" w:rsidSect="0094620A">
          <w:pgSz w:w="11906" w:h="16838"/>
          <w:pgMar w:top="737" w:right="1133" w:bottom="1106" w:left="1077" w:header="703" w:footer="709" w:gutter="0"/>
          <w:cols w:space="708"/>
          <w:titlePg/>
          <w:docGrid w:linePitch="360"/>
        </w:sectPr>
      </w:pPr>
      <w:r w:rsidRPr="00F206C1">
        <w:rPr>
          <w:b/>
        </w:rPr>
        <w:t>Date of next meeting:</w:t>
      </w:r>
      <w:r>
        <w:rPr>
          <w:b/>
        </w:rPr>
        <w:t xml:space="preserve">  Thursday 5 February 2026</w:t>
      </w:r>
    </w:p>
    <w:p w:rsidR="00B11FC5" w:rsidRPr="00A845EA" w:rsidRDefault="00B11FC5" w:rsidP="00A07864">
      <w:pPr>
        <w:rPr>
          <w:color w:val="FF0000"/>
        </w:rPr>
      </w:pPr>
      <w:r w:rsidRPr="00A845EA">
        <w:lastRenderedPageBreak/>
        <w:t>REPORT T</w:t>
      </w:r>
      <w:r>
        <w:t>O BOARD OF DIRECTORS (BoD)</w:t>
      </w:r>
    </w:p>
    <w:p w:rsidR="00B11FC5" w:rsidRPr="00A845EA" w:rsidRDefault="00DB6766" w:rsidP="00A07864">
      <w:pPr>
        <w:pStyle w:val="Heading1"/>
      </w:pPr>
      <w:bookmarkStart w:id="22" w:name="_Toc221014845"/>
      <w:r>
        <w:t xml:space="preserve">110 - </w:t>
      </w:r>
      <w:r w:rsidR="00B11FC5" w:rsidRPr="00A845EA">
        <w:t xml:space="preserve">Report title: </w:t>
      </w:r>
      <w:r w:rsidR="00B11FC5" w:rsidRPr="00A845EA">
        <w:tab/>
      </w:r>
      <w:r w:rsidR="00B11FC5">
        <w:t>Matters Arising from the Minutes on 4 December 2025</w:t>
      </w:r>
      <w:bookmarkEnd w:id="22"/>
    </w:p>
    <w:p w:rsidR="00B11FC5" w:rsidRPr="00D74535" w:rsidRDefault="00B11FC5" w:rsidP="00A07864">
      <w:pPr>
        <w:tabs>
          <w:tab w:val="left" w:pos="2040"/>
        </w:tabs>
        <w:spacing w:line="216" w:lineRule="auto"/>
        <w:ind w:left="2040" w:hanging="2040"/>
        <w:rPr>
          <w:rFonts w:cs="Arial"/>
          <w:b/>
        </w:rPr>
      </w:pPr>
      <w:r w:rsidRPr="00A845EA">
        <w:rPr>
          <w:rFonts w:cs="Arial"/>
          <w:b/>
        </w:rPr>
        <w:t>Meeting date:</w:t>
      </w:r>
      <w:r w:rsidRPr="00A845EA">
        <w:rPr>
          <w:rFonts w:cs="Arial"/>
        </w:rPr>
        <w:t xml:space="preserve"> </w:t>
      </w:r>
      <w:r w:rsidRPr="00A845EA">
        <w:rPr>
          <w:rFonts w:cs="Arial"/>
        </w:rPr>
        <w:tab/>
      </w:r>
      <w:r w:rsidRPr="00D74535">
        <w:rPr>
          <w:rFonts w:cs="Arial"/>
          <w:b/>
        </w:rPr>
        <w:t>5 February 2026</w:t>
      </w:r>
    </w:p>
    <w:p w:rsidR="00B11FC5" w:rsidRPr="00A845EA" w:rsidRDefault="00B11FC5" w:rsidP="00A07864">
      <w:pPr>
        <w:tabs>
          <w:tab w:val="left" w:pos="2040"/>
        </w:tabs>
        <w:spacing w:line="216" w:lineRule="auto"/>
        <w:ind w:left="2040" w:hanging="2040"/>
        <w:rPr>
          <w:rFonts w:cs="Arial"/>
          <w:b/>
          <w:color w:val="FF0000"/>
        </w:rPr>
      </w:pPr>
      <w:r w:rsidRPr="00A845EA">
        <w:rPr>
          <w:rFonts w:cs="Arial"/>
          <w:b/>
        </w:rPr>
        <w:t xml:space="preserve">Board sponsor: </w:t>
      </w:r>
      <w:r w:rsidRPr="00A845EA">
        <w:rPr>
          <w:rFonts w:cs="Arial"/>
          <w:b/>
        </w:rPr>
        <w:tab/>
      </w:r>
      <w:r>
        <w:rPr>
          <w:rFonts w:cs="Arial"/>
          <w:b/>
        </w:rPr>
        <w:t>Annette Doherty, Chair</w:t>
      </w:r>
    </w:p>
    <w:p w:rsidR="00B11FC5" w:rsidRPr="00A845EA" w:rsidRDefault="00B11FC5" w:rsidP="00A07864">
      <w:pPr>
        <w:tabs>
          <w:tab w:val="left" w:pos="2040"/>
        </w:tabs>
        <w:spacing w:line="216" w:lineRule="auto"/>
        <w:ind w:left="2040" w:hanging="2040"/>
        <w:rPr>
          <w:rFonts w:cs="Arial"/>
          <w:b/>
          <w:color w:val="FF0000"/>
        </w:rPr>
      </w:pPr>
      <w:r w:rsidRPr="00A845EA">
        <w:rPr>
          <w:rFonts w:cs="Arial"/>
          <w:b/>
        </w:rPr>
        <w:t xml:space="preserve">Paper Author: </w:t>
      </w:r>
      <w:r w:rsidRPr="00A845EA">
        <w:rPr>
          <w:rFonts w:cs="Arial"/>
          <w:b/>
        </w:rPr>
        <w:tab/>
      </w:r>
      <w:r>
        <w:rPr>
          <w:rFonts w:cs="Arial"/>
          <w:b/>
        </w:rPr>
        <w:t xml:space="preserve">Board Support Secretary </w:t>
      </w:r>
    </w:p>
    <w:p w:rsidR="00B11FC5" w:rsidRPr="00A845EA" w:rsidRDefault="00B11FC5" w:rsidP="00013775">
      <w:pPr>
        <w:pStyle w:val="Heading2"/>
        <w:shd w:val="clear" w:color="auto" w:fill="E8EDEE" w:themeFill="background2"/>
      </w:pPr>
      <w:bookmarkStart w:id="23" w:name="_Toc221014846"/>
      <w:r w:rsidRPr="00A845EA">
        <w:t>Appendices:</w:t>
      </w:r>
      <w:bookmarkEnd w:id="23"/>
    </w:p>
    <w:p w:rsidR="00B11FC5" w:rsidRPr="00A81D5E" w:rsidRDefault="00B11FC5" w:rsidP="00A07864">
      <w:pPr>
        <w:spacing w:line="216" w:lineRule="auto"/>
        <w:rPr>
          <w:rFonts w:cs="Arial"/>
          <w:i/>
          <w:color w:val="FF0000"/>
        </w:rPr>
      </w:pPr>
      <w:r>
        <w:rPr>
          <w:rFonts w:cs="Arial"/>
          <w:b/>
        </w:rPr>
        <w:t xml:space="preserve">None </w:t>
      </w:r>
    </w:p>
    <w:p w:rsidR="00B11FC5" w:rsidRPr="00A845EA" w:rsidRDefault="00B11FC5" w:rsidP="00013775">
      <w:pPr>
        <w:pStyle w:val="Heading2"/>
        <w:shd w:val="clear" w:color="auto" w:fill="E8EDEE" w:themeFill="background2"/>
        <w:rPr>
          <w:i/>
          <w:color w:val="FF0000"/>
        </w:rPr>
      </w:pPr>
      <w:bookmarkStart w:id="24" w:name="_Toc221014847"/>
      <w:r w:rsidRPr="00A845EA">
        <w:t>Executive summary:</w:t>
      </w:r>
      <w:bookmarkEnd w:id="24"/>
    </w:p>
    <w:tbl>
      <w:tblPr>
        <w:tblStyle w:val="TableGrid"/>
        <w:tblW w:w="0" w:type="auto"/>
        <w:tblLook w:val="0620" w:firstRow="1" w:lastRow="0" w:firstColumn="0" w:lastColumn="0" w:noHBand="1" w:noVBand="1"/>
      </w:tblPr>
      <w:tblGrid>
        <w:gridCol w:w="2364"/>
        <w:gridCol w:w="6990"/>
      </w:tblGrid>
      <w:tr w:rsidR="00B11FC5" w:rsidRPr="00A845EA" w:rsidTr="00A07864">
        <w:tc>
          <w:tcPr>
            <w:tcW w:w="2252" w:type="dxa"/>
          </w:tcPr>
          <w:p w:rsidR="00B11FC5" w:rsidRPr="00A845EA" w:rsidRDefault="00B11FC5" w:rsidP="00A07864">
            <w:pPr>
              <w:spacing w:line="216" w:lineRule="auto"/>
              <w:rPr>
                <w:rFonts w:cs="Arial"/>
                <w:b/>
              </w:rPr>
            </w:pPr>
            <w:r w:rsidRPr="00A845EA">
              <w:rPr>
                <w:rFonts w:cs="Arial"/>
                <w:b/>
              </w:rPr>
              <w:t>Action required:</w:t>
            </w:r>
          </w:p>
        </w:tc>
        <w:tc>
          <w:tcPr>
            <w:tcW w:w="6990" w:type="dxa"/>
          </w:tcPr>
          <w:p w:rsidR="00B11FC5" w:rsidRPr="00A845EA" w:rsidRDefault="00B11FC5" w:rsidP="00A07864">
            <w:pPr>
              <w:spacing w:after="60" w:line="216" w:lineRule="auto"/>
              <w:rPr>
                <w:rFonts w:cs="Arial"/>
                <w:b/>
                <w:i/>
                <w:color w:val="FF0000"/>
              </w:rPr>
            </w:pPr>
            <w:r w:rsidRPr="00A845EA">
              <w:rPr>
                <w:rFonts w:cs="Arial"/>
                <w:b/>
              </w:rPr>
              <w:t>Approval</w:t>
            </w:r>
          </w:p>
        </w:tc>
      </w:tr>
      <w:tr w:rsidR="00B11FC5" w:rsidRPr="00A845EA" w:rsidTr="00A07864">
        <w:tc>
          <w:tcPr>
            <w:tcW w:w="2252" w:type="dxa"/>
          </w:tcPr>
          <w:p w:rsidR="00B11FC5" w:rsidRPr="00A845EA" w:rsidRDefault="00B11FC5" w:rsidP="00A07864">
            <w:pPr>
              <w:spacing w:line="216" w:lineRule="auto"/>
              <w:rPr>
                <w:rFonts w:cs="Arial"/>
                <w:b/>
                <w:color w:val="FF0000"/>
              </w:rPr>
            </w:pPr>
            <w:r w:rsidRPr="00A845EA">
              <w:rPr>
                <w:rFonts w:cs="Arial"/>
                <w:b/>
              </w:rPr>
              <w:t>Purpose of the Report:</w:t>
            </w:r>
          </w:p>
        </w:tc>
        <w:tc>
          <w:tcPr>
            <w:tcW w:w="6990" w:type="dxa"/>
          </w:tcPr>
          <w:p w:rsidR="00B11FC5" w:rsidRPr="00F4741B" w:rsidRDefault="00B11FC5" w:rsidP="00A07864">
            <w:pPr>
              <w:spacing w:line="216" w:lineRule="auto"/>
            </w:pPr>
            <w:r>
              <w:t>The Board is required to be updated on progress of open actions and to approve the closing of implemented actions.</w:t>
            </w:r>
          </w:p>
        </w:tc>
      </w:tr>
      <w:tr w:rsidR="00B11FC5" w:rsidRPr="00A845EA" w:rsidTr="00A07864">
        <w:tc>
          <w:tcPr>
            <w:tcW w:w="2252" w:type="dxa"/>
          </w:tcPr>
          <w:p w:rsidR="00B11FC5" w:rsidRPr="00A845EA" w:rsidRDefault="00B11FC5" w:rsidP="00A07864">
            <w:pPr>
              <w:spacing w:line="216" w:lineRule="auto"/>
              <w:rPr>
                <w:rFonts w:cs="Arial"/>
                <w:b/>
                <w:color w:val="FF0000"/>
              </w:rPr>
            </w:pPr>
            <w:r w:rsidRPr="00A845EA">
              <w:rPr>
                <w:rFonts w:cs="Arial"/>
                <w:b/>
              </w:rPr>
              <w:t>Summary of key issues:</w:t>
            </w:r>
          </w:p>
        </w:tc>
        <w:tc>
          <w:tcPr>
            <w:tcW w:w="6990" w:type="dxa"/>
          </w:tcPr>
          <w:p w:rsidR="00B11FC5" w:rsidRDefault="00B11FC5" w:rsidP="00A07864">
            <w:pPr>
              <w:spacing w:after="0" w:line="216" w:lineRule="auto"/>
            </w:pPr>
            <w:r>
              <w:t>An open action log is maintained of all actions arising or pending from each of the previous meetings of the BoDs. This is to ensure actions are followed through and implemented within the agreed timescales.</w:t>
            </w:r>
          </w:p>
          <w:p w:rsidR="00B11FC5" w:rsidRDefault="00B11FC5" w:rsidP="00A07864">
            <w:pPr>
              <w:spacing w:after="0" w:line="216" w:lineRule="auto"/>
              <w:rPr>
                <w:rFonts w:cs="Arial"/>
                <w:i/>
                <w:color w:val="FF0000"/>
              </w:rPr>
            </w:pPr>
          </w:p>
          <w:p w:rsidR="00B11FC5" w:rsidRPr="00F4741B" w:rsidRDefault="00B11FC5" w:rsidP="00A07864">
            <w:pPr>
              <w:spacing w:line="216" w:lineRule="auto"/>
              <w:rPr>
                <w:rFonts w:cs="Arial"/>
              </w:rPr>
            </w:pPr>
            <w:r>
              <w:rPr>
                <w:rFonts w:cs="Arial"/>
              </w:rPr>
              <w:t>The Board is asked to note the updates on the action log.</w:t>
            </w:r>
          </w:p>
        </w:tc>
      </w:tr>
      <w:tr w:rsidR="00B11FC5" w:rsidRPr="00A845EA" w:rsidTr="00A07864">
        <w:tc>
          <w:tcPr>
            <w:tcW w:w="2252" w:type="dxa"/>
          </w:tcPr>
          <w:p w:rsidR="00B11FC5" w:rsidRPr="00A845EA" w:rsidRDefault="00B11FC5" w:rsidP="00A07864">
            <w:pPr>
              <w:spacing w:line="216" w:lineRule="auto"/>
              <w:rPr>
                <w:rFonts w:cs="Arial"/>
                <w:b/>
                <w:color w:val="FF0000"/>
              </w:rPr>
            </w:pPr>
            <w:r w:rsidRPr="00A845EA">
              <w:rPr>
                <w:rFonts w:cs="Arial"/>
                <w:b/>
              </w:rPr>
              <w:t>Key recommendations:</w:t>
            </w:r>
          </w:p>
        </w:tc>
        <w:tc>
          <w:tcPr>
            <w:tcW w:w="6990" w:type="dxa"/>
          </w:tcPr>
          <w:p w:rsidR="00B11FC5" w:rsidRDefault="00B11FC5" w:rsidP="00A07864">
            <w:pPr>
              <w:spacing w:after="0" w:line="216" w:lineRule="auto"/>
              <w:rPr>
                <w:rFonts w:cs="Arial"/>
              </w:rPr>
            </w:pPr>
            <w:r>
              <w:rPr>
                <w:rFonts w:cs="Arial"/>
              </w:rPr>
              <w:t xml:space="preserve">The Board of Directors is asked to </w:t>
            </w:r>
            <w:r w:rsidRPr="001C2CAF">
              <w:rPr>
                <w:rFonts w:ascii="Arial Bold" w:hAnsi="Arial Bold" w:cs="Arial"/>
                <w:b/>
                <w:caps/>
              </w:rPr>
              <w:t>note</w:t>
            </w:r>
            <w:r>
              <w:rPr>
                <w:rFonts w:cs="Arial"/>
              </w:rPr>
              <w:t xml:space="preserve"> the action log,</w:t>
            </w:r>
            <w:r w:rsidRPr="00E64417">
              <w:rPr>
                <w:rFonts w:cs="Arial"/>
                <w:b/>
              </w:rPr>
              <w:t xml:space="preserve"> NOTE</w:t>
            </w:r>
            <w:r>
              <w:rPr>
                <w:rFonts w:cs="Arial"/>
              </w:rPr>
              <w:t xml:space="preserve"> the updates on actions, actions for future meeting, </w:t>
            </w:r>
            <w:r w:rsidRPr="00765F6B">
              <w:rPr>
                <w:rFonts w:cs="Arial"/>
              </w:rPr>
              <w:t xml:space="preserve">and </w:t>
            </w:r>
            <w:r w:rsidRPr="00765F6B">
              <w:rPr>
                <w:rFonts w:cs="Arial"/>
                <w:b/>
              </w:rPr>
              <w:t>APPROVE</w:t>
            </w:r>
            <w:r w:rsidRPr="00765F6B">
              <w:rPr>
                <w:rFonts w:cs="Arial"/>
              </w:rPr>
              <w:t xml:space="preserve"> the </w:t>
            </w:r>
            <w:r>
              <w:rPr>
                <w:rFonts w:cs="Arial"/>
              </w:rPr>
              <w:t xml:space="preserve">twelve </w:t>
            </w:r>
            <w:r w:rsidRPr="00765F6B">
              <w:rPr>
                <w:rFonts w:cs="Arial"/>
              </w:rPr>
              <w:t>action</w:t>
            </w:r>
            <w:r>
              <w:rPr>
                <w:rFonts w:cs="Arial"/>
              </w:rPr>
              <w:t>s</w:t>
            </w:r>
            <w:r w:rsidRPr="00765F6B">
              <w:rPr>
                <w:rFonts w:cs="Arial"/>
              </w:rPr>
              <w:t xml:space="preserve"> recommend</w:t>
            </w:r>
            <w:r>
              <w:rPr>
                <w:rFonts w:cs="Arial"/>
              </w:rPr>
              <w:t>ed for closure.</w:t>
            </w:r>
          </w:p>
          <w:p w:rsidR="00B11FC5" w:rsidRPr="000958A0" w:rsidRDefault="00B11FC5" w:rsidP="00A07864">
            <w:pPr>
              <w:spacing w:after="0" w:line="216" w:lineRule="auto"/>
              <w:rPr>
                <w:rFonts w:cs="Arial"/>
                <w:b/>
              </w:rPr>
            </w:pPr>
          </w:p>
        </w:tc>
      </w:tr>
    </w:tbl>
    <w:p w:rsidR="00B11FC5" w:rsidRPr="00A845EA" w:rsidRDefault="00B11FC5" w:rsidP="00013775">
      <w:pPr>
        <w:pStyle w:val="Heading2"/>
        <w:shd w:val="clear" w:color="auto" w:fill="E8EDEE" w:themeFill="background2"/>
      </w:pPr>
      <w:bookmarkStart w:id="25" w:name="_Toc221014848"/>
      <w:r w:rsidRPr="00A845EA">
        <w:t>Implications:</w:t>
      </w:r>
      <w:bookmarkEnd w:id="25"/>
    </w:p>
    <w:tbl>
      <w:tblPr>
        <w:tblStyle w:val="TableGrid"/>
        <w:tblW w:w="0" w:type="auto"/>
        <w:tblLook w:val="0620" w:firstRow="1" w:lastRow="0" w:firstColumn="0" w:lastColumn="0" w:noHBand="1" w:noVBand="1"/>
      </w:tblPr>
      <w:tblGrid>
        <w:gridCol w:w="2132"/>
        <w:gridCol w:w="6884"/>
      </w:tblGrid>
      <w:tr w:rsidR="00B11FC5" w:rsidRPr="00A845EA" w:rsidTr="00A07864">
        <w:tc>
          <w:tcPr>
            <w:tcW w:w="2132" w:type="dxa"/>
          </w:tcPr>
          <w:p w:rsidR="00B11FC5" w:rsidRPr="00A845EA" w:rsidRDefault="00B11FC5" w:rsidP="00A07864">
            <w:pPr>
              <w:spacing w:after="0" w:line="216" w:lineRule="auto"/>
              <w:rPr>
                <w:rFonts w:cs="Arial"/>
                <w:b/>
              </w:rPr>
            </w:pPr>
            <w:r w:rsidRPr="00A845EA">
              <w:rPr>
                <w:rFonts w:cs="Arial"/>
                <w:b/>
              </w:rPr>
              <w:t xml:space="preserve">Links to Strategic </w:t>
            </w:r>
            <w:r>
              <w:rPr>
                <w:rFonts w:cs="Arial"/>
                <w:b/>
              </w:rPr>
              <w:t>Theme</w:t>
            </w:r>
            <w:r w:rsidRPr="00A845EA">
              <w:rPr>
                <w:rFonts w:cs="Arial"/>
                <w:b/>
              </w:rPr>
              <w:t>:</w:t>
            </w:r>
          </w:p>
        </w:tc>
        <w:tc>
          <w:tcPr>
            <w:tcW w:w="6884" w:type="dxa"/>
          </w:tcPr>
          <w:p w:rsidR="00B11FC5" w:rsidRPr="00A432D7" w:rsidRDefault="00B11FC5" w:rsidP="00B11FC5">
            <w:pPr>
              <w:pStyle w:val="ListParagraph"/>
              <w:numPr>
                <w:ilvl w:val="0"/>
                <w:numId w:val="5"/>
              </w:numPr>
              <w:spacing w:after="0" w:line="240" w:lineRule="auto"/>
              <w:ind w:left="714" w:hanging="357"/>
              <w:contextualSpacing w:val="0"/>
              <w:rPr>
                <w:rFonts w:cs="Arial"/>
              </w:rPr>
            </w:pPr>
            <w:r w:rsidRPr="00A432D7">
              <w:rPr>
                <w:rFonts w:cs="Arial"/>
              </w:rPr>
              <w:t>Quality and Safety</w:t>
            </w:r>
          </w:p>
          <w:p w:rsidR="00B11FC5" w:rsidRPr="00A432D7" w:rsidRDefault="00B11FC5" w:rsidP="00B11FC5">
            <w:pPr>
              <w:pStyle w:val="ListParagraph"/>
              <w:numPr>
                <w:ilvl w:val="0"/>
                <w:numId w:val="5"/>
              </w:numPr>
              <w:spacing w:after="0" w:line="240" w:lineRule="auto"/>
              <w:ind w:left="714" w:hanging="357"/>
              <w:contextualSpacing w:val="0"/>
              <w:rPr>
                <w:rFonts w:cs="Arial"/>
              </w:rPr>
            </w:pPr>
            <w:r w:rsidRPr="00A432D7">
              <w:rPr>
                <w:rFonts w:cs="Arial"/>
              </w:rPr>
              <w:t>Patients</w:t>
            </w:r>
          </w:p>
          <w:p w:rsidR="00B11FC5" w:rsidRPr="00A432D7" w:rsidRDefault="00B11FC5" w:rsidP="00B11FC5">
            <w:pPr>
              <w:pStyle w:val="ListParagraph"/>
              <w:numPr>
                <w:ilvl w:val="0"/>
                <w:numId w:val="5"/>
              </w:numPr>
              <w:spacing w:after="0" w:line="240" w:lineRule="auto"/>
              <w:ind w:left="714" w:hanging="357"/>
              <w:contextualSpacing w:val="0"/>
              <w:rPr>
                <w:rFonts w:cs="Arial"/>
              </w:rPr>
            </w:pPr>
            <w:r w:rsidRPr="00A432D7">
              <w:rPr>
                <w:rFonts w:cs="Arial"/>
              </w:rPr>
              <w:t>People</w:t>
            </w:r>
          </w:p>
          <w:p w:rsidR="00B11FC5" w:rsidRPr="00A432D7" w:rsidRDefault="00B11FC5" w:rsidP="00B11FC5">
            <w:pPr>
              <w:pStyle w:val="ListParagraph"/>
              <w:numPr>
                <w:ilvl w:val="0"/>
                <w:numId w:val="5"/>
              </w:numPr>
              <w:spacing w:after="0" w:line="240" w:lineRule="auto"/>
              <w:ind w:left="714" w:hanging="357"/>
              <w:contextualSpacing w:val="0"/>
              <w:rPr>
                <w:rFonts w:cs="Arial"/>
              </w:rPr>
            </w:pPr>
            <w:r w:rsidRPr="00A432D7">
              <w:rPr>
                <w:rFonts w:cs="Arial"/>
              </w:rPr>
              <w:t>Partnerships</w:t>
            </w:r>
          </w:p>
          <w:p w:rsidR="00B11FC5" w:rsidRPr="00A432D7" w:rsidRDefault="00B11FC5" w:rsidP="00B11FC5">
            <w:pPr>
              <w:pStyle w:val="ListParagraph"/>
              <w:numPr>
                <w:ilvl w:val="0"/>
                <w:numId w:val="5"/>
              </w:numPr>
              <w:spacing w:after="0" w:line="240" w:lineRule="auto"/>
              <w:ind w:left="714" w:hanging="357"/>
              <w:contextualSpacing w:val="0"/>
              <w:rPr>
                <w:rFonts w:cs="Arial"/>
              </w:rPr>
            </w:pPr>
            <w:r w:rsidRPr="00A432D7">
              <w:rPr>
                <w:rFonts w:cs="Arial"/>
              </w:rPr>
              <w:t>Sustainability</w:t>
            </w:r>
          </w:p>
        </w:tc>
      </w:tr>
      <w:tr w:rsidR="00B11FC5" w:rsidRPr="00A845EA" w:rsidTr="00A07864">
        <w:tc>
          <w:tcPr>
            <w:tcW w:w="2132" w:type="dxa"/>
          </w:tcPr>
          <w:p w:rsidR="00B11FC5" w:rsidRPr="00A845EA" w:rsidRDefault="00B11FC5" w:rsidP="00A07864">
            <w:pPr>
              <w:spacing w:after="0" w:line="216" w:lineRule="auto"/>
              <w:rPr>
                <w:rFonts w:cs="Arial"/>
                <w:b/>
                <w:color w:val="FF0000"/>
              </w:rPr>
            </w:pPr>
            <w:r w:rsidRPr="00A845EA">
              <w:rPr>
                <w:rFonts w:cs="Arial"/>
                <w:b/>
              </w:rPr>
              <w:t xml:space="preserve">Link to the </w:t>
            </w:r>
            <w:r>
              <w:rPr>
                <w:rFonts w:cs="Arial"/>
                <w:b/>
              </w:rPr>
              <w:t xml:space="preserve">Trust </w:t>
            </w:r>
            <w:r w:rsidRPr="00A845EA">
              <w:rPr>
                <w:rFonts w:cs="Arial"/>
                <w:b/>
              </w:rPr>
              <w:t xml:space="preserve"> Risk Register:</w:t>
            </w:r>
          </w:p>
        </w:tc>
        <w:tc>
          <w:tcPr>
            <w:tcW w:w="6884" w:type="dxa"/>
          </w:tcPr>
          <w:p w:rsidR="00B11FC5" w:rsidRPr="00A845EA" w:rsidRDefault="00B11FC5" w:rsidP="00A07864">
            <w:pPr>
              <w:spacing w:after="0" w:line="216" w:lineRule="auto"/>
              <w:rPr>
                <w:rFonts w:cs="Arial"/>
              </w:rPr>
            </w:pPr>
            <w:r>
              <w:rPr>
                <w:rFonts w:cs="Arial"/>
              </w:rPr>
              <w:t>None</w:t>
            </w:r>
          </w:p>
        </w:tc>
      </w:tr>
      <w:tr w:rsidR="00B11FC5" w:rsidRPr="00A845EA" w:rsidTr="00A07864">
        <w:tc>
          <w:tcPr>
            <w:tcW w:w="2132" w:type="dxa"/>
          </w:tcPr>
          <w:p w:rsidR="00B11FC5" w:rsidRPr="00A845EA" w:rsidRDefault="00B11FC5" w:rsidP="00A07864">
            <w:pPr>
              <w:spacing w:after="0" w:line="216" w:lineRule="auto"/>
              <w:rPr>
                <w:rFonts w:cs="Arial"/>
                <w:b/>
                <w:color w:val="FF0000"/>
              </w:rPr>
            </w:pPr>
            <w:r w:rsidRPr="00A845EA">
              <w:rPr>
                <w:rFonts w:cs="Arial"/>
                <w:b/>
              </w:rPr>
              <w:lastRenderedPageBreak/>
              <w:t>Resource:</w:t>
            </w:r>
          </w:p>
        </w:tc>
        <w:tc>
          <w:tcPr>
            <w:tcW w:w="6884" w:type="dxa"/>
          </w:tcPr>
          <w:p w:rsidR="00B11FC5" w:rsidRPr="00A845EA" w:rsidRDefault="00B11FC5" w:rsidP="00A07864">
            <w:pPr>
              <w:spacing w:after="0" w:line="216" w:lineRule="auto"/>
              <w:rPr>
                <w:rFonts w:cs="Arial"/>
              </w:rPr>
            </w:pPr>
            <w:r w:rsidRPr="00A845EA">
              <w:rPr>
                <w:rFonts w:cs="Arial"/>
              </w:rPr>
              <w:t>N</w:t>
            </w:r>
          </w:p>
        </w:tc>
      </w:tr>
      <w:tr w:rsidR="00B11FC5" w:rsidRPr="00A845EA" w:rsidTr="00A07864">
        <w:tc>
          <w:tcPr>
            <w:tcW w:w="2132" w:type="dxa"/>
          </w:tcPr>
          <w:p w:rsidR="00B11FC5" w:rsidRPr="00A845EA" w:rsidRDefault="00B11FC5" w:rsidP="00A07864">
            <w:pPr>
              <w:spacing w:after="0" w:line="216" w:lineRule="auto"/>
              <w:rPr>
                <w:rFonts w:cs="Arial"/>
                <w:b/>
              </w:rPr>
            </w:pPr>
            <w:r w:rsidRPr="00A845EA">
              <w:rPr>
                <w:rFonts w:cs="Arial"/>
                <w:b/>
              </w:rPr>
              <w:t>Legal and regulatory:</w:t>
            </w:r>
          </w:p>
        </w:tc>
        <w:tc>
          <w:tcPr>
            <w:tcW w:w="6884" w:type="dxa"/>
          </w:tcPr>
          <w:p w:rsidR="00B11FC5" w:rsidRPr="00A845EA" w:rsidRDefault="00B11FC5" w:rsidP="00A07864">
            <w:pPr>
              <w:spacing w:after="0" w:line="216" w:lineRule="auto"/>
              <w:rPr>
                <w:rFonts w:cs="Arial"/>
              </w:rPr>
            </w:pPr>
            <w:r w:rsidRPr="00A845EA">
              <w:rPr>
                <w:rFonts w:cs="Arial"/>
              </w:rPr>
              <w:t>N</w:t>
            </w:r>
          </w:p>
        </w:tc>
      </w:tr>
      <w:tr w:rsidR="00B11FC5" w:rsidRPr="00A845EA" w:rsidTr="00A07864">
        <w:tc>
          <w:tcPr>
            <w:tcW w:w="2132" w:type="dxa"/>
          </w:tcPr>
          <w:p w:rsidR="00B11FC5" w:rsidRPr="00A845EA" w:rsidRDefault="00B11FC5" w:rsidP="00A07864">
            <w:pPr>
              <w:spacing w:after="0" w:line="216" w:lineRule="auto"/>
              <w:rPr>
                <w:rFonts w:cs="Arial"/>
                <w:b/>
              </w:rPr>
            </w:pPr>
            <w:r w:rsidRPr="00A845EA">
              <w:rPr>
                <w:rFonts w:cs="Arial"/>
                <w:b/>
              </w:rPr>
              <w:t>Subsidiary:</w:t>
            </w:r>
          </w:p>
        </w:tc>
        <w:tc>
          <w:tcPr>
            <w:tcW w:w="6884" w:type="dxa"/>
          </w:tcPr>
          <w:p w:rsidR="00B11FC5" w:rsidRPr="00A845EA" w:rsidRDefault="00B11FC5" w:rsidP="00A07864">
            <w:pPr>
              <w:spacing w:after="0" w:line="216" w:lineRule="auto"/>
              <w:rPr>
                <w:rFonts w:cs="Arial"/>
              </w:rPr>
            </w:pPr>
            <w:r w:rsidRPr="00A845EA">
              <w:rPr>
                <w:rFonts w:cs="Arial"/>
              </w:rPr>
              <w:t>N</w:t>
            </w:r>
          </w:p>
        </w:tc>
      </w:tr>
    </w:tbl>
    <w:p w:rsidR="00B11FC5" w:rsidRPr="00A845EA" w:rsidRDefault="00B11FC5" w:rsidP="00A07864">
      <w:pPr>
        <w:spacing w:after="0" w:line="216" w:lineRule="auto"/>
        <w:rPr>
          <w:rFonts w:cs="Arial"/>
          <w:b/>
        </w:rPr>
      </w:pPr>
    </w:p>
    <w:p w:rsidR="00B11FC5" w:rsidRPr="00A845EA" w:rsidRDefault="00B11FC5" w:rsidP="00013775">
      <w:pPr>
        <w:pStyle w:val="Heading2"/>
        <w:shd w:val="clear" w:color="auto" w:fill="E8EDEE" w:themeFill="background2"/>
      </w:pPr>
      <w:bookmarkStart w:id="26" w:name="_Toc221014849"/>
      <w:r w:rsidRPr="00A845EA">
        <w:t>Assurance route:</w:t>
      </w:r>
      <w:bookmarkEnd w:id="26"/>
    </w:p>
    <w:p w:rsidR="00B11FC5" w:rsidRPr="00A845EA" w:rsidRDefault="00B11FC5" w:rsidP="00A07864">
      <w:pPr>
        <w:spacing w:line="216" w:lineRule="auto"/>
        <w:ind w:left="3"/>
        <w:rPr>
          <w:rFonts w:cs="Arial"/>
          <w:i/>
          <w:color w:val="FF0000"/>
        </w:rPr>
      </w:pPr>
      <w:r w:rsidRPr="00A845EA">
        <w:rPr>
          <w:rFonts w:cs="Arial"/>
        </w:rPr>
        <w:t>Previously considered by:</w:t>
      </w:r>
      <w:r w:rsidRPr="00A845EA">
        <w:rPr>
          <w:rFonts w:cs="Arial"/>
          <w:i/>
        </w:rPr>
        <w:t xml:space="preserve"> </w:t>
      </w:r>
      <w:r w:rsidRPr="00A845EA">
        <w:rPr>
          <w:rFonts w:cs="Arial"/>
        </w:rPr>
        <w:t xml:space="preserve">None </w:t>
      </w:r>
    </w:p>
    <w:p w:rsidR="00B11FC5" w:rsidRPr="00A845EA" w:rsidRDefault="00B11FC5" w:rsidP="00A07864">
      <w:pPr>
        <w:rPr>
          <w:rFonts w:cs="Arial"/>
        </w:rPr>
      </w:pPr>
      <w:r w:rsidRPr="00A845EA">
        <w:rPr>
          <w:rFonts w:cs="Arial"/>
        </w:rPr>
        <w:br w:type="page"/>
      </w:r>
    </w:p>
    <w:p w:rsidR="00B11FC5" w:rsidRDefault="00B11FC5" w:rsidP="00013775">
      <w:pPr>
        <w:pStyle w:val="Heading2"/>
        <w:rPr>
          <w:rFonts w:eastAsia="Times New Roman"/>
        </w:rPr>
      </w:pPr>
      <w:bookmarkStart w:id="27" w:name="_Toc221014850"/>
      <w:r>
        <w:lastRenderedPageBreak/>
        <w:t>MATTERS ARISING FROM THE MINUTES ON 4 DECEMBER 2025</w:t>
      </w:r>
      <w:bookmarkEnd w:id="27"/>
    </w:p>
    <w:p w:rsidR="00B11FC5" w:rsidRPr="009534DB" w:rsidRDefault="00B11FC5" w:rsidP="00A07864">
      <w:pPr>
        <w:spacing w:after="0" w:line="216" w:lineRule="auto"/>
        <w:rPr>
          <w:rFonts w:cs="Arial"/>
          <w:color w:val="FF0000"/>
        </w:rPr>
      </w:pPr>
    </w:p>
    <w:p w:rsidR="00B11FC5" w:rsidRPr="003330B2" w:rsidRDefault="00B11FC5" w:rsidP="00B11FC5">
      <w:pPr>
        <w:numPr>
          <w:ilvl w:val="0"/>
          <w:numId w:val="2"/>
        </w:numPr>
        <w:spacing w:after="0" w:line="216" w:lineRule="auto"/>
        <w:rPr>
          <w:rFonts w:cs="Arial"/>
          <w:b/>
          <w:bCs/>
        </w:rPr>
      </w:pPr>
      <w:r>
        <w:rPr>
          <w:rFonts w:cs="Arial"/>
          <w:b/>
          <w:bCs/>
        </w:rPr>
        <w:t>Purpose of the report</w:t>
      </w:r>
      <w:r w:rsidRPr="003330B2">
        <w:rPr>
          <w:rFonts w:cs="Arial"/>
          <w:b/>
          <w:bCs/>
        </w:rPr>
        <w:br/>
      </w:r>
    </w:p>
    <w:p w:rsidR="00B11FC5" w:rsidRPr="007D2F01" w:rsidRDefault="00B11FC5" w:rsidP="00B11FC5">
      <w:pPr>
        <w:pStyle w:val="ListParagraph"/>
        <w:numPr>
          <w:ilvl w:val="1"/>
          <w:numId w:val="3"/>
        </w:numPr>
        <w:spacing w:after="0" w:line="216" w:lineRule="auto"/>
        <w:rPr>
          <w:rFonts w:eastAsiaTheme="minorEastAsia" w:cs="Arial"/>
          <w:kern w:val="24"/>
        </w:rPr>
      </w:pPr>
      <w:r w:rsidRPr="007D2F01">
        <w:t>The Board is required to be updated on progress of open actions and to approve the closing of implemented actions.</w:t>
      </w:r>
    </w:p>
    <w:p w:rsidR="00B11FC5" w:rsidRPr="00E06810" w:rsidRDefault="00B11FC5" w:rsidP="00A07864">
      <w:pPr>
        <w:spacing w:after="0" w:line="216" w:lineRule="auto"/>
        <w:jc w:val="both"/>
        <w:rPr>
          <w:rFonts w:cs="Arial"/>
          <w:b/>
          <w:bCs/>
          <w:sz w:val="28"/>
        </w:rPr>
      </w:pPr>
    </w:p>
    <w:p w:rsidR="00B11FC5" w:rsidRPr="003330B2" w:rsidRDefault="00B11FC5" w:rsidP="00B11FC5">
      <w:pPr>
        <w:numPr>
          <w:ilvl w:val="0"/>
          <w:numId w:val="2"/>
        </w:numPr>
        <w:spacing w:after="0" w:line="216" w:lineRule="auto"/>
        <w:rPr>
          <w:rFonts w:cs="Arial"/>
          <w:b/>
          <w:bCs/>
        </w:rPr>
      </w:pPr>
      <w:r>
        <w:rPr>
          <w:rFonts w:cs="Arial"/>
          <w:b/>
          <w:bCs/>
        </w:rPr>
        <w:t>Background</w:t>
      </w:r>
      <w:r w:rsidRPr="003330B2">
        <w:rPr>
          <w:rFonts w:cs="Arial"/>
          <w:b/>
          <w:bCs/>
        </w:rPr>
        <w:br/>
      </w:r>
    </w:p>
    <w:p w:rsidR="00B11FC5" w:rsidRPr="007D2F01" w:rsidRDefault="00B11FC5" w:rsidP="00B11FC5">
      <w:pPr>
        <w:pStyle w:val="ListParagraph"/>
        <w:numPr>
          <w:ilvl w:val="1"/>
          <w:numId w:val="4"/>
        </w:numPr>
        <w:tabs>
          <w:tab w:val="left" w:pos="1440"/>
        </w:tabs>
        <w:spacing w:after="0" w:line="216" w:lineRule="auto"/>
        <w:rPr>
          <w:rFonts w:eastAsiaTheme="minorEastAsia" w:cs="Arial"/>
          <w:kern w:val="24"/>
        </w:rPr>
      </w:pPr>
      <w:r w:rsidRPr="007D2F01">
        <w:t>An open action log is maintained of all actions arising or pending from each of the previous meetings of the BoDs. This is to ensure actions are followed through and implemented within the agreed timescales.</w:t>
      </w:r>
    </w:p>
    <w:p w:rsidR="00B11FC5" w:rsidRPr="00F61255" w:rsidRDefault="00B11FC5" w:rsidP="00A07864">
      <w:pPr>
        <w:tabs>
          <w:tab w:val="left" w:pos="1440"/>
        </w:tabs>
        <w:spacing w:after="0" w:line="216" w:lineRule="auto"/>
        <w:ind w:left="1440"/>
        <w:rPr>
          <w:rFonts w:eastAsiaTheme="minorEastAsia" w:cs="Arial"/>
          <w:kern w:val="24"/>
        </w:rPr>
      </w:pPr>
    </w:p>
    <w:p w:rsidR="00B11FC5" w:rsidRPr="00291075" w:rsidRDefault="00B11FC5" w:rsidP="00B11FC5">
      <w:pPr>
        <w:pStyle w:val="ListParagraph"/>
        <w:numPr>
          <w:ilvl w:val="1"/>
          <w:numId w:val="4"/>
        </w:numPr>
        <w:tabs>
          <w:tab w:val="left" w:pos="1440"/>
        </w:tabs>
        <w:spacing w:after="0" w:line="216" w:lineRule="auto"/>
        <w:rPr>
          <w:rFonts w:eastAsiaTheme="minorEastAsia" w:cs="Arial"/>
          <w:kern w:val="24"/>
        </w:rPr>
      </w:pPr>
      <w:r>
        <w:rPr>
          <w:rFonts w:cs="Arial"/>
        </w:rPr>
        <w:t xml:space="preserve">The Board is asked to note the updates on the action log </w:t>
      </w:r>
      <w:r w:rsidRPr="00291075">
        <w:rPr>
          <w:rFonts w:cs="Arial"/>
        </w:rPr>
        <w:t>as noted below:</w:t>
      </w:r>
    </w:p>
    <w:p w:rsidR="00B11FC5" w:rsidRPr="00143B5A" w:rsidRDefault="00B11FC5" w:rsidP="00A07864">
      <w:pPr>
        <w:tabs>
          <w:tab w:val="left" w:pos="1440"/>
        </w:tabs>
        <w:spacing w:after="0" w:line="216" w:lineRule="auto"/>
        <w:rPr>
          <w:rFonts w:eastAsiaTheme="minorEastAsia" w:cs="Arial"/>
          <w:kern w:val="24"/>
        </w:rPr>
      </w:pPr>
    </w:p>
    <w:tbl>
      <w:tblPr>
        <w:tblStyle w:val="TableGridLight"/>
        <w:tblW w:w="9747" w:type="dxa"/>
        <w:tblLayout w:type="fixed"/>
        <w:tblLook w:val="04A0" w:firstRow="1" w:lastRow="0" w:firstColumn="1" w:lastColumn="0" w:noHBand="0" w:noVBand="1"/>
      </w:tblPr>
      <w:tblGrid>
        <w:gridCol w:w="1066"/>
        <w:gridCol w:w="1922"/>
        <w:gridCol w:w="960"/>
        <w:gridCol w:w="1800"/>
        <w:gridCol w:w="960"/>
        <w:gridCol w:w="3039"/>
      </w:tblGrid>
      <w:tr w:rsidR="00B11FC5" w:rsidRPr="007D2F01" w:rsidTr="00A07864">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b w:val="0"/>
                <w:bCs/>
                <w:color w:val="000000"/>
                <w:sz w:val="20"/>
                <w:szCs w:val="20"/>
              </w:rPr>
            </w:pPr>
            <w:r w:rsidRPr="007D2F01">
              <w:rPr>
                <w:rFonts w:cs="Arial"/>
                <w:bCs/>
                <w:color w:val="000000"/>
                <w:sz w:val="20"/>
                <w:szCs w:val="20"/>
              </w:rPr>
              <w:t>Action No.</w:t>
            </w:r>
          </w:p>
        </w:tc>
        <w:tc>
          <w:tcPr>
            <w:tcW w:w="1922" w:type="dxa"/>
          </w:tcPr>
          <w:p w:rsidR="00B11FC5" w:rsidRPr="007D2F01" w:rsidRDefault="00B11FC5" w:rsidP="00A07864">
            <w:pPr>
              <w:spacing w:after="0" w:line="216" w:lineRule="auto"/>
              <w:cnfStyle w:val="100000000000" w:firstRow="1" w:lastRow="0" w:firstColumn="0" w:lastColumn="0" w:oddVBand="0" w:evenVBand="0" w:oddHBand="0" w:evenHBand="0" w:firstRowFirstColumn="0" w:firstRowLastColumn="0" w:lastRowFirstColumn="0" w:lastRowLastColumn="0"/>
              <w:rPr>
                <w:rFonts w:cs="Arial"/>
                <w:b w:val="0"/>
                <w:bCs/>
                <w:color w:val="000000"/>
                <w:sz w:val="20"/>
                <w:szCs w:val="20"/>
              </w:rPr>
            </w:pPr>
            <w:r w:rsidRPr="007D2F01">
              <w:rPr>
                <w:rFonts w:cs="Arial"/>
                <w:bCs/>
                <w:color w:val="000000"/>
                <w:sz w:val="20"/>
                <w:szCs w:val="20"/>
              </w:rPr>
              <w:t>Action</w:t>
            </w:r>
            <w:r>
              <w:rPr>
                <w:rFonts w:cs="Arial"/>
                <w:bCs/>
                <w:color w:val="000000"/>
                <w:sz w:val="20"/>
                <w:szCs w:val="20"/>
              </w:rPr>
              <w:t xml:space="preserve"> summary</w:t>
            </w:r>
          </w:p>
        </w:tc>
        <w:tc>
          <w:tcPr>
            <w:tcW w:w="960" w:type="dxa"/>
          </w:tcPr>
          <w:p w:rsidR="00B11FC5" w:rsidRPr="007D2F01" w:rsidRDefault="00B11FC5" w:rsidP="00A07864">
            <w:pPr>
              <w:spacing w:after="0" w:line="216" w:lineRule="auto"/>
              <w:cnfStyle w:val="100000000000" w:firstRow="1" w:lastRow="0" w:firstColumn="0" w:lastColumn="0" w:oddVBand="0" w:evenVBand="0" w:oddHBand="0" w:evenHBand="0" w:firstRowFirstColumn="0" w:firstRowLastColumn="0" w:lastRowFirstColumn="0" w:lastRowLastColumn="0"/>
              <w:rPr>
                <w:rFonts w:cs="Arial"/>
                <w:b w:val="0"/>
                <w:bCs/>
                <w:color w:val="000000"/>
                <w:sz w:val="20"/>
                <w:szCs w:val="20"/>
              </w:rPr>
            </w:pPr>
            <w:r w:rsidRPr="007D2F01">
              <w:rPr>
                <w:rFonts w:cs="Arial"/>
                <w:bCs/>
                <w:color w:val="000000"/>
                <w:sz w:val="20"/>
                <w:szCs w:val="20"/>
              </w:rPr>
              <w:t>Target date</w:t>
            </w:r>
          </w:p>
        </w:tc>
        <w:tc>
          <w:tcPr>
            <w:tcW w:w="1800" w:type="dxa"/>
          </w:tcPr>
          <w:p w:rsidR="00B11FC5" w:rsidRPr="007D2F01" w:rsidRDefault="00B11FC5" w:rsidP="00A07864">
            <w:pPr>
              <w:spacing w:after="0" w:line="216" w:lineRule="auto"/>
              <w:cnfStyle w:val="100000000000" w:firstRow="1" w:lastRow="0" w:firstColumn="0" w:lastColumn="0" w:oddVBand="0" w:evenVBand="0" w:oddHBand="0" w:evenHBand="0" w:firstRowFirstColumn="0" w:firstRowLastColumn="0" w:lastRowFirstColumn="0" w:lastRowLastColumn="0"/>
              <w:rPr>
                <w:rFonts w:cs="Arial"/>
                <w:b w:val="0"/>
                <w:bCs/>
                <w:color w:val="000000"/>
                <w:sz w:val="20"/>
                <w:szCs w:val="20"/>
              </w:rPr>
            </w:pPr>
            <w:r w:rsidRPr="007D2F01">
              <w:rPr>
                <w:rFonts w:cs="Arial"/>
                <w:bCs/>
                <w:color w:val="000000"/>
                <w:sz w:val="20"/>
                <w:szCs w:val="20"/>
              </w:rPr>
              <w:t>Action owner</w:t>
            </w:r>
          </w:p>
        </w:tc>
        <w:tc>
          <w:tcPr>
            <w:tcW w:w="960" w:type="dxa"/>
          </w:tcPr>
          <w:p w:rsidR="00B11FC5" w:rsidRPr="007D2F01" w:rsidRDefault="00B11FC5" w:rsidP="00A07864">
            <w:pPr>
              <w:spacing w:after="0" w:line="216" w:lineRule="auto"/>
              <w:cnfStyle w:val="100000000000" w:firstRow="1" w:lastRow="0" w:firstColumn="0" w:lastColumn="0" w:oddVBand="0" w:evenVBand="0" w:oddHBand="0" w:evenHBand="0" w:firstRowFirstColumn="0" w:firstRowLastColumn="0" w:lastRowFirstColumn="0" w:lastRowLastColumn="0"/>
              <w:rPr>
                <w:rFonts w:cs="Arial"/>
                <w:b w:val="0"/>
                <w:bCs/>
                <w:color w:val="000000"/>
                <w:sz w:val="20"/>
                <w:szCs w:val="20"/>
              </w:rPr>
            </w:pPr>
            <w:r w:rsidRPr="007D2F01">
              <w:rPr>
                <w:rFonts w:cs="Arial"/>
                <w:bCs/>
                <w:color w:val="000000"/>
                <w:sz w:val="20"/>
                <w:szCs w:val="20"/>
              </w:rPr>
              <w:t>Status</w:t>
            </w:r>
          </w:p>
        </w:tc>
        <w:tc>
          <w:tcPr>
            <w:tcW w:w="3039" w:type="dxa"/>
          </w:tcPr>
          <w:p w:rsidR="00B11FC5" w:rsidRPr="007D2F01" w:rsidRDefault="00B11FC5" w:rsidP="00A07864">
            <w:pPr>
              <w:spacing w:after="0" w:line="216" w:lineRule="auto"/>
              <w:cnfStyle w:val="100000000000" w:firstRow="1" w:lastRow="0" w:firstColumn="0" w:lastColumn="0" w:oddVBand="0" w:evenVBand="0" w:oddHBand="0" w:evenHBand="0" w:firstRowFirstColumn="0" w:firstRowLastColumn="0" w:lastRowFirstColumn="0" w:lastRowLastColumn="0"/>
              <w:rPr>
                <w:rFonts w:cs="Arial"/>
                <w:b w:val="0"/>
                <w:bCs/>
                <w:color w:val="000000"/>
                <w:sz w:val="20"/>
                <w:szCs w:val="20"/>
              </w:rPr>
            </w:pPr>
            <w:r>
              <w:rPr>
                <w:rFonts w:cs="Arial"/>
                <w:bCs/>
                <w:color w:val="000000"/>
                <w:sz w:val="20"/>
                <w:szCs w:val="20"/>
              </w:rPr>
              <w:t xml:space="preserve">Latest </w:t>
            </w:r>
            <w:r w:rsidRPr="007D2F01">
              <w:rPr>
                <w:rFonts w:cs="Arial"/>
                <w:bCs/>
                <w:color w:val="000000"/>
                <w:sz w:val="20"/>
                <w:szCs w:val="20"/>
              </w:rPr>
              <w:t>Progress Note (to include the date of the meeting the action was closed)</w:t>
            </w: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bookmarkStart w:id="28" w:name="_Hlk168046688"/>
            <w:bookmarkStart w:id="29" w:name="_Hlk168046702"/>
            <w:bookmarkStart w:id="30" w:name="_Hlk168046709"/>
            <w:r w:rsidRPr="007D2F01">
              <w:rPr>
                <w:rFonts w:cs="Arial"/>
                <w:color w:val="000000"/>
                <w:sz w:val="20"/>
                <w:szCs w:val="20"/>
              </w:rPr>
              <w:t>B/</w:t>
            </w:r>
            <w:r>
              <w:rPr>
                <w:rFonts w:cs="Arial"/>
                <w:color w:val="000000"/>
                <w:sz w:val="20"/>
                <w:szCs w:val="20"/>
              </w:rPr>
              <w:t>01</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74535">
              <w:rPr>
                <w:rFonts w:cs="Arial"/>
                <w:color w:val="000000"/>
                <w:sz w:val="20"/>
                <w:szCs w:val="20"/>
              </w:rPr>
              <w:t>Provide report at a future</w:t>
            </w:r>
            <w:r>
              <w:rPr>
                <w:rFonts w:cs="Arial"/>
                <w:color w:val="000000"/>
                <w:sz w:val="20"/>
                <w:szCs w:val="20"/>
              </w:rPr>
              <w:t xml:space="preserve"> Quality &amp; Safety Committee</w:t>
            </w:r>
            <w:r w:rsidRPr="00D74535">
              <w:rPr>
                <w:rFonts w:cs="Arial"/>
                <w:color w:val="000000"/>
                <w:sz w:val="20"/>
                <w:szCs w:val="20"/>
              </w:rPr>
              <w:t xml:space="preserve"> </w:t>
            </w:r>
            <w:r>
              <w:rPr>
                <w:rFonts w:cs="Arial"/>
                <w:color w:val="000000"/>
                <w:sz w:val="20"/>
                <w:szCs w:val="20"/>
              </w:rPr>
              <w:t>(</w:t>
            </w:r>
            <w:r w:rsidRPr="00D74535">
              <w:rPr>
                <w:rFonts w:cs="Arial"/>
                <w:color w:val="000000"/>
                <w:sz w:val="20"/>
                <w:szCs w:val="20"/>
              </w:rPr>
              <w:t>Q&amp;SC</w:t>
            </w:r>
            <w:r>
              <w:rPr>
                <w:rFonts w:cs="Arial"/>
                <w:color w:val="000000"/>
                <w:sz w:val="20"/>
                <w:szCs w:val="20"/>
              </w:rPr>
              <w:t>)</w:t>
            </w:r>
            <w:r w:rsidRPr="00D74535">
              <w:rPr>
                <w:rFonts w:cs="Arial"/>
                <w:color w:val="000000"/>
                <w:sz w:val="20"/>
                <w:szCs w:val="20"/>
              </w:rPr>
              <w:t xml:space="preserve"> or </w:t>
            </w:r>
            <w:r>
              <w:rPr>
                <w:rFonts w:cs="Arial"/>
                <w:color w:val="000000"/>
                <w:sz w:val="20"/>
                <w:szCs w:val="20"/>
              </w:rPr>
              <w:t>Finance and Performance Committee (</w:t>
            </w:r>
            <w:r w:rsidRPr="00D74535">
              <w:rPr>
                <w:rFonts w:cs="Arial"/>
                <w:color w:val="000000"/>
                <w:sz w:val="20"/>
                <w:szCs w:val="20"/>
              </w:rPr>
              <w:t>FPC</w:t>
            </w:r>
            <w:r>
              <w:rPr>
                <w:rFonts w:cs="Arial"/>
                <w:color w:val="000000"/>
                <w:sz w:val="20"/>
                <w:szCs w:val="20"/>
              </w:rPr>
              <w:t>)</w:t>
            </w:r>
            <w:r w:rsidRPr="00D74535">
              <w:rPr>
                <w:rFonts w:cs="Arial"/>
                <w:color w:val="000000"/>
                <w:sz w:val="20"/>
                <w:szCs w:val="20"/>
              </w:rPr>
              <w:t xml:space="preserve"> meeting on data information differentiating patient attendance against factors around health inequalities and deprivation in the </w:t>
            </w:r>
            <w:r>
              <w:rPr>
                <w:rFonts w:cs="Arial"/>
                <w:color w:val="000000"/>
                <w:sz w:val="20"/>
                <w:szCs w:val="20"/>
              </w:rPr>
              <w:t>East Kent (</w:t>
            </w:r>
            <w:r w:rsidRPr="00D74535">
              <w:rPr>
                <w:rFonts w:cs="Arial"/>
                <w:color w:val="000000"/>
                <w:sz w:val="20"/>
                <w:szCs w:val="20"/>
              </w:rPr>
              <w:t>EK</w:t>
            </w:r>
            <w:r>
              <w:rPr>
                <w:rFonts w:cs="Arial"/>
                <w:color w:val="000000"/>
                <w:sz w:val="20"/>
                <w:szCs w:val="20"/>
              </w:rPr>
              <w:t>)</w:t>
            </w:r>
            <w:r w:rsidRPr="00D74535">
              <w:rPr>
                <w:rFonts w:cs="Arial"/>
                <w:color w:val="000000"/>
                <w:sz w:val="20"/>
                <w:szCs w:val="20"/>
              </w:rPr>
              <w:t xml:space="preserve"> communities and any detrimental impact for these patients around poorer outcomes.</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D7453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strike/>
                <w:color w:val="000000"/>
                <w:sz w:val="20"/>
                <w:szCs w:val="20"/>
              </w:rPr>
            </w:pPr>
            <w:r w:rsidRPr="00D74535">
              <w:rPr>
                <w:rFonts w:cs="Arial"/>
                <w:strike/>
                <w:color w:val="000000"/>
                <w:sz w:val="20"/>
                <w:szCs w:val="20"/>
              </w:rPr>
              <w:t>Jun-25/</w:t>
            </w:r>
          </w:p>
          <w:p w:rsidR="00B11FC5" w:rsidRPr="00D7453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strike/>
                <w:color w:val="000000"/>
                <w:sz w:val="20"/>
                <w:szCs w:val="20"/>
              </w:rPr>
            </w:pPr>
            <w:r w:rsidRPr="00D74535">
              <w:rPr>
                <w:rFonts w:cs="Arial"/>
                <w:strike/>
                <w:color w:val="000000"/>
                <w:sz w:val="20"/>
                <w:szCs w:val="20"/>
              </w:rPr>
              <w:t>Jul-25/</w:t>
            </w:r>
          </w:p>
          <w:p w:rsidR="00B11FC5" w:rsidRPr="00D7453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strike/>
                <w:color w:val="000000"/>
                <w:sz w:val="20"/>
                <w:szCs w:val="20"/>
              </w:rPr>
            </w:pPr>
            <w:r w:rsidRPr="00D74535">
              <w:rPr>
                <w:rFonts w:cs="Arial"/>
                <w:strike/>
                <w:color w:val="000000"/>
                <w:sz w:val="20"/>
                <w:szCs w:val="20"/>
              </w:rPr>
              <w:t>Oct-25/</w:t>
            </w:r>
          </w:p>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74535">
              <w:rPr>
                <w:rFonts w:cs="Arial"/>
                <w:strike/>
                <w:color w:val="000000"/>
                <w:sz w:val="20"/>
                <w:szCs w:val="20"/>
              </w:rPr>
              <w:t>Dec-25</w:t>
            </w:r>
            <w:r>
              <w:rPr>
                <w:rFonts w:cs="Arial"/>
                <w:color w:val="000000"/>
                <w:sz w:val="20"/>
                <w:szCs w:val="20"/>
              </w:rPr>
              <w:t>/</w:t>
            </w:r>
          </w:p>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Feb-26</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Chief Operating Officer (COO)/Chief Strategy and Partnerships Officer (CSPO)</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 xml:space="preserve">May 2025 - </w:t>
            </w:r>
            <w:r w:rsidRPr="00327589">
              <w:rPr>
                <w:rFonts w:cs="Arial"/>
                <w:bCs/>
                <w:color w:val="000000"/>
                <w:sz w:val="20"/>
                <w:szCs w:val="20"/>
              </w:rPr>
              <w:t>COO has asked the Chief Analytical Officer to review progress. July 2025 - Results to be discussed at Board Committees.</w:t>
            </w:r>
          </w:p>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October 2025 -</w:t>
            </w:r>
            <w:r w:rsidRPr="00327589">
              <w:rPr>
                <w:rFonts w:cs="Arial"/>
                <w:bCs/>
                <w:color w:val="000000"/>
                <w:sz w:val="20"/>
                <w:szCs w:val="20"/>
              </w:rPr>
              <w:t xml:space="preserve"> Work in progress, agreed at July and October 2025 Board meetings action to remain open and review following discussions at Board Committees (data information expected to be presented at the November 2025 Board Committee meetings).</w:t>
            </w:r>
          </w:p>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327589">
              <w:rPr>
                <w:rFonts w:cs="Arial"/>
                <w:b/>
                <w:bCs/>
                <w:color w:val="000000"/>
                <w:sz w:val="20"/>
                <w:szCs w:val="20"/>
              </w:rPr>
              <w:t xml:space="preserve">February 2026 </w:t>
            </w:r>
            <w:r w:rsidRPr="00327589">
              <w:rPr>
                <w:rFonts w:cs="Arial"/>
                <w:bCs/>
                <w:color w:val="000000"/>
                <w:sz w:val="20"/>
                <w:szCs w:val="20"/>
              </w:rPr>
              <w:t xml:space="preserve">- Item at Q&amp;SC in February 2026 and also at today's BoD.  </w:t>
            </w:r>
            <w:r w:rsidRPr="00327589">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t>B/</w:t>
            </w:r>
            <w:r>
              <w:rPr>
                <w:rFonts w:cs="Arial"/>
                <w:color w:val="000000"/>
                <w:sz w:val="20"/>
                <w:szCs w:val="20"/>
              </w:rPr>
              <w:t>22</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76ECB">
              <w:rPr>
                <w:rFonts w:cs="Arial"/>
                <w:color w:val="000000"/>
                <w:sz w:val="20"/>
                <w:szCs w:val="20"/>
              </w:rPr>
              <w:t xml:space="preserve">Explore and recommend additional measures around the inclusion of more qualitative metrics to better capture patient experience in the </w:t>
            </w:r>
            <w:r>
              <w:rPr>
                <w:rFonts w:cs="Arial"/>
                <w:color w:val="000000"/>
                <w:sz w:val="20"/>
                <w:szCs w:val="20"/>
              </w:rPr>
              <w:t>Integrated Performance Report (</w:t>
            </w:r>
            <w:r w:rsidRPr="00576ECB">
              <w:rPr>
                <w:rFonts w:cs="Arial"/>
                <w:color w:val="000000"/>
                <w:sz w:val="20"/>
                <w:szCs w:val="20"/>
              </w:rPr>
              <w:t>IPR</w:t>
            </w:r>
            <w:r>
              <w:rPr>
                <w:rFonts w:cs="Arial"/>
                <w:color w:val="000000"/>
                <w:sz w:val="20"/>
                <w:szCs w:val="20"/>
              </w:rPr>
              <w:t>)</w:t>
            </w:r>
            <w:r w:rsidRPr="00576ECB">
              <w:rPr>
                <w:rFonts w:cs="Arial"/>
                <w:color w:val="000000"/>
                <w:sz w:val="20"/>
                <w:szCs w:val="20"/>
              </w:rPr>
              <w:t xml:space="preserve">, and </w:t>
            </w:r>
            <w:r w:rsidRPr="00576ECB">
              <w:rPr>
                <w:rFonts w:cs="Arial"/>
                <w:color w:val="000000"/>
                <w:sz w:val="20"/>
                <w:szCs w:val="20"/>
              </w:rPr>
              <w:lastRenderedPageBreak/>
              <w:t>deep dive review into Friends and Family Test (FFT) feedback to understand areas actively utilising this information to make improvements around themes.</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74535">
              <w:rPr>
                <w:rFonts w:cs="Arial"/>
                <w:strike/>
                <w:color w:val="000000"/>
                <w:sz w:val="20"/>
                <w:szCs w:val="20"/>
              </w:rPr>
              <w:lastRenderedPageBreak/>
              <w:t>Dec-25</w:t>
            </w:r>
            <w:r>
              <w:rPr>
                <w:rFonts w:cs="Arial"/>
                <w:color w:val="000000"/>
                <w:sz w:val="20"/>
                <w:szCs w:val="20"/>
              </w:rPr>
              <w:t>/</w:t>
            </w:r>
          </w:p>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Feb-26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CSPO</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December 2025 -</w:t>
            </w:r>
            <w:r w:rsidRPr="00327589">
              <w:rPr>
                <w:rFonts w:cs="Arial"/>
                <w:bCs/>
                <w:color w:val="000000"/>
                <w:sz w:val="20"/>
                <w:szCs w:val="20"/>
              </w:rPr>
              <w:t xml:space="preserve"> CSPO liaising with the Associate Director of Patient Experience on this.</w:t>
            </w:r>
          </w:p>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 xml:space="preserve">February 2026 - </w:t>
            </w:r>
            <w:r w:rsidRPr="00327589">
              <w:rPr>
                <w:rFonts w:cs="Arial"/>
                <w:bCs/>
                <w:color w:val="000000"/>
                <w:sz w:val="20"/>
                <w:szCs w:val="20"/>
              </w:rPr>
              <w:t xml:space="preserve">Update to be provided at the Board meeting in February 2026.  </w:t>
            </w:r>
            <w:r w:rsidRPr="00327589">
              <w:rPr>
                <w:rFonts w:cs="Arial"/>
                <w:b/>
                <w:bCs/>
                <w:color w:val="000000"/>
                <w:sz w:val="20"/>
                <w:szCs w:val="20"/>
              </w:rPr>
              <w:t>Action for agreement for closure at 05.02.26 BoD meeting.</w:t>
            </w: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t>B/</w:t>
            </w:r>
            <w:r>
              <w:rPr>
                <w:rFonts w:cs="Arial"/>
                <w:color w:val="000000"/>
                <w:sz w:val="20"/>
                <w:szCs w:val="20"/>
              </w:rPr>
              <w:t>24</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576ECB">
              <w:rPr>
                <w:rFonts w:cs="Arial"/>
                <w:color w:val="000000"/>
                <w:sz w:val="20"/>
                <w:szCs w:val="20"/>
              </w:rPr>
              <w:t xml:space="preserve">Review the new </w:t>
            </w:r>
            <w:r>
              <w:rPr>
                <w:rFonts w:cs="Arial"/>
                <w:color w:val="000000"/>
                <w:sz w:val="20"/>
                <w:szCs w:val="20"/>
              </w:rPr>
              <w:t>NHS Oversight Framework (</w:t>
            </w:r>
            <w:r w:rsidRPr="00576ECB">
              <w:rPr>
                <w:rFonts w:cs="Arial"/>
                <w:color w:val="000000"/>
                <w:sz w:val="20"/>
                <w:szCs w:val="20"/>
              </w:rPr>
              <w:t>NOF</w:t>
            </w:r>
            <w:r>
              <w:rPr>
                <w:rFonts w:cs="Arial"/>
                <w:color w:val="000000"/>
                <w:sz w:val="20"/>
                <w:szCs w:val="20"/>
              </w:rPr>
              <w:t>)</w:t>
            </w:r>
            <w:r w:rsidRPr="00576ECB">
              <w:rPr>
                <w:rFonts w:cs="Arial"/>
                <w:color w:val="000000"/>
                <w:sz w:val="20"/>
                <w:szCs w:val="20"/>
              </w:rPr>
              <w:t xml:space="preserve"> framework and metrics, aligning these with the</w:t>
            </w:r>
            <w:r>
              <w:rPr>
                <w:rFonts w:cs="Arial"/>
                <w:color w:val="000000"/>
                <w:sz w:val="20"/>
                <w:szCs w:val="20"/>
              </w:rPr>
              <w:t xml:space="preserve"> Integrated Improvement Plan</w:t>
            </w:r>
            <w:r w:rsidRPr="00576ECB">
              <w:rPr>
                <w:rFonts w:cs="Arial"/>
                <w:color w:val="000000"/>
                <w:sz w:val="20"/>
                <w:szCs w:val="20"/>
              </w:rPr>
              <w:t xml:space="preserve"> </w:t>
            </w:r>
            <w:r>
              <w:rPr>
                <w:rFonts w:cs="Arial"/>
                <w:color w:val="000000"/>
                <w:sz w:val="20"/>
                <w:szCs w:val="20"/>
              </w:rPr>
              <w:t>(</w:t>
            </w:r>
            <w:r w:rsidRPr="00576ECB">
              <w:rPr>
                <w:rFonts w:cs="Arial"/>
                <w:color w:val="000000"/>
                <w:sz w:val="20"/>
                <w:szCs w:val="20"/>
              </w:rPr>
              <w:t>IIP</w:t>
            </w:r>
            <w:r>
              <w:rPr>
                <w:rFonts w:cs="Arial"/>
                <w:color w:val="000000"/>
                <w:sz w:val="20"/>
                <w:szCs w:val="20"/>
              </w:rPr>
              <w:t>)</w:t>
            </w:r>
            <w:r w:rsidRPr="00576ECB">
              <w:rPr>
                <w:rFonts w:cs="Arial"/>
                <w:color w:val="000000"/>
                <w:sz w:val="20"/>
                <w:szCs w:val="20"/>
              </w:rPr>
              <w:t xml:space="preserve"> and IPR reporting to ensure a single, coherent reporting structure, along with reviewing performance trajectories and providing progress updates against year-end targets.</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74535">
              <w:rPr>
                <w:rFonts w:cs="Arial"/>
                <w:strike/>
                <w:color w:val="000000"/>
                <w:sz w:val="20"/>
                <w:szCs w:val="20"/>
              </w:rPr>
              <w:t>Dec-25</w:t>
            </w:r>
            <w:r>
              <w:rPr>
                <w:rFonts w:cs="Arial"/>
                <w:color w:val="000000"/>
                <w:sz w:val="20"/>
                <w:szCs w:val="20"/>
              </w:rPr>
              <w:t>/</w:t>
            </w:r>
          </w:p>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Feb-26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CSPO</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 xml:space="preserve">December 2025 - </w:t>
            </w:r>
            <w:r w:rsidRPr="00327589">
              <w:rPr>
                <w:rFonts w:cs="Arial"/>
                <w:bCs/>
                <w:color w:val="000000"/>
                <w:sz w:val="20"/>
                <w:szCs w:val="20"/>
              </w:rPr>
              <w:t>Review of the Integrated Performance Report (IPR) to be undertaken in December 2025.</w:t>
            </w:r>
          </w:p>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
                <w:bCs/>
                <w:color w:val="000000"/>
                <w:sz w:val="20"/>
                <w:szCs w:val="20"/>
              </w:rPr>
              <w:t xml:space="preserve">February 2026 - </w:t>
            </w:r>
            <w:r w:rsidRPr="00327589">
              <w:rPr>
                <w:rFonts w:cs="Arial"/>
                <w:bCs/>
                <w:color w:val="000000"/>
                <w:sz w:val="20"/>
                <w:szCs w:val="20"/>
              </w:rPr>
              <w:t xml:space="preserve">Update to be provided at the Board meeting in February 2026.  </w:t>
            </w:r>
            <w:r w:rsidRPr="00327589">
              <w:rPr>
                <w:rFonts w:cs="Arial"/>
                <w:b/>
                <w:bCs/>
                <w:color w:val="000000"/>
                <w:sz w:val="20"/>
                <w:szCs w:val="20"/>
              </w:rPr>
              <w:t>Action for agreement for closure at 05.02.26 BoD meeting.</w:t>
            </w: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t>B/</w:t>
            </w:r>
            <w:r>
              <w:rPr>
                <w:rFonts w:cs="Arial"/>
                <w:color w:val="000000"/>
                <w:sz w:val="20"/>
                <w:szCs w:val="20"/>
              </w:rPr>
              <w:t>27</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7589">
              <w:rPr>
                <w:rFonts w:cs="Arial"/>
                <w:color w:val="000000"/>
                <w:sz w:val="20"/>
                <w:szCs w:val="20"/>
              </w:rPr>
              <w:t>Revisit and provide progress update on implementation of the outstanding actions from the 2022 Higher-Level Responsible Officer (HLRO) visit.</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Chief Medical Officer (CMO)</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Cs/>
                <w:color w:val="000000"/>
                <w:sz w:val="20"/>
                <w:szCs w:val="20"/>
              </w:rPr>
              <w:t xml:space="preserve">Update to be provided at the Board meeting in February 2026.  </w:t>
            </w:r>
            <w:r w:rsidRPr="00327589">
              <w:rPr>
                <w:rFonts w:cs="Arial"/>
                <w:b/>
                <w:bCs/>
                <w:color w:val="000000"/>
                <w:sz w:val="20"/>
                <w:szCs w:val="20"/>
              </w:rPr>
              <w:t>Action for agreement for closure at 05.02.26 BoD meeting.</w:t>
            </w: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64" w:lineRule="auto"/>
              <w:rPr>
                <w:rFonts w:cs="Arial"/>
                <w:color w:val="000000"/>
                <w:sz w:val="20"/>
                <w:szCs w:val="20"/>
              </w:rPr>
            </w:pPr>
            <w:bookmarkStart w:id="31" w:name="_Hlk214289077"/>
            <w:r w:rsidRPr="007D2F01">
              <w:rPr>
                <w:rFonts w:cs="Arial"/>
                <w:color w:val="000000"/>
                <w:sz w:val="20"/>
                <w:szCs w:val="20"/>
              </w:rPr>
              <w:t>B/</w:t>
            </w:r>
            <w:r>
              <w:rPr>
                <w:rFonts w:cs="Arial"/>
                <w:color w:val="000000"/>
                <w:sz w:val="20"/>
                <w:szCs w:val="20"/>
              </w:rPr>
              <w:t>30</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7589">
              <w:rPr>
                <w:rFonts w:cs="Arial"/>
                <w:color w:val="000000"/>
                <w:sz w:val="20"/>
                <w:szCs w:val="20"/>
              </w:rPr>
              <w:t>Provide update at February 2026 Board meeting on the 2025/26 capital programme and assurance funding to be spent by the end of the financial year.</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CSPO</w:t>
            </w:r>
          </w:p>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Pr="00526A27"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Cs/>
                <w:color w:val="000000"/>
                <w:sz w:val="20"/>
                <w:szCs w:val="20"/>
              </w:rPr>
              <w:t xml:space="preserve">Update to be provided at the Board meeting in February 2026.  </w:t>
            </w:r>
            <w:r w:rsidRPr="00327589">
              <w:rPr>
                <w:rFonts w:cs="Arial"/>
                <w:b/>
                <w:bCs/>
                <w:color w:val="000000"/>
                <w:sz w:val="20"/>
                <w:szCs w:val="20"/>
              </w:rPr>
              <w:t>Action for agreement for closure at 05.02.26 BoD meeting.</w:t>
            </w: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64" w:lineRule="auto"/>
              <w:rPr>
                <w:rFonts w:cs="Arial"/>
                <w:color w:val="000000"/>
                <w:sz w:val="20"/>
                <w:szCs w:val="20"/>
              </w:rPr>
            </w:pPr>
            <w:bookmarkStart w:id="32" w:name="_Hlk214289125"/>
            <w:bookmarkEnd w:id="31"/>
            <w:r w:rsidRPr="007D2F01">
              <w:rPr>
                <w:rFonts w:cs="Arial"/>
                <w:color w:val="000000"/>
                <w:sz w:val="20"/>
                <w:szCs w:val="20"/>
              </w:rPr>
              <w:lastRenderedPageBreak/>
              <w:t>B/</w:t>
            </w:r>
            <w:r>
              <w:rPr>
                <w:rFonts w:cs="Arial"/>
                <w:color w:val="000000"/>
                <w:sz w:val="20"/>
                <w:szCs w:val="20"/>
              </w:rPr>
              <w:t>31</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7589">
              <w:rPr>
                <w:rFonts w:cs="Arial"/>
                <w:color w:val="000000"/>
                <w:sz w:val="20"/>
                <w:szCs w:val="20"/>
              </w:rPr>
              <w:t xml:space="preserve">Look at revising </w:t>
            </w:r>
            <w:r>
              <w:rPr>
                <w:rFonts w:cs="Arial"/>
                <w:color w:val="000000"/>
                <w:sz w:val="20"/>
                <w:szCs w:val="20"/>
              </w:rPr>
              <w:t>Significant Risk Register (</w:t>
            </w:r>
            <w:r w:rsidRPr="00327589">
              <w:rPr>
                <w:rFonts w:cs="Arial"/>
                <w:color w:val="000000"/>
                <w:sz w:val="20"/>
                <w:szCs w:val="20"/>
              </w:rPr>
              <w:t>SRR</w:t>
            </w:r>
            <w:r>
              <w:rPr>
                <w:rFonts w:cs="Arial"/>
                <w:color w:val="000000"/>
                <w:sz w:val="20"/>
                <w:szCs w:val="20"/>
              </w:rPr>
              <w:t>)</w:t>
            </w:r>
            <w:r w:rsidRPr="00327589">
              <w:rPr>
                <w:rFonts w:cs="Arial"/>
                <w:color w:val="000000"/>
                <w:sz w:val="20"/>
                <w:szCs w:val="20"/>
              </w:rPr>
              <w:t xml:space="preserve"> report format to include target dates for risk score reduction, clearer distinction between historic and current actions/mitigations and whether these were, and refresh risk descriptions ensuring these were relevant and accurate.</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Chief Nursing and Midwifery Officer (CNMO)</w:t>
            </w:r>
          </w:p>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Open</w:t>
            </w:r>
          </w:p>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p w:rsidR="00B11FC5" w:rsidRPr="007D2F01"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327589">
              <w:rPr>
                <w:rFonts w:cs="Arial"/>
                <w:bCs/>
                <w:color w:val="000000"/>
                <w:sz w:val="20"/>
                <w:szCs w:val="20"/>
              </w:rPr>
              <w:t>February 2026 - In progress, continues to be worked on.</w:t>
            </w:r>
          </w:p>
          <w:p w:rsidR="00B11FC5" w:rsidRPr="00526A27" w:rsidRDefault="00B11FC5" w:rsidP="00A07864">
            <w:pPr>
              <w:spacing w:after="0" w:line="264"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bookmarkEnd w:id="32"/>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r w:rsidRPr="007D2F01">
              <w:rPr>
                <w:rFonts w:cs="Arial"/>
                <w:color w:val="000000"/>
                <w:sz w:val="20"/>
                <w:szCs w:val="20"/>
              </w:rPr>
              <w:t>B/</w:t>
            </w:r>
            <w:r>
              <w:rPr>
                <w:rFonts w:cs="Arial"/>
                <w:color w:val="000000"/>
                <w:sz w:val="20"/>
                <w:szCs w:val="20"/>
              </w:rPr>
              <w:t>32</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64722">
              <w:rPr>
                <w:rFonts w:cs="Arial"/>
                <w:color w:val="000000"/>
                <w:sz w:val="20"/>
                <w:szCs w:val="20"/>
              </w:rPr>
              <w:t>Refresh</w:t>
            </w:r>
            <w:r>
              <w:rPr>
                <w:rFonts w:cs="Arial"/>
                <w:color w:val="000000"/>
                <w:sz w:val="20"/>
                <w:szCs w:val="20"/>
              </w:rPr>
              <w:t xml:space="preserve"> the Board Assurance Framework</w:t>
            </w:r>
            <w:r w:rsidRPr="00264722">
              <w:rPr>
                <w:rFonts w:cs="Arial"/>
                <w:color w:val="000000"/>
                <w:sz w:val="20"/>
                <w:szCs w:val="20"/>
              </w:rPr>
              <w:t xml:space="preserve"> </w:t>
            </w:r>
            <w:r>
              <w:rPr>
                <w:rFonts w:cs="Arial"/>
                <w:color w:val="000000"/>
                <w:sz w:val="20"/>
                <w:szCs w:val="20"/>
              </w:rPr>
              <w:t>(</w:t>
            </w:r>
            <w:r w:rsidRPr="00264722">
              <w:rPr>
                <w:rFonts w:cs="Arial"/>
                <w:color w:val="000000"/>
                <w:sz w:val="20"/>
                <w:szCs w:val="20"/>
              </w:rPr>
              <w:t>BAF</w:t>
            </w:r>
            <w:r>
              <w:rPr>
                <w:rFonts w:cs="Arial"/>
                <w:color w:val="000000"/>
                <w:sz w:val="20"/>
                <w:szCs w:val="20"/>
              </w:rPr>
              <w:t>)</w:t>
            </w:r>
            <w:r w:rsidRPr="00264722">
              <w:rPr>
                <w:rFonts w:cs="Arial"/>
                <w:color w:val="000000"/>
                <w:sz w:val="20"/>
                <w:szCs w:val="20"/>
              </w:rPr>
              <w:t xml:space="preserve"> aligning with new Trust Strategy and commissioning changes, review risk wording for accuracy and relevance (e.g., COVID-19 legacy references).  Introduce quarterly updates on risk scoring and trajectory to evidence progress, and enhance reporting supporting strategic discussions, including classification of risks by treatment approach and risk appetite, for presentation to January 2026 </w:t>
            </w:r>
            <w:r>
              <w:rPr>
                <w:rFonts w:cs="Arial"/>
                <w:color w:val="000000"/>
                <w:sz w:val="20"/>
                <w:szCs w:val="20"/>
              </w:rPr>
              <w:t>Integrated Audit and Governance (</w:t>
            </w:r>
            <w:r w:rsidRPr="00264722">
              <w:rPr>
                <w:rFonts w:cs="Arial"/>
                <w:color w:val="000000"/>
                <w:sz w:val="20"/>
                <w:szCs w:val="20"/>
              </w:rPr>
              <w:t>IAGC</w:t>
            </w:r>
            <w:r>
              <w:rPr>
                <w:rFonts w:cs="Arial"/>
                <w:color w:val="000000"/>
                <w:sz w:val="20"/>
                <w:szCs w:val="20"/>
              </w:rPr>
              <w:t>)</w:t>
            </w:r>
            <w:r w:rsidRPr="00264722">
              <w:rPr>
                <w:rFonts w:cs="Arial"/>
                <w:color w:val="000000"/>
                <w:sz w:val="20"/>
                <w:szCs w:val="20"/>
              </w:rPr>
              <w:t xml:space="preserve"> meeting.</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Director of Corporate Governance (DCG)</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264722">
              <w:rPr>
                <w:rFonts w:cs="Arial"/>
                <w:bCs/>
                <w:color w:val="000000"/>
                <w:sz w:val="20"/>
                <w:szCs w:val="20"/>
              </w:rPr>
              <w:t xml:space="preserve">BAF refresh presented to IAGC at 30 January 2026 meeting and to be brought to BoD Strategic Session in March 2026. </w:t>
            </w:r>
            <w:r w:rsidRPr="00264722">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t>B/</w:t>
            </w:r>
            <w:r>
              <w:rPr>
                <w:rFonts w:cs="Arial"/>
                <w:color w:val="000000"/>
                <w:sz w:val="20"/>
                <w:szCs w:val="20"/>
              </w:rPr>
              <w:t>33</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264722">
              <w:rPr>
                <w:rFonts w:cs="Arial"/>
                <w:color w:val="000000"/>
                <w:sz w:val="20"/>
                <w:szCs w:val="20"/>
              </w:rPr>
              <w:t xml:space="preserve">Provide Board members with update on the Trust’s response and </w:t>
            </w:r>
            <w:r w:rsidRPr="00264722">
              <w:rPr>
                <w:rFonts w:cs="Arial"/>
                <w:color w:val="000000"/>
                <w:sz w:val="20"/>
                <w:szCs w:val="20"/>
              </w:rPr>
              <w:lastRenderedPageBreak/>
              <w:t>comprehensive plan to the national alert reviewing home birth risk assessments and escalation processes.</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lastRenderedPageBreak/>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CNMO</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Pr="00264722"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000000"/>
                <w:sz w:val="20"/>
                <w:szCs w:val="20"/>
              </w:rPr>
            </w:pPr>
            <w:r w:rsidRPr="00264722">
              <w:rPr>
                <w:rFonts w:cs="Arial"/>
                <w:bCs/>
                <w:color w:val="000000"/>
                <w:sz w:val="20"/>
                <w:szCs w:val="20"/>
              </w:rPr>
              <w:t xml:space="preserve">Information incorporated in the MNAG report presented at today's BoD meeting.  </w:t>
            </w:r>
            <w:r w:rsidRPr="00264722">
              <w:rPr>
                <w:rFonts w:cs="Arial"/>
                <w:b/>
                <w:bCs/>
                <w:color w:val="000000"/>
                <w:sz w:val="20"/>
                <w:szCs w:val="20"/>
              </w:rPr>
              <w:t>Action for agreement for closure at 05.02.26 BoD meeting.</w:t>
            </w:r>
          </w:p>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lastRenderedPageBreak/>
              <w:t>B/</w:t>
            </w:r>
            <w:r>
              <w:rPr>
                <w:rFonts w:cs="Arial"/>
                <w:color w:val="000000"/>
                <w:sz w:val="20"/>
                <w:szCs w:val="20"/>
              </w:rPr>
              <w:t>34</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Share findings with Board members of the patient and family experience Picker survey feedback results on maternity services when not embargoed.</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Apr</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CNMO</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Open</w:t>
            </w:r>
          </w:p>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Embargo expected to be lifted in March 2026.</w:t>
            </w:r>
          </w:p>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40" w:lineRule="auto"/>
              <w:rPr>
                <w:rFonts w:cs="Arial"/>
                <w:color w:val="000000"/>
                <w:sz w:val="20"/>
                <w:szCs w:val="20"/>
              </w:rPr>
            </w:pPr>
            <w:r w:rsidRPr="007D2F01">
              <w:rPr>
                <w:rFonts w:cs="Arial"/>
                <w:color w:val="000000"/>
                <w:sz w:val="20"/>
                <w:szCs w:val="20"/>
              </w:rPr>
              <w:t>B/</w:t>
            </w:r>
            <w:r>
              <w:rPr>
                <w:rFonts w:cs="Arial"/>
                <w:color w:val="000000"/>
                <w:sz w:val="20"/>
                <w:szCs w:val="20"/>
              </w:rPr>
              <w:t>35</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Present update on review of still births and actions to address increase.</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CNMO</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 xml:space="preserve">Update to be provided at February 2026 BoD meeting.  </w:t>
            </w:r>
            <w:r w:rsidRPr="00D95F76">
              <w:rPr>
                <w:rFonts w:cs="Arial"/>
                <w:b/>
                <w:bCs/>
                <w:color w:val="000000"/>
                <w:sz w:val="20"/>
                <w:szCs w:val="20"/>
              </w:rPr>
              <w:t>Action for agreement for closure at 05.02.26 BoD meeting.</w:t>
            </w:r>
          </w:p>
          <w:p w:rsidR="00B11FC5" w:rsidRPr="00526A27" w:rsidRDefault="00B11FC5" w:rsidP="00A07864">
            <w:pPr>
              <w:spacing w:after="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r w:rsidRPr="007D2F01">
              <w:rPr>
                <w:rFonts w:cs="Arial"/>
                <w:color w:val="000000"/>
                <w:sz w:val="20"/>
                <w:szCs w:val="20"/>
              </w:rPr>
              <w:t>B/</w:t>
            </w:r>
            <w:r>
              <w:rPr>
                <w:rFonts w:cs="Arial"/>
                <w:color w:val="000000"/>
                <w:sz w:val="20"/>
                <w:szCs w:val="20"/>
              </w:rPr>
              <w:t>36</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Ensure increased focus on achieving 95%+ compliance in Health and Safety Toolkit Audits (HASTA), and confirm what additional work was needed around supporting staff to achieve this.</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CSPO</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 xml:space="preserve">Update to be provided at February 2026 BoD meeting.  </w:t>
            </w:r>
            <w:r w:rsidRPr="00D95F76">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r w:rsidRPr="007D2F01">
              <w:rPr>
                <w:rFonts w:cs="Arial"/>
                <w:color w:val="000000"/>
                <w:sz w:val="20"/>
                <w:szCs w:val="20"/>
              </w:rPr>
              <w:t>B/</w:t>
            </w:r>
            <w:r>
              <w:rPr>
                <w:rFonts w:cs="Arial"/>
                <w:color w:val="000000"/>
                <w:sz w:val="20"/>
                <w:szCs w:val="20"/>
              </w:rPr>
              <w:t>37</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Provide an update on progress with implementation of a formal post-implementation review process, within 12 months, to review impact of major investments of approved business cases.</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Feb</w:t>
            </w:r>
            <w:r w:rsidRPr="005F5FCD">
              <w:rPr>
                <w:rFonts w:cs="Arial"/>
                <w:color w:val="000000"/>
                <w:sz w:val="20"/>
                <w:szCs w:val="20"/>
              </w:rPr>
              <w:t>-2</w:t>
            </w:r>
            <w:r>
              <w:rPr>
                <w:rFonts w:cs="Arial"/>
                <w:color w:val="000000"/>
                <w:sz w:val="20"/>
                <w:szCs w:val="20"/>
              </w:rPr>
              <w:t>6</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Chief Finance Officer (CFO)</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Added to work plan for</w:t>
            </w:r>
            <w:r>
              <w:rPr>
                <w:rFonts w:cs="Arial"/>
                <w:bCs/>
                <w:color w:val="000000"/>
                <w:sz w:val="20"/>
                <w:szCs w:val="20"/>
              </w:rPr>
              <w:t xml:space="preserve"> Finance and Performance Committee</w:t>
            </w:r>
            <w:r w:rsidRPr="00D95F76">
              <w:rPr>
                <w:rFonts w:cs="Arial"/>
                <w:bCs/>
                <w:color w:val="000000"/>
                <w:sz w:val="20"/>
                <w:szCs w:val="20"/>
              </w:rPr>
              <w:t xml:space="preserve"> </w:t>
            </w:r>
            <w:r>
              <w:rPr>
                <w:rFonts w:cs="Arial"/>
                <w:bCs/>
                <w:color w:val="000000"/>
                <w:sz w:val="20"/>
                <w:szCs w:val="20"/>
              </w:rPr>
              <w:t>(</w:t>
            </w:r>
            <w:r w:rsidRPr="00D95F76">
              <w:rPr>
                <w:rFonts w:cs="Arial"/>
                <w:bCs/>
                <w:color w:val="000000"/>
                <w:sz w:val="20"/>
                <w:szCs w:val="20"/>
              </w:rPr>
              <w:t>FPC</w:t>
            </w:r>
            <w:r>
              <w:rPr>
                <w:rFonts w:cs="Arial"/>
                <w:bCs/>
                <w:color w:val="000000"/>
                <w:sz w:val="20"/>
                <w:szCs w:val="20"/>
              </w:rPr>
              <w:t>)</w:t>
            </w:r>
            <w:r w:rsidRPr="00D95F76">
              <w:rPr>
                <w:rFonts w:cs="Arial"/>
                <w:bCs/>
                <w:color w:val="000000"/>
                <w:sz w:val="20"/>
                <w:szCs w:val="20"/>
              </w:rPr>
              <w:t xml:space="preserve">.  </w:t>
            </w:r>
            <w:r w:rsidRPr="00D95F76">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r w:rsidRPr="007D2F01">
              <w:rPr>
                <w:rFonts w:cs="Arial"/>
                <w:color w:val="000000"/>
                <w:sz w:val="20"/>
                <w:szCs w:val="20"/>
              </w:rPr>
              <w:t>B/</w:t>
            </w:r>
            <w:r>
              <w:rPr>
                <w:rFonts w:cs="Arial"/>
                <w:color w:val="000000"/>
                <w:sz w:val="20"/>
                <w:szCs w:val="20"/>
              </w:rPr>
              <w:t>38</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Review</w:t>
            </w:r>
            <w:r>
              <w:rPr>
                <w:rFonts w:cs="Arial"/>
                <w:color w:val="000000"/>
                <w:sz w:val="20"/>
                <w:szCs w:val="20"/>
              </w:rPr>
              <w:t xml:space="preserve"> Subject Access Request</w:t>
            </w:r>
            <w:r w:rsidRPr="00D95F76">
              <w:rPr>
                <w:rFonts w:cs="Arial"/>
                <w:color w:val="000000"/>
                <w:sz w:val="20"/>
                <w:szCs w:val="20"/>
              </w:rPr>
              <w:t xml:space="preserve"> </w:t>
            </w:r>
            <w:r>
              <w:rPr>
                <w:rFonts w:cs="Arial"/>
                <w:color w:val="000000"/>
                <w:sz w:val="20"/>
                <w:szCs w:val="20"/>
              </w:rPr>
              <w:t>(</w:t>
            </w:r>
            <w:r w:rsidRPr="00D95F76">
              <w:rPr>
                <w:rFonts w:cs="Arial"/>
                <w:color w:val="000000"/>
                <w:sz w:val="20"/>
                <w:szCs w:val="20"/>
              </w:rPr>
              <w:t>SAR</w:t>
            </w:r>
            <w:r>
              <w:rPr>
                <w:rFonts w:cs="Arial"/>
                <w:color w:val="000000"/>
                <w:sz w:val="20"/>
                <w:szCs w:val="20"/>
              </w:rPr>
              <w:t>)</w:t>
            </w:r>
            <w:r w:rsidRPr="00D95F76">
              <w:rPr>
                <w:rFonts w:cs="Arial"/>
                <w:color w:val="000000"/>
                <w:sz w:val="20"/>
                <w:szCs w:val="20"/>
              </w:rPr>
              <w:t xml:space="preserve"> response, confirm compliance with statutory requirements, and write to Mr </w:t>
            </w:r>
            <w:r w:rsidRPr="00D95F76">
              <w:rPr>
                <w:rFonts w:cs="Arial"/>
                <w:color w:val="000000"/>
                <w:sz w:val="20"/>
                <w:szCs w:val="20"/>
              </w:rPr>
              <w:lastRenderedPageBreak/>
              <w:t>Newington confirming outcome following review.</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lastRenderedPageBreak/>
              <w:t>Dec</w:t>
            </w:r>
            <w:r w:rsidRPr="005F5FCD">
              <w:rPr>
                <w:rFonts w:cs="Arial"/>
                <w:color w:val="000000"/>
                <w:sz w:val="20"/>
                <w:szCs w:val="20"/>
              </w:rPr>
              <w:t>-2</w:t>
            </w:r>
            <w:r>
              <w:rPr>
                <w:rFonts w:cs="Arial"/>
                <w:color w:val="000000"/>
                <w:sz w:val="20"/>
                <w:szCs w:val="20"/>
              </w:rPr>
              <w:t>5</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DCG</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 xml:space="preserve">SAR response provided to Mr Newington.   </w:t>
            </w:r>
            <w:r w:rsidRPr="00D95F76">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tr w:rsidR="00B11FC5" w:rsidRPr="007D2F01" w:rsidTr="00A07864">
        <w:trPr>
          <w:trHeight w:val="637"/>
        </w:trPr>
        <w:tc>
          <w:tcPr>
            <w:cnfStyle w:val="001000000000" w:firstRow="0" w:lastRow="0" w:firstColumn="1" w:lastColumn="0" w:oddVBand="0" w:evenVBand="0" w:oddHBand="0" w:evenHBand="0" w:firstRowFirstColumn="0" w:firstRowLastColumn="0" w:lastRowFirstColumn="0" w:lastRowLastColumn="0"/>
            <w:tcW w:w="1066" w:type="dxa"/>
          </w:tcPr>
          <w:p w:rsidR="00B11FC5" w:rsidRPr="007D2F01" w:rsidRDefault="00B11FC5" w:rsidP="00A07864">
            <w:pPr>
              <w:spacing w:after="0" w:line="216" w:lineRule="auto"/>
              <w:rPr>
                <w:rFonts w:cs="Arial"/>
                <w:color w:val="000000"/>
                <w:sz w:val="20"/>
                <w:szCs w:val="20"/>
              </w:rPr>
            </w:pPr>
            <w:r w:rsidRPr="007D2F01">
              <w:rPr>
                <w:rFonts w:cs="Arial"/>
                <w:color w:val="000000"/>
                <w:sz w:val="20"/>
                <w:szCs w:val="20"/>
              </w:rPr>
              <w:t>B/</w:t>
            </w:r>
            <w:r>
              <w:rPr>
                <w:rFonts w:cs="Arial"/>
                <w:color w:val="000000"/>
                <w:sz w:val="20"/>
                <w:szCs w:val="20"/>
              </w:rPr>
              <w:t>39</w:t>
            </w:r>
            <w:r w:rsidRPr="007D2F01">
              <w:rPr>
                <w:rFonts w:cs="Arial"/>
                <w:color w:val="000000"/>
                <w:sz w:val="20"/>
                <w:szCs w:val="20"/>
              </w:rPr>
              <w:t>/2</w:t>
            </w:r>
            <w:r>
              <w:rPr>
                <w:rFonts w:cs="Arial"/>
                <w:color w:val="000000"/>
                <w:sz w:val="20"/>
                <w:szCs w:val="20"/>
              </w:rPr>
              <w:t>5</w:t>
            </w:r>
          </w:p>
        </w:tc>
        <w:tc>
          <w:tcPr>
            <w:tcW w:w="1922"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D95F76">
              <w:rPr>
                <w:rFonts w:cs="Arial"/>
                <w:color w:val="000000"/>
                <w:sz w:val="20"/>
                <w:szCs w:val="20"/>
              </w:rPr>
              <w:t xml:space="preserve">Follow up ensuring immediate action to finalise and send response to Mr </w:t>
            </w:r>
            <w:proofErr w:type="spellStart"/>
            <w:r w:rsidRPr="00D95F76">
              <w:rPr>
                <w:rFonts w:cs="Arial"/>
                <w:color w:val="000000"/>
                <w:sz w:val="20"/>
                <w:szCs w:val="20"/>
              </w:rPr>
              <w:t>Few’s</w:t>
            </w:r>
            <w:proofErr w:type="spellEnd"/>
            <w:r w:rsidRPr="00D95F76">
              <w:rPr>
                <w:rFonts w:cs="Arial"/>
                <w:color w:val="000000"/>
                <w:sz w:val="20"/>
                <w:szCs w:val="20"/>
              </w:rPr>
              <w:t xml:space="preserve"> SAR information within the next few days.</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960" w:type="dxa"/>
          </w:tcPr>
          <w:p w:rsidR="00B11FC5" w:rsidRPr="005F5FCD"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Dec</w:t>
            </w:r>
            <w:r w:rsidRPr="005F5FCD">
              <w:rPr>
                <w:rFonts w:cs="Arial"/>
                <w:color w:val="000000"/>
                <w:sz w:val="20"/>
                <w:szCs w:val="20"/>
              </w:rPr>
              <w:t>-2</w:t>
            </w:r>
            <w:r>
              <w:rPr>
                <w:rFonts w:cs="Arial"/>
                <w:color w:val="000000"/>
                <w:sz w:val="20"/>
                <w:szCs w:val="20"/>
              </w:rPr>
              <w:t>5</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180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DCG</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 xml:space="preserve"> </w:t>
            </w:r>
          </w:p>
        </w:tc>
        <w:tc>
          <w:tcPr>
            <w:tcW w:w="960"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To Close</w:t>
            </w:r>
          </w:p>
          <w:p w:rsidR="00B11FC5" w:rsidRPr="007D2F01"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p>
        </w:tc>
        <w:tc>
          <w:tcPr>
            <w:tcW w:w="3039" w:type="dxa"/>
          </w:tcPr>
          <w:p w:rsidR="00B11FC5"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r w:rsidRPr="00D95F76">
              <w:rPr>
                <w:rFonts w:cs="Arial"/>
                <w:bCs/>
                <w:color w:val="000000"/>
                <w:sz w:val="20"/>
                <w:szCs w:val="20"/>
              </w:rPr>
              <w:t xml:space="preserve">SAR response provided to Mr Few.   </w:t>
            </w:r>
            <w:r w:rsidRPr="00D95F76">
              <w:rPr>
                <w:rFonts w:cs="Arial"/>
                <w:b/>
                <w:bCs/>
                <w:color w:val="000000"/>
                <w:sz w:val="20"/>
                <w:szCs w:val="20"/>
              </w:rPr>
              <w:t>Action for agreement for closure at 05.02.26 BoD meeting.</w:t>
            </w:r>
          </w:p>
          <w:p w:rsidR="00B11FC5" w:rsidRPr="00526A27" w:rsidRDefault="00B11FC5" w:rsidP="00A07864">
            <w:pPr>
              <w:spacing w:after="0" w:line="216" w:lineRule="auto"/>
              <w:cnfStyle w:val="000000000000" w:firstRow="0" w:lastRow="0" w:firstColumn="0" w:lastColumn="0" w:oddVBand="0" w:evenVBand="0" w:oddHBand="0" w:evenHBand="0" w:firstRowFirstColumn="0" w:firstRowLastColumn="0" w:lastRowFirstColumn="0" w:lastRowLastColumn="0"/>
              <w:rPr>
                <w:rFonts w:cs="Arial"/>
                <w:bCs/>
                <w:color w:val="000000"/>
                <w:sz w:val="20"/>
                <w:szCs w:val="20"/>
              </w:rPr>
            </w:pPr>
          </w:p>
        </w:tc>
      </w:tr>
      <w:bookmarkEnd w:id="28"/>
      <w:bookmarkEnd w:id="29"/>
      <w:bookmarkEnd w:id="30"/>
    </w:tbl>
    <w:p w:rsidR="00B11FC5" w:rsidRDefault="00B11FC5" w:rsidP="00863B4A">
      <w:pPr>
        <w:pStyle w:val="NoSpacing"/>
        <w:rPr>
          <w:b/>
        </w:rPr>
        <w:sectPr w:rsidR="00B11FC5" w:rsidSect="00A07864">
          <w:headerReference w:type="default" r:id="rId14"/>
          <w:footerReference w:type="default" r:id="rId15"/>
          <w:pgSz w:w="11906" w:h="16838"/>
          <w:pgMar w:top="737" w:right="1133" w:bottom="1106" w:left="1077" w:header="703" w:footer="709" w:gutter="0"/>
          <w:cols w:space="708"/>
          <w:titlePg/>
          <w:docGrid w:linePitch="360"/>
        </w:sectPr>
      </w:pPr>
    </w:p>
    <w:p w:rsidR="00A07864" w:rsidRPr="006C2D11" w:rsidRDefault="00A07864" w:rsidP="00013775">
      <w:pPr>
        <w:rPr>
          <w:color w:val="FF0000"/>
        </w:rPr>
      </w:pPr>
      <w:r w:rsidRPr="006C2D11">
        <w:lastRenderedPageBreak/>
        <w:t>REPORT TO BOARD</w:t>
      </w:r>
      <w:r>
        <w:t xml:space="preserve"> OF DIRECTORS (BoD)</w:t>
      </w:r>
    </w:p>
    <w:p w:rsidR="00A07864" w:rsidRPr="006C2D11" w:rsidRDefault="00DB6766" w:rsidP="00013775">
      <w:pPr>
        <w:pStyle w:val="Heading1"/>
        <w:rPr>
          <w:rFonts w:eastAsia="Times New Roman"/>
        </w:rPr>
      </w:pPr>
      <w:bookmarkStart w:id="33" w:name="_Toc221014851"/>
      <w:r>
        <w:rPr>
          <w:rFonts w:eastAsia="Times New Roman"/>
        </w:rPr>
        <w:t xml:space="preserve">111.1 - </w:t>
      </w:r>
      <w:r w:rsidR="00A07864" w:rsidRPr="006C2D11">
        <w:rPr>
          <w:rFonts w:eastAsia="Times New Roman"/>
        </w:rPr>
        <w:t xml:space="preserve">Report title: </w:t>
      </w:r>
      <w:r w:rsidR="00A07864">
        <w:rPr>
          <w:rFonts w:eastAsia="Times New Roman"/>
        </w:rPr>
        <w:tab/>
        <w:t xml:space="preserve">Family </w:t>
      </w:r>
      <w:r w:rsidR="00A07864" w:rsidRPr="006C2D11">
        <w:rPr>
          <w:rFonts w:eastAsia="Times New Roman"/>
        </w:rPr>
        <w:t>Story for the Board</w:t>
      </w:r>
      <w:bookmarkEnd w:id="33"/>
    </w:p>
    <w:p w:rsidR="00A07864" w:rsidRPr="00AB17BC" w:rsidRDefault="00A07864" w:rsidP="00A07864">
      <w:pPr>
        <w:rPr>
          <w:b/>
          <w:color w:val="000000"/>
          <w:sz w:val="22"/>
        </w:rPr>
      </w:pPr>
      <w:r w:rsidRPr="006C2D11">
        <w:rPr>
          <w:b/>
          <w:sz w:val="22"/>
        </w:rPr>
        <w:t>Meeting date:</w:t>
      </w:r>
      <w:r w:rsidRPr="006C2D11">
        <w:rPr>
          <w:sz w:val="22"/>
        </w:rPr>
        <w:t xml:space="preserve"> </w:t>
      </w:r>
      <w:r>
        <w:rPr>
          <w:sz w:val="22"/>
        </w:rPr>
        <w:tab/>
      </w:r>
      <w:r>
        <w:rPr>
          <w:b/>
          <w:color w:val="000000"/>
          <w:sz w:val="22"/>
        </w:rPr>
        <w:t>5 February 2026</w:t>
      </w:r>
    </w:p>
    <w:p w:rsidR="00A07864" w:rsidRPr="00AB17BC" w:rsidRDefault="00A07864" w:rsidP="00A07864">
      <w:pPr>
        <w:rPr>
          <w:b/>
          <w:color w:val="000000"/>
          <w:sz w:val="22"/>
        </w:rPr>
      </w:pPr>
      <w:r w:rsidRPr="00AB17BC">
        <w:rPr>
          <w:b/>
          <w:sz w:val="22"/>
        </w:rPr>
        <w:t xml:space="preserve">Board sponsor: </w:t>
      </w:r>
      <w:r w:rsidRPr="00AB17BC">
        <w:rPr>
          <w:b/>
          <w:sz w:val="22"/>
        </w:rPr>
        <w:tab/>
      </w:r>
      <w:r>
        <w:rPr>
          <w:b/>
          <w:sz w:val="22"/>
        </w:rPr>
        <w:t xml:space="preserve">Sarah Hayes, </w:t>
      </w:r>
      <w:r w:rsidRPr="00AB17BC">
        <w:rPr>
          <w:b/>
          <w:color w:val="000000"/>
          <w:sz w:val="22"/>
        </w:rPr>
        <w:t>Chief Nursing and Midwifery Officer</w:t>
      </w:r>
      <w:r>
        <w:rPr>
          <w:b/>
          <w:color w:val="000000"/>
          <w:sz w:val="22"/>
        </w:rPr>
        <w:t xml:space="preserve"> (CNMO)</w:t>
      </w:r>
    </w:p>
    <w:p w:rsidR="00A07864" w:rsidRPr="00AB17BC" w:rsidRDefault="00A07864" w:rsidP="00A07864">
      <w:pPr>
        <w:rPr>
          <w:b/>
          <w:color w:val="FF0000"/>
          <w:sz w:val="22"/>
        </w:rPr>
      </w:pPr>
      <w:r w:rsidRPr="00AB17BC">
        <w:rPr>
          <w:b/>
          <w:sz w:val="22"/>
        </w:rPr>
        <w:t xml:space="preserve">Paper Author: </w:t>
      </w:r>
      <w:r w:rsidRPr="00AB17BC">
        <w:rPr>
          <w:b/>
          <w:sz w:val="22"/>
        </w:rPr>
        <w:tab/>
      </w:r>
      <w:r>
        <w:rPr>
          <w:b/>
          <w:sz w:val="22"/>
        </w:rPr>
        <w:t xml:space="preserve">Karen Edmunds, </w:t>
      </w:r>
      <w:r w:rsidRPr="00AB17BC">
        <w:rPr>
          <w:b/>
          <w:color w:val="000000"/>
          <w:sz w:val="22"/>
        </w:rPr>
        <w:t>Associate Director of Patient Experience</w:t>
      </w:r>
    </w:p>
    <w:p w:rsidR="00A07864" w:rsidRPr="006C2D11" w:rsidRDefault="00A07864" w:rsidP="00013775">
      <w:pPr>
        <w:pStyle w:val="Heading2"/>
        <w:shd w:val="clear" w:color="auto" w:fill="E8EDEE" w:themeFill="background2"/>
        <w:rPr>
          <w:rFonts w:eastAsia="Times New Roman"/>
        </w:rPr>
      </w:pPr>
      <w:bookmarkStart w:id="34" w:name="_Toc221014852"/>
      <w:r w:rsidRPr="006C2D11">
        <w:rPr>
          <w:rFonts w:eastAsia="Times New Roman"/>
        </w:rPr>
        <w:t>Appendices:</w:t>
      </w:r>
      <w:bookmarkEnd w:id="34"/>
    </w:p>
    <w:p w:rsidR="00A07864" w:rsidRPr="006C2D11" w:rsidRDefault="00A07864" w:rsidP="00A07864">
      <w:pPr>
        <w:rPr>
          <w:b/>
          <w:sz w:val="22"/>
        </w:rPr>
      </w:pPr>
      <w:r>
        <w:rPr>
          <w:b/>
          <w:sz w:val="22"/>
        </w:rPr>
        <w:t xml:space="preserve">Appendix </w:t>
      </w:r>
      <w:r w:rsidRPr="006C2D11">
        <w:rPr>
          <w:b/>
          <w:sz w:val="22"/>
        </w:rPr>
        <w:t xml:space="preserve">1: </w:t>
      </w:r>
      <w:r>
        <w:rPr>
          <w:b/>
          <w:sz w:val="22"/>
        </w:rPr>
        <w:t xml:space="preserve"> Penny and Patty’s story</w:t>
      </w:r>
    </w:p>
    <w:p w:rsidR="00A07864" w:rsidRPr="006C2D11" w:rsidRDefault="00A07864" w:rsidP="00013775">
      <w:pPr>
        <w:pStyle w:val="Heading2"/>
        <w:shd w:val="clear" w:color="auto" w:fill="E8EDEE" w:themeFill="background2"/>
        <w:rPr>
          <w:rFonts w:eastAsia="Times New Roman"/>
          <w:i/>
          <w:color w:val="FF0000"/>
        </w:rPr>
      </w:pPr>
      <w:bookmarkStart w:id="35" w:name="_Toc221014853"/>
      <w:r w:rsidRPr="006C2D11">
        <w:rPr>
          <w:rFonts w:eastAsia="Times New Roman"/>
        </w:rPr>
        <w:t>Executive summary:</w:t>
      </w:r>
      <w:bookmarkEnd w:id="35"/>
    </w:p>
    <w:tbl>
      <w:tblPr>
        <w:tblStyle w:val="TableGridLight"/>
        <w:tblW w:w="0" w:type="auto"/>
        <w:tblLook w:val="0620" w:firstRow="1" w:lastRow="0" w:firstColumn="0" w:lastColumn="0" w:noHBand="1" w:noVBand="1"/>
      </w:tblPr>
      <w:tblGrid>
        <w:gridCol w:w="2026"/>
        <w:gridCol w:w="7660"/>
      </w:tblGrid>
      <w:tr w:rsidR="00A07864" w:rsidRPr="00A07864" w:rsidTr="00A07864">
        <w:trPr>
          <w:cnfStyle w:val="100000000000" w:firstRow="1" w:lastRow="0" w:firstColumn="0" w:lastColumn="0" w:oddVBand="0" w:evenVBand="0" w:oddHBand="0" w:evenHBand="0" w:firstRowFirstColumn="0" w:firstRowLastColumn="0" w:lastRowFirstColumn="0" w:lastRowLastColumn="0"/>
        </w:trPr>
        <w:tc>
          <w:tcPr>
            <w:tcW w:w="1980" w:type="dxa"/>
          </w:tcPr>
          <w:p w:rsidR="00A07864" w:rsidRPr="00A07864" w:rsidRDefault="00A07864" w:rsidP="00A07864">
            <w:pPr>
              <w:pStyle w:val="NoSpacing"/>
              <w:rPr>
                <w:b w:val="0"/>
                <w:sz w:val="22"/>
              </w:rPr>
            </w:pPr>
            <w:r w:rsidRPr="00A07864">
              <w:rPr>
                <w:sz w:val="22"/>
              </w:rPr>
              <w:t>Action required:</w:t>
            </w:r>
          </w:p>
        </w:tc>
        <w:tc>
          <w:tcPr>
            <w:tcW w:w="7931" w:type="dxa"/>
          </w:tcPr>
          <w:p w:rsidR="00A07864" w:rsidRPr="00A07864" w:rsidRDefault="00A07864" w:rsidP="00A07864">
            <w:pPr>
              <w:pStyle w:val="NoSpacing"/>
              <w:rPr>
                <w:b w:val="0"/>
                <w:i/>
                <w:color w:val="000000"/>
                <w:sz w:val="22"/>
              </w:rPr>
            </w:pPr>
            <w:r w:rsidRPr="00A07864">
              <w:rPr>
                <w:color w:val="000000"/>
                <w:sz w:val="22"/>
              </w:rPr>
              <w:t>Information</w:t>
            </w:r>
          </w:p>
        </w:tc>
      </w:tr>
      <w:tr w:rsidR="00A07864" w:rsidRPr="00A07864" w:rsidTr="00A07864">
        <w:tc>
          <w:tcPr>
            <w:tcW w:w="1980" w:type="dxa"/>
          </w:tcPr>
          <w:p w:rsidR="00A07864" w:rsidRPr="00A07864" w:rsidRDefault="00A07864" w:rsidP="00A07864">
            <w:pPr>
              <w:pStyle w:val="NoSpacing"/>
              <w:rPr>
                <w:color w:val="FF0000"/>
                <w:sz w:val="22"/>
              </w:rPr>
            </w:pPr>
            <w:r w:rsidRPr="00A07864">
              <w:rPr>
                <w:sz w:val="22"/>
              </w:rPr>
              <w:t>Purpose of the Report:</w:t>
            </w:r>
          </w:p>
        </w:tc>
        <w:tc>
          <w:tcPr>
            <w:tcW w:w="7931" w:type="dxa"/>
          </w:tcPr>
          <w:p w:rsidR="00A07864" w:rsidRPr="00A07864" w:rsidRDefault="00A07864" w:rsidP="00A07864">
            <w:pPr>
              <w:pStyle w:val="NoSpacing"/>
              <w:rPr>
                <w:rFonts w:cs="Arial"/>
                <w:bCs/>
                <w:sz w:val="22"/>
              </w:rPr>
            </w:pPr>
            <w:r w:rsidRPr="00A07864">
              <w:rPr>
                <w:rFonts w:cs="Arial"/>
                <w:bCs/>
                <w:sz w:val="22"/>
              </w:rPr>
              <w:t>The family story relates to the experiences of both a patient who died in our care (Pete) and his sister, Penny, and stepdaughter, Patty.</w:t>
            </w:r>
          </w:p>
          <w:p w:rsidR="00A07864" w:rsidRPr="00A07864" w:rsidRDefault="00A07864" w:rsidP="00A07864">
            <w:pPr>
              <w:pStyle w:val="NoSpacing"/>
              <w:rPr>
                <w:rFonts w:cs="Arial"/>
                <w:bCs/>
                <w:sz w:val="22"/>
              </w:rPr>
            </w:pPr>
          </w:p>
          <w:p w:rsidR="00A07864" w:rsidRPr="00A07864" w:rsidRDefault="00A07864" w:rsidP="00A07864">
            <w:pPr>
              <w:pStyle w:val="NoSpacing"/>
              <w:rPr>
                <w:rFonts w:cs="Arial"/>
                <w:bCs/>
                <w:sz w:val="22"/>
              </w:rPr>
            </w:pPr>
            <w:r w:rsidRPr="00A07864">
              <w:rPr>
                <w:rFonts w:cs="Arial"/>
                <w:bCs/>
                <w:sz w:val="22"/>
              </w:rPr>
              <w:t>There will be attendance at the Board by Penny and Patty and a senior representative of the Trust’s palliative care team.</w:t>
            </w:r>
          </w:p>
          <w:p w:rsidR="00A07864" w:rsidRPr="00A07864" w:rsidRDefault="00A07864" w:rsidP="00A07864">
            <w:pPr>
              <w:pStyle w:val="NoSpacing"/>
              <w:rPr>
                <w:color w:val="FF0000"/>
                <w:sz w:val="22"/>
              </w:rPr>
            </w:pPr>
          </w:p>
        </w:tc>
      </w:tr>
      <w:tr w:rsidR="00A07864" w:rsidRPr="00A07864" w:rsidTr="00A07864">
        <w:trPr>
          <w:trHeight w:val="699"/>
        </w:trPr>
        <w:tc>
          <w:tcPr>
            <w:tcW w:w="1980" w:type="dxa"/>
          </w:tcPr>
          <w:p w:rsidR="00A07864" w:rsidRPr="00A07864" w:rsidRDefault="00A07864" w:rsidP="00A07864">
            <w:pPr>
              <w:pStyle w:val="NoSpacing"/>
              <w:rPr>
                <w:color w:val="FF0000"/>
                <w:sz w:val="22"/>
              </w:rPr>
            </w:pPr>
            <w:r w:rsidRPr="00A07864">
              <w:rPr>
                <w:sz w:val="22"/>
              </w:rPr>
              <w:t>Summary of key issues:</w:t>
            </w:r>
          </w:p>
        </w:tc>
        <w:tc>
          <w:tcPr>
            <w:tcW w:w="7931" w:type="dxa"/>
          </w:tcPr>
          <w:p w:rsidR="00A07864" w:rsidRPr="00A07864" w:rsidRDefault="00A07864" w:rsidP="00A07864">
            <w:pPr>
              <w:pStyle w:val="NoSpacing"/>
              <w:rPr>
                <w:rFonts w:cs="Arial"/>
                <w:bCs/>
                <w:sz w:val="22"/>
              </w:rPr>
            </w:pPr>
            <w:r w:rsidRPr="00A07864">
              <w:rPr>
                <w:rFonts w:cs="Arial"/>
                <w:bCs/>
                <w:sz w:val="22"/>
              </w:rPr>
              <w:t>Getting a patient’s care right at the end of their life can help provide them with a ‘good’ death.  Involving their loved ones, listening to their concerns and involving them in the decision about the best and safest place for the person to die will support them as far as possible to have a peaceful and pain free death.</w:t>
            </w:r>
          </w:p>
          <w:p w:rsidR="00A07864" w:rsidRPr="00A07864" w:rsidRDefault="00A07864" w:rsidP="00A07864">
            <w:pPr>
              <w:pStyle w:val="NoSpacing"/>
              <w:rPr>
                <w:rFonts w:cs="Arial"/>
                <w:bCs/>
                <w:sz w:val="22"/>
              </w:rPr>
            </w:pPr>
          </w:p>
          <w:p w:rsidR="00A07864" w:rsidRPr="00A07864" w:rsidRDefault="00A07864" w:rsidP="00A07864">
            <w:pPr>
              <w:pStyle w:val="NoSpacing"/>
              <w:rPr>
                <w:rFonts w:cs="Arial"/>
                <w:bCs/>
                <w:sz w:val="22"/>
              </w:rPr>
            </w:pPr>
            <w:r w:rsidRPr="00A07864">
              <w:rPr>
                <w:rFonts w:cs="Arial"/>
                <w:bCs/>
                <w:sz w:val="22"/>
              </w:rPr>
              <w:t>This story concerns the experiences of the patient, Pete, at the end of his life and how his sister Penny and stepdaughter Patty experienced this too.  The experience was not a positive one, in large part because they did not feel listened to or involved and they did not feel staff showed either Pete or themselves much compassion.  They felt communication was poor and their perception was that pressure of workload on some staff and human error led to Pete dying in hospital, rather than a hospice, which was his and his family’s preferred place for him to die.</w:t>
            </w:r>
          </w:p>
          <w:p w:rsidR="00A07864" w:rsidRPr="00A07864" w:rsidRDefault="00A07864" w:rsidP="00A07864">
            <w:pPr>
              <w:pStyle w:val="NoSpacing"/>
              <w:rPr>
                <w:rFonts w:cs="Arial"/>
                <w:bCs/>
                <w:sz w:val="22"/>
              </w:rPr>
            </w:pPr>
          </w:p>
          <w:p w:rsidR="00A07864" w:rsidRPr="00A07864" w:rsidRDefault="00A07864" w:rsidP="00A07864">
            <w:pPr>
              <w:pStyle w:val="NoSpacing"/>
              <w:rPr>
                <w:rFonts w:cs="Arial"/>
                <w:bCs/>
                <w:sz w:val="22"/>
              </w:rPr>
            </w:pPr>
            <w:r w:rsidRPr="00A07864">
              <w:rPr>
                <w:rFonts w:cs="Arial"/>
                <w:bCs/>
                <w:sz w:val="22"/>
              </w:rPr>
              <w:t xml:space="preserve">The family did make a formal complaint to the Trust in October 2023, the month after Pete died.  At that time complaints were managed by the care group complaints officer.  The complaint was not dealt with in line with the process and over a year later the Trust corporate complaints team took over </w:t>
            </w:r>
            <w:r w:rsidRPr="00A07864">
              <w:rPr>
                <w:rFonts w:cs="Arial"/>
                <w:bCs/>
                <w:sz w:val="22"/>
              </w:rPr>
              <w:lastRenderedPageBreak/>
              <w:t>the case.  After a delay a Local Resolution Meeting (LRM) took place in January 2025, and the outcome of this meeting was finally shared in a letter to Penny in June 2025.  Penny and Patty still had concerns about how the issues they had raised had been addressed.</w:t>
            </w:r>
          </w:p>
          <w:p w:rsidR="00A07864" w:rsidRPr="00A07864" w:rsidRDefault="00A07864" w:rsidP="00A07864">
            <w:pPr>
              <w:pStyle w:val="NoSpacing"/>
              <w:rPr>
                <w:rFonts w:cs="Arial"/>
                <w:bCs/>
                <w:sz w:val="22"/>
              </w:rPr>
            </w:pPr>
            <w:r w:rsidRPr="00A07864">
              <w:rPr>
                <w:rFonts w:cs="Arial"/>
                <w:bCs/>
                <w:sz w:val="22"/>
              </w:rPr>
              <w:t xml:space="preserve"> </w:t>
            </w:r>
          </w:p>
          <w:p w:rsidR="00A07864" w:rsidRPr="00A07864" w:rsidRDefault="00A07864" w:rsidP="00A07864">
            <w:pPr>
              <w:pStyle w:val="NoSpacing"/>
              <w:rPr>
                <w:rFonts w:cs="Arial"/>
                <w:bCs/>
                <w:sz w:val="22"/>
              </w:rPr>
            </w:pPr>
            <w:r w:rsidRPr="00A07864">
              <w:rPr>
                <w:rFonts w:cs="Arial"/>
                <w:bCs/>
                <w:sz w:val="22"/>
              </w:rPr>
              <w:t>Appendix 1 sets out Penny and Patty’s story.</w:t>
            </w:r>
          </w:p>
          <w:p w:rsidR="00A07864" w:rsidRPr="00A07864" w:rsidRDefault="00A07864" w:rsidP="00A07864">
            <w:pPr>
              <w:pStyle w:val="NoSpacing"/>
              <w:rPr>
                <w:rFonts w:cs="Arial"/>
                <w:bCs/>
                <w:sz w:val="22"/>
              </w:rPr>
            </w:pPr>
          </w:p>
          <w:p w:rsidR="00A07864" w:rsidRPr="00A07864" w:rsidRDefault="00A07864" w:rsidP="00A07864">
            <w:pPr>
              <w:pStyle w:val="NoSpacing"/>
              <w:rPr>
                <w:rFonts w:cs="Arial"/>
                <w:bCs/>
                <w:sz w:val="22"/>
              </w:rPr>
            </w:pPr>
            <w:r w:rsidRPr="00A07864">
              <w:rPr>
                <w:rFonts w:cs="Arial"/>
                <w:bCs/>
                <w:sz w:val="22"/>
              </w:rPr>
              <w:t>Since the experience of Penny, Patty and Pete, the Trust have taken significant actions and improvements have been made. These are detailed in the attached (Appendix 1) and include:</w:t>
            </w:r>
          </w:p>
          <w:p w:rsidR="00A07864" w:rsidRPr="00A07864" w:rsidRDefault="00A07864" w:rsidP="00A07864">
            <w:pPr>
              <w:pStyle w:val="NoSpacing"/>
              <w:rPr>
                <w:rFonts w:cs="Arial"/>
                <w:bCs/>
                <w:sz w:val="22"/>
              </w:rPr>
            </w:pPr>
            <w:r w:rsidRPr="00A07864">
              <w:rPr>
                <w:rFonts w:cs="Arial"/>
                <w:bCs/>
                <w:sz w:val="22"/>
              </w:rPr>
              <w:t>Patient and Family Liaison staff in the Emergency Department</w:t>
            </w:r>
          </w:p>
          <w:p w:rsidR="00A07864" w:rsidRPr="00A07864" w:rsidRDefault="00A07864" w:rsidP="00A07864">
            <w:pPr>
              <w:pStyle w:val="NoSpacing"/>
              <w:rPr>
                <w:rFonts w:cs="Arial"/>
                <w:bCs/>
                <w:sz w:val="22"/>
              </w:rPr>
            </w:pPr>
            <w:r w:rsidRPr="00A07864">
              <w:rPr>
                <w:rFonts w:cs="Arial"/>
                <w:bCs/>
                <w:sz w:val="22"/>
              </w:rPr>
              <w:t>Visiting hours extended</w:t>
            </w:r>
          </w:p>
          <w:p w:rsidR="00A07864" w:rsidRPr="00A07864" w:rsidRDefault="00A07864" w:rsidP="00A07864">
            <w:pPr>
              <w:pStyle w:val="NoSpacing"/>
              <w:rPr>
                <w:rFonts w:cs="Arial"/>
                <w:bCs/>
                <w:sz w:val="22"/>
              </w:rPr>
            </w:pPr>
            <w:r w:rsidRPr="00A07864">
              <w:rPr>
                <w:rFonts w:cs="Arial"/>
                <w:bCs/>
                <w:sz w:val="22"/>
              </w:rPr>
              <w:t>Dedicated Palliative Care beds</w:t>
            </w:r>
          </w:p>
          <w:p w:rsidR="00A07864" w:rsidRPr="00A07864" w:rsidRDefault="00A07864" w:rsidP="00A07864">
            <w:pPr>
              <w:pStyle w:val="NoSpacing"/>
              <w:rPr>
                <w:rFonts w:cs="Arial"/>
                <w:bCs/>
                <w:sz w:val="22"/>
              </w:rPr>
            </w:pPr>
            <w:r w:rsidRPr="00A07864">
              <w:rPr>
                <w:rFonts w:cs="Arial"/>
                <w:bCs/>
                <w:sz w:val="22"/>
              </w:rPr>
              <w:t>Carers Task and Finish Group</w:t>
            </w:r>
          </w:p>
          <w:p w:rsidR="00A07864" w:rsidRPr="00A07864" w:rsidRDefault="00A07864" w:rsidP="00A07864">
            <w:pPr>
              <w:pStyle w:val="NoSpacing"/>
              <w:rPr>
                <w:rFonts w:cs="Arial"/>
                <w:bCs/>
                <w:sz w:val="22"/>
              </w:rPr>
            </w:pPr>
            <w:r w:rsidRPr="00A07864">
              <w:rPr>
                <w:rFonts w:cs="Arial"/>
                <w:bCs/>
                <w:sz w:val="22"/>
              </w:rPr>
              <w:t>Support for Carers on site</w:t>
            </w:r>
          </w:p>
          <w:p w:rsidR="00A07864" w:rsidRPr="00A07864" w:rsidRDefault="00A07864" w:rsidP="00A07864">
            <w:pPr>
              <w:pStyle w:val="NoSpacing"/>
              <w:rPr>
                <w:rFonts w:cs="Arial"/>
                <w:bCs/>
                <w:sz w:val="22"/>
              </w:rPr>
            </w:pPr>
            <w:r w:rsidRPr="00A07864">
              <w:rPr>
                <w:rFonts w:cs="Arial"/>
                <w:bCs/>
                <w:sz w:val="22"/>
              </w:rPr>
              <w:t>Carers Rights day</w:t>
            </w:r>
          </w:p>
          <w:p w:rsidR="00A07864" w:rsidRPr="00A07864" w:rsidRDefault="00A07864" w:rsidP="00A07864">
            <w:pPr>
              <w:pStyle w:val="NoSpacing"/>
              <w:rPr>
                <w:rFonts w:cs="Arial"/>
                <w:bCs/>
                <w:sz w:val="22"/>
              </w:rPr>
            </w:pPr>
            <w:r w:rsidRPr="00A07864">
              <w:rPr>
                <w:rFonts w:cs="Arial"/>
                <w:bCs/>
                <w:sz w:val="22"/>
              </w:rPr>
              <w:t>Carers Act 2024</w:t>
            </w:r>
          </w:p>
          <w:p w:rsidR="00A07864" w:rsidRPr="00A07864" w:rsidRDefault="00A07864" w:rsidP="00A07864">
            <w:pPr>
              <w:pStyle w:val="NoSpacing"/>
              <w:rPr>
                <w:rFonts w:cs="Arial"/>
                <w:bCs/>
                <w:sz w:val="22"/>
              </w:rPr>
            </w:pPr>
            <w:r w:rsidRPr="00A07864">
              <w:rPr>
                <w:rFonts w:cs="Arial"/>
                <w:bCs/>
                <w:sz w:val="22"/>
              </w:rPr>
              <w:t>Timely issuing of Death certificates</w:t>
            </w:r>
          </w:p>
          <w:p w:rsidR="00A07864" w:rsidRPr="00A07864" w:rsidRDefault="00A07864" w:rsidP="00A07864">
            <w:pPr>
              <w:pStyle w:val="NoSpacing"/>
              <w:rPr>
                <w:rFonts w:cs="Arial"/>
                <w:bCs/>
                <w:sz w:val="22"/>
              </w:rPr>
            </w:pPr>
            <w:r w:rsidRPr="00A07864">
              <w:rPr>
                <w:rFonts w:cs="Arial"/>
                <w:bCs/>
                <w:sz w:val="22"/>
              </w:rPr>
              <w:t>Implementation of Martha’s rule</w:t>
            </w:r>
          </w:p>
          <w:p w:rsidR="00A07864" w:rsidRPr="00A07864" w:rsidRDefault="00A07864" w:rsidP="00A07864">
            <w:pPr>
              <w:pStyle w:val="NoSpacing"/>
              <w:rPr>
                <w:rFonts w:cs="Arial"/>
                <w:bCs/>
                <w:sz w:val="22"/>
              </w:rPr>
            </w:pPr>
          </w:p>
          <w:p w:rsidR="00A07864" w:rsidRPr="00A07864" w:rsidRDefault="00A07864" w:rsidP="00A07864">
            <w:pPr>
              <w:pStyle w:val="NoSpacing"/>
              <w:rPr>
                <w:rFonts w:cs="Arial"/>
                <w:bCs/>
                <w:sz w:val="22"/>
              </w:rPr>
            </w:pPr>
            <w:r w:rsidRPr="00A07864">
              <w:rPr>
                <w:rFonts w:cs="Arial"/>
                <w:bCs/>
                <w:sz w:val="22"/>
              </w:rPr>
              <w:t>Current and future plans are detailed in Appendix 1.</w:t>
            </w:r>
          </w:p>
          <w:p w:rsidR="00A07864" w:rsidRPr="00A07864" w:rsidRDefault="00A07864" w:rsidP="00A07864">
            <w:pPr>
              <w:pStyle w:val="NoSpacing"/>
              <w:rPr>
                <w:rFonts w:cs="Arial"/>
                <w:bCs/>
                <w:sz w:val="22"/>
              </w:rPr>
            </w:pPr>
          </w:p>
        </w:tc>
      </w:tr>
      <w:tr w:rsidR="00A07864" w:rsidRPr="00A07864" w:rsidTr="00A07864">
        <w:tc>
          <w:tcPr>
            <w:tcW w:w="1980" w:type="dxa"/>
          </w:tcPr>
          <w:p w:rsidR="00A07864" w:rsidRPr="00A07864" w:rsidRDefault="00A07864" w:rsidP="00A07864">
            <w:pPr>
              <w:pStyle w:val="NoSpacing"/>
              <w:rPr>
                <w:color w:val="FF0000"/>
                <w:sz w:val="22"/>
              </w:rPr>
            </w:pPr>
            <w:r w:rsidRPr="00A07864">
              <w:rPr>
                <w:sz w:val="22"/>
              </w:rPr>
              <w:lastRenderedPageBreak/>
              <w:t>Key recommendations:</w:t>
            </w:r>
          </w:p>
        </w:tc>
        <w:tc>
          <w:tcPr>
            <w:tcW w:w="7931" w:type="dxa"/>
          </w:tcPr>
          <w:p w:rsidR="00A07864" w:rsidRPr="00A07864" w:rsidRDefault="00A07864" w:rsidP="00A07864">
            <w:pPr>
              <w:pStyle w:val="NoSpacing"/>
              <w:rPr>
                <w:rStyle w:val="apple-converted-space"/>
                <w:rFonts w:cs="Arial"/>
                <w:color w:val="242424"/>
                <w:sz w:val="22"/>
              </w:rPr>
            </w:pPr>
            <w:r w:rsidRPr="00A07864">
              <w:rPr>
                <w:rFonts w:cs="Arial"/>
                <w:sz w:val="22"/>
              </w:rPr>
              <w:t xml:space="preserve">The Board of Directors </w:t>
            </w:r>
            <w:r w:rsidRPr="00A07864">
              <w:rPr>
                <w:rStyle w:val="apple-converted-space"/>
                <w:rFonts w:cs="Arial"/>
                <w:color w:val="242424"/>
                <w:sz w:val="22"/>
              </w:rPr>
              <w:t xml:space="preserve">are asked to discuss the report and to </w:t>
            </w:r>
            <w:r w:rsidRPr="00A07864">
              <w:rPr>
                <w:rStyle w:val="apple-converted-space"/>
                <w:rFonts w:ascii="Arial Bold" w:hAnsi="Arial Bold" w:cs="Arial"/>
                <w:b/>
                <w:caps/>
                <w:color w:val="242424"/>
                <w:sz w:val="22"/>
              </w:rPr>
              <w:t>note</w:t>
            </w:r>
            <w:r w:rsidRPr="00A07864">
              <w:rPr>
                <w:rStyle w:val="apple-converted-space"/>
                <w:rFonts w:cs="Arial"/>
                <w:color w:val="242424"/>
                <w:sz w:val="22"/>
              </w:rPr>
              <w:t xml:space="preserve"> the actions and improvements taken to date and those planned.</w:t>
            </w:r>
          </w:p>
          <w:p w:rsidR="00A07864" w:rsidRPr="00A07864" w:rsidRDefault="00A07864" w:rsidP="00A07864">
            <w:pPr>
              <w:pStyle w:val="NoSpacing"/>
              <w:rPr>
                <w:rFonts w:cs="Arial"/>
                <w:sz w:val="22"/>
              </w:rPr>
            </w:pPr>
          </w:p>
        </w:tc>
      </w:tr>
    </w:tbl>
    <w:p w:rsidR="00A07864" w:rsidRPr="006C2D11" w:rsidRDefault="00A07864" w:rsidP="00013775">
      <w:pPr>
        <w:pStyle w:val="Heading2"/>
        <w:shd w:val="clear" w:color="auto" w:fill="E8EDEE" w:themeFill="background2"/>
        <w:rPr>
          <w:rFonts w:eastAsia="Times New Roman"/>
        </w:rPr>
      </w:pPr>
      <w:bookmarkStart w:id="36" w:name="_Toc221014854"/>
      <w:r w:rsidRPr="006C2D11">
        <w:rPr>
          <w:rFonts w:eastAsia="Times New Roman"/>
        </w:rPr>
        <w:t>Implications:</w:t>
      </w:r>
      <w:bookmarkEnd w:id="36"/>
    </w:p>
    <w:tbl>
      <w:tblPr>
        <w:tblStyle w:val="TableGridLight"/>
        <w:tblW w:w="0" w:type="auto"/>
        <w:tblLook w:val="06A0" w:firstRow="1" w:lastRow="0" w:firstColumn="1" w:lastColumn="0" w:noHBand="1" w:noVBand="1"/>
      </w:tblPr>
      <w:tblGrid>
        <w:gridCol w:w="2218"/>
        <w:gridCol w:w="7468"/>
      </w:tblGrid>
      <w:tr w:rsidR="00A07864" w:rsidRPr="006C2D11" w:rsidTr="00A07864">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246" w:type="dxa"/>
          </w:tcPr>
          <w:p w:rsidR="00A07864" w:rsidRPr="006C2D11" w:rsidRDefault="00A07864" w:rsidP="00A07864">
            <w:pPr>
              <w:rPr>
                <w:b w:val="0"/>
                <w:sz w:val="22"/>
              </w:rPr>
            </w:pPr>
            <w:r w:rsidRPr="008B65AA">
              <w:rPr>
                <w:sz w:val="22"/>
              </w:rPr>
              <w:t xml:space="preserve">Links to Strategic </w:t>
            </w:r>
            <w:r>
              <w:rPr>
                <w:sz w:val="22"/>
              </w:rPr>
              <w:t>Theme</w:t>
            </w:r>
            <w:r w:rsidRPr="008B65AA">
              <w:rPr>
                <w:sz w:val="22"/>
              </w:rPr>
              <w:t>:</w:t>
            </w:r>
          </w:p>
        </w:tc>
        <w:tc>
          <w:tcPr>
            <w:tcW w:w="7665" w:type="dxa"/>
          </w:tcPr>
          <w:p w:rsidR="00A07864" w:rsidRPr="008B65AA" w:rsidRDefault="00A07864" w:rsidP="00A07864">
            <w:pPr>
              <w:numPr>
                <w:ilvl w:val="0"/>
                <w:numId w:val="5"/>
              </w:numPr>
              <w:spacing w:after="0" w:line="240" w:lineRule="auto"/>
              <w:cnfStyle w:val="100000000000" w:firstRow="1" w:lastRow="0" w:firstColumn="0" w:lastColumn="0" w:oddVBand="0" w:evenVBand="0" w:oddHBand="0" w:evenHBand="0" w:firstRowFirstColumn="0" w:firstRowLastColumn="0" w:lastRowFirstColumn="0" w:lastRowLastColumn="0"/>
              <w:rPr>
                <w:iCs/>
                <w:color w:val="000000"/>
                <w:sz w:val="22"/>
              </w:rPr>
            </w:pPr>
            <w:r>
              <w:rPr>
                <w:iCs/>
                <w:color w:val="000000"/>
                <w:sz w:val="22"/>
              </w:rPr>
              <w:t>P</w:t>
            </w:r>
            <w:r w:rsidRPr="008B65AA">
              <w:rPr>
                <w:iCs/>
                <w:color w:val="000000"/>
                <w:sz w:val="22"/>
              </w:rPr>
              <w:t>atients</w:t>
            </w:r>
          </w:p>
          <w:p w:rsidR="00A07864" w:rsidRPr="00EA7960" w:rsidRDefault="00A07864" w:rsidP="00A07864">
            <w:pPr>
              <w:numPr>
                <w:ilvl w:val="0"/>
                <w:numId w:val="5"/>
              </w:numPr>
              <w:spacing w:after="0" w:line="240" w:lineRule="auto"/>
              <w:cnfStyle w:val="100000000000" w:firstRow="1" w:lastRow="0" w:firstColumn="0" w:lastColumn="0" w:oddVBand="0" w:evenVBand="0" w:oddHBand="0" w:evenHBand="0" w:firstRowFirstColumn="0" w:firstRowLastColumn="0" w:lastRowFirstColumn="0" w:lastRowLastColumn="0"/>
              <w:rPr>
                <w:iCs/>
                <w:color w:val="000000"/>
                <w:sz w:val="22"/>
              </w:rPr>
            </w:pPr>
            <w:r>
              <w:rPr>
                <w:iCs/>
                <w:color w:val="000000"/>
                <w:sz w:val="22"/>
              </w:rPr>
              <w:t>Q</w:t>
            </w:r>
            <w:r w:rsidRPr="008B65AA">
              <w:rPr>
                <w:iCs/>
                <w:color w:val="000000"/>
                <w:sz w:val="22"/>
              </w:rPr>
              <w:t>uality and safety</w:t>
            </w:r>
          </w:p>
        </w:tc>
      </w:tr>
      <w:tr w:rsidR="00A07864" w:rsidRPr="006C2D11" w:rsidTr="00A07864">
        <w:tc>
          <w:tcPr>
            <w:cnfStyle w:val="001000000000" w:firstRow="0" w:lastRow="0" w:firstColumn="1" w:lastColumn="0" w:oddVBand="0" w:evenVBand="0" w:oddHBand="0" w:evenHBand="0" w:firstRowFirstColumn="0" w:firstRowLastColumn="0" w:lastRowFirstColumn="0" w:lastRowLastColumn="0"/>
            <w:tcW w:w="2246" w:type="dxa"/>
          </w:tcPr>
          <w:p w:rsidR="00A07864" w:rsidRPr="006C2D11" w:rsidRDefault="00A07864" w:rsidP="00A07864">
            <w:pPr>
              <w:rPr>
                <w:b w:val="0"/>
                <w:color w:val="FF0000"/>
              </w:rPr>
            </w:pPr>
            <w:r w:rsidRPr="006C2D11">
              <w:rPr>
                <w:sz w:val="22"/>
              </w:rPr>
              <w:t xml:space="preserve">Link to the </w:t>
            </w:r>
            <w:r>
              <w:rPr>
                <w:sz w:val="22"/>
              </w:rPr>
              <w:t>Trust</w:t>
            </w:r>
            <w:r w:rsidRPr="006C2D11">
              <w:rPr>
                <w:sz w:val="22"/>
              </w:rPr>
              <w:t xml:space="preserve"> Risk Register:</w:t>
            </w:r>
          </w:p>
        </w:tc>
        <w:tc>
          <w:tcPr>
            <w:tcW w:w="7665" w:type="dxa"/>
          </w:tcPr>
          <w:p w:rsidR="00A07864" w:rsidRPr="008B65AA" w:rsidRDefault="00A07864" w:rsidP="00A07864">
            <w:pPr>
              <w:cnfStyle w:val="000000000000" w:firstRow="0" w:lastRow="0" w:firstColumn="0" w:lastColumn="0" w:oddVBand="0" w:evenVBand="0" w:oddHBand="0" w:evenHBand="0" w:firstRowFirstColumn="0" w:firstRowLastColumn="0" w:lastRowFirstColumn="0" w:lastRowLastColumn="0"/>
              <w:rPr>
                <w:bCs/>
                <w:color w:val="FF0000"/>
                <w:sz w:val="22"/>
              </w:rPr>
            </w:pPr>
            <w:r w:rsidRPr="008B65AA">
              <w:rPr>
                <w:rFonts w:cs="Arial"/>
                <w:bCs/>
                <w:iCs/>
                <w:sz w:val="22"/>
              </w:rPr>
              <w:t>None.</w:t>
            </w:r>
          </w:p>
        </w:tc>
      </w:tr>
      <w:tr w:rsidR="00A07864" w:rsidRPr="006C2D11" w:rsidTr="00A07864">
        <w:tc>
          <w:tcPr>
            <w:cnfStyle w:val="001000000000" w:firstRow="0" w:lastRow="0" w:firstColumn="1" w:lastColumn="0" w:oddVBand="0" w:evenVBand="0" w:oddHBand="0" w:evenHBand="0" w:firstRowFirstColumn="0" w:firstRowLastColumn="0" w:lastRowFirstColumn="0" w:lastRowLastColumn="0"/>
            <w:tcW w:w="2246" w:type="dxa"/>
          </w:tcPr>
          <w:p w:rsidR="00A07864" w:rsidRPr="006C2D11" w:rsidRDefault="00A07864" w:rsidP="00A07864">
            <w:pPr>
              <w:rPr>
                <w:b w:val="0"/>
                <w:color w:val="FF0000"/>
              </w:rPr>
            </w:pPr>
            <w:r w:rsidRPr="006C2D11">
              <w:rPr>
                <w:sz w:val="22"/>
              </w:rPr>
              <w:t>Resource:</w:t>
            </w:r>
          </w:p>
        </w:tc>
        <w:tc>
          <w:tcPr>
            <w:tcW w:w="7665" w:type="dxa"/>
          </w:tcPr>
          <w:p w:rsidR="00A07864" w:rsidRDefault="00A07864" w:rsidP="00A07864">
            <w:pPr>
              <w:cnfStyle w:val="000000000000" w:firstRow="0" w:lastRow="0" w:firstColumn="0" w:lastColumn="0" w:oddVBand="0" w:evenVBand="0" w:oddHBand="0" w:evenHBand="0" w:firstRowFirstColumn="0" w:firstRowLastColumn="0" w:lastRowFirstColumn="0" w:lastRowLastColumn="0"/>
              <w:rPr>
                <w:sz w:val="22"/>
              </w:rPr>
            </w:pPr>
            <w:r w:rsidRPr="006C2D11">
              <w:rPr>
                <w:sz w:val="22"/>
              </w:rPr>
              <w:t>No</w:t>
            </w:r>
            <w:r>
              <w:rPr>
                <w:sz w:val="22"/>
              </w:rPr>
              <w:t>.</w:t>
            </w:r>
          </w:p>
          <w:p w:rsidR="00A07864" w:rsidRPr="006C2D11" w:rsidRDefault="00A07864" w:rsidP="00A07864">
            <w:pPr>
              <w:cnfStyle w:val="000000000000" w:firstRow="0" w:lastRow="0" w:firstColumn="0" w:lastColumn="0" w:oddVBand="0" w:evenVBand="0" w:oddHBand="0" w:evenHBand="0" w:firstRowFirstColumn="0" w:firstRowLastColumn="0" w:lastRowFirstColumn="0" w:lastRowLastColumn="0"/>
              <w:rPr>
                <w:sz w:val="22"/>
              </w:rPr>
            </w:pPr>
          </w:p>
        </w:tc>
      </w:tr>
      <w:tr w:rsidR="00A07864" w:rsidRPr="006C2D11" w:rsidTr="00A07864">
        <w:tc>
          <w:tcPr>
            <w:cnfStyle w:val="001000000000" w:firstRow="0" w:lastRow="0" w:firstColumn="1" w:lastColumn="0" w:oddVBand="0" w:evenVBand="0" w:oddHBand="0" w:evenHBand="0" w:firstRowFirstColumn="0" w:firstRowLastColumn="0" w:lastRowFirstColumn="0" w:lastRowLastColumn="0"/>
            <w:tcW w:w="2246" w:type="dxa"/>
          </w:tcPr>
          <w:p w:rsidR="00A07864" w:rsidRPr="006C2D11" w:rsidRDefault="00A07864" w:rsidP="00A07864">
            <w:pPr>
              <w:rPr>
                <w:b w:val="0"/>
                <w:sz w:val="22"/>
              </w:rPr>
            </w:pPr>
            <w:r w:rsidRPr="006C2D11">
              <w:rPr>
                <w:sz w:val="22"/>
              </w:rPr>
              <w:t>Legal and regulatory:</w:t>
            </w:r>
          </w:p>
        </w:tc>
        <w:tc>
          <w:tcPr>
            <w:tcW w:w="7665" w:type="dxa"/>
          </w:tcPr>
          <w:p w:rsidR="00A07864" w:rsidRDefault="00A07864" w:rsidP="00A07864">
            <w:pPr>
              <w:cnfStyle w:val="000000000000" w:firstRow="0" w:lastRow="0" w:firstColumn="0" w:lastColumn="0" w:oddVBand="0" w:evenVBand="0" w:oddHBand="0" w:evenHBand="0" w:firstRowFirstColumn="0" w:firstRowLastColumn="0" w:lastRowFirstColumn="0" w:lastRowLastColumn="0"/>
              <w:rPr>
                <w:rFonts w:cs="Arial"/>
                <w:iCs/>
                <w:sz w:val="22"/>
              </w:rPr>
            </w:pPr>
            <w:r w:rsidRPr="006C2D11">
              <w:rPr>
                <w:rFonts w:cs="Arial"/>
                <w:iCs/>
                <w:sz w:val="22"/>
              </w:rPr>
              <w:t xml:space="preserve">The </w:t>
            </w:r>
            <w:r>
              <w:rPr>
                <w:rFonts w:cs="Arial"/>
                <w:iCs/>
                <w:sz w:val="22"/>
              </w:rPr>
              <w:t>T</w:t>
            </w:r>
            <w:r w:rsidRPr="006C2D11">
              <w:rPr>
                <w:rFonts w:cs="Arial"/>
                <w:iCs/>
                <w:sz w:val="22"/>
              </w:rPr>
              <w:t xml:space="preserve">rust must comply with the Care Quality Commission </w:t>
            </w:r>
            <w:r>
              <w:rPr>
                <w:rFonts w:cs="Arial"/>
                <w:iCs/>
                <w:sz w:val="22"/>
              </w:rPr>
              <w:t xml:space="preserve">(CQC( </w:t>
            </w:r>
            <w:r w:rsidRPr="006C2D11">
              <w:rPr>
                <w:rFonts w:cs="Arial"/>
                <w:iCs/>
                <w:sz w:val="22"/>
              </w:rPr>
              <w:t>Regulations.</w:t>
            </w:r>
          </w:p>
          <w:p w:rsidR="00A07864" w:rsidRDefault="00A07864" w:rsidP="00A07864">
            <w:pPr>
              <w:cnfStyle w:val="000000000000" w:firstRow="0" w:lastRow="0" w:firstColumn="0" w:lastColumn="0" w:oddVBand="0" w:evenVBand="0" w:oddHBand="0" w:evenHBand="0" w:firstRowFirstColumn="0" w:firstRowLastColumn="0" w:lastRowFirstColumn="0" w:lastRowLastColumn="0"/>
              <w:rPr>
                <w:iCs/>
                <w:sz w:val="22"/>
              </w:rPr>
            </w:pPr>
            <w:r>
              <w:rPr>
                <w:iCs/>
                <w:sz w:val="22"/>
              </w:rPr>
              <w:lastRenderedPageBreak/>
              <w:t xml:space="preserve">The Equality Act 2010 and the public sector equality duty under the Act require NHS organisations to demonstrate due regard to people with protected characteristics in the provision of healthcare.  </w:t>
            </w:r>
          </w:p>
          <w:p w:rsidR="00A07864" w:rsidRPr="00EA7960" w:rsidRDefault="00A07864" w:rsidP="00A07864">
            <w:pPr>
              <w:cnfStyle w:val="000000000000" w:firstRow="0" w:lastRow="0" w:firstColumn="0" w:lastColumn="0" w:oddVBand="0" w:evenVBand="0" w:oddHBand="0" w:evenHBand="0" w:firstRowFirstColumn="0" w:firstRowLastColumn="0" w:lastRowFirstColumn="0" w:lastRowLastColumn="0"/>
              <w:rPr>
                <w:iCs/>
                <w:sz w:val="22"/>
              </w:rPr>
            </w:pPr>
            <w:r>
              <w:rPr>
                <w:iCs/>
                <w:sz w:val="22"/>
              </w:rPr>
              <w:t>The Carers Act 2024.</w:t>
            </w:r>
          </w:p>
        </w:tc>
      </w:tr>
      <w:tr w:rsidR="00A07864" w:rsidRPr="006C2D11" w:rsidTr="00A07864">
        <w:tc>
          <w:tcPr>
            <w:cnfStyle w:val="001000000000" w:firstRow="0" w:lastRow="0" w:firstColumn="1" w:lastColumn="0" w:oddVBand="0" w:evenVBand="0" w:oddHBand="0" w:evenHBand="0" w:firstRowFirstColumn="0" w:firstRowLastColumn="0" w:lastRowFirstColumn="0" w:lastRowLastColumn="0"/>
            <w:tcW w:w="2246" w:type="dxa"/>
          </w:tcPr>
          <w:p w:rsidR="00A07864" w:rsidRPr="006C2D11" w:rsidRDefault="00A07864" w:rsidP="00A07864">
            <w:pPr>
              <w:rPr>
                <w:b w:val="0"/>
                <w:sz w:val="22"/>
              </w:rPr>
            </w:pPr>
            <w:r w:rsidRPr="006C2D11">
              <w:rPr>
                <w:sz w:val="22"/>
              </w:rPr>
              <w:lastRenderedPageBreak/>
              <w:t>Subsidiary:</w:t>
            </w:r>
          </w:p>
        </w:tc>
        <w:tc>
          <w:tcPr>
            <w:tcW w:w="7665" w:type="dxa"/>
          </w:tcPr>
          <w:p w:rsidR="00A07864" w:rsidRPr="006C2D11" w:rsidRDefault="00A07864" w:rsidP="00A07864">
            <w:pPr>
              <w:cnfStyle w:val="000000000000" w:firstRow="0" w:lastRow="0" w:firstColumn="0" w:lastColumn="0" w:oddVBand="0" w:evenVBand="0" w:oddHBand="0" w:evenHBand="0" w:firstRowFirstColumn="0" w:firstRowLastColumn="0" w:lastRowFirstColumn="0" w:lastRowLastColumn="0"/>
              <w:rPr>
                <w:sz w:val="22"/>
              </w:rPr>
            </w:pPr>
            <w:r w:rsidRPr="006C2D11">
              <w:rPr>
                <w:sz w:val="22"/>
              </w:rPr>
              <w:t>No</w:t>
            </w:r>
            <w:r>
              <w:rPr>
                <w:sz w:val="22"/>
              </w:rPr>
              <w:t>.</w:t>
            </w:r>
          </w:p>
        </w:tc>
      </w:tr>
    </w:tbl>
    <w:p w:rsidR="00A07864" w:rsidRPr="006C2D11" w:rsidRDefault="00A07864" w:rsidP="00A07864">
      <w:pPr>
        <w:rPr>
          <w:b/>
          <w:sz w:val="22"/>
        </w:rPr>
      </w:pPr>
    </w:p>
    <w:p w:rsidR="00A07864" w:rsidRPr="006C2D11" w:rsidRDefault="00A07864" w:rsidP="00013775">
      <w:pPr>
        <w:pStyle w:val="Heading2"/>
        <w:shd w:val="clear" w:color="auto" w:fill="E8EDEE" w:themeFill="background2"/>
        <w:rPr>
          <w:rFonts w:eastAsia="Times New Roman"/>
        </w:rPr>
      </w:pPr>
      <w:bookmarkStart w:id="37" w:name="_Toc221014855"/>
      <w:r w:rsidRPr="006C2D11">
        <w:rPr>
          <w:rFonts w:eastAsia="Times New Roman"/>
        </w:rPr>
        <w:t>Assurance route:</w:t>
      </w:r>
      <w:bookmarkEnd w:id="37"/>
    </w:p>
    <w:p w:rsidR="00A07864" w:rsidRDefault="00A07864" w:rsidP="00A07864">
      <w:r w:rsidRPr="006C2D11">
        <w:rPr>
          <w:sz w:val="22"/>
        </w:rPr>
        <w:t>Previously considered by:</w:t>
      </w:r>
      <w:r w:rsidRPr="006C2D11">
        <w:rPr>
          <w:i/>
          <w:sz w:val="22"/>
        </w:rPr>
        <w:t xml:space="preserve"> </w:t>
      </w:r>
      <w:r w:rsidRPr="006C2D11">
        <w:rPr>
          <w:sz w:val="22"/>
        </w:rPr>
        <w:t>N</w:t>
      </w:r>
      <w:r w:rsidRPr="00AC0403">
        <w:rPr>
          <w:sz w:val="22"/>
        </w:rPr>
        <w:t>ot applicable - Patient/family stories come direct to the Board.</w:t>
      </w:r>
      <w:r w:rsidRPr="006C2D11">
        <w:rPr>
          <w:sz w:val="22"/>
        </w:rPr>
        <w:t xml:space="preserve"> </w:t>
      </w:r>
    </w:p>
    <w:p w:rsidR="00013775" w:rsidRDefault="00013775" w:rsidP="00863B4A">
      <w:pPr>
        <w:pStyle w:val="NoSpacing"/>
        <w:rPr>
          <w:b/>
        </w:rPr>
        <w:sectPr w:rsidR="00013775" w:rsidSect="00A07864">
          <w:headerReference w:type="default" r:id="rId16"/>
          <w:pgSz w:w="11906" w:h="16838"/>
          <w:pgMar w:top="737" w:right="1133" w:bottom="1106" w:left="1077" w:header="703" w:footer="709" w:gutter="0"/>
          <w:cols w:space="708"/>
          <w:titlePg/>
          <w:docGrid w:linePitch="360"/>
        </w:sectPr>
      </w:pPr>
    </w:p>
    <w:p w:rsidR="00DB6766" w:rsidRPr="00666422" w:rsidRDefault="00DB6766" w:rsidP="00666422">
      <w:pPr>
        <w:pStyle w:val="Heading1"/>
        <w:rPr>
          <w:b w:val="0"/>
          <w:sz w:val="34"/>
        </w:rPr>
      </w:pPr>
      <w:bookmarkStart w:id="38" w:name="_Toc221014856"/>
      <w:r>
        <w:rPr>
          <w:sz w:val="34"/>
        </w:rPr>
        <w:lastRenderedPageBreak/>
        <w:t xml:space="preserve">111.2 </w:t>
      </w:r>
      <w:r w:rsidRPr="00666422">
        <w:rPr>
          <w:sz w:val="34"/>
        </w:rPr>
        <w:t>Penny and Patty’s story</w:t>
      </w:r>
      <w:bookmarkEnd w:id="38"/>
    </w:p>
    <w:p w:rsidR="00DB6766" w:rsidRPr="000D12DA" w:rsidRDefault="00DB6766" w:rsidP="00DB6766">
      <w:pPr>
        <w:pStyle w:val="ListParagraph"/>
        <w:numPr>
          <w:ilvl w:val="0"/>
          <w:numId w:val="9"/>
        </w:numPr>
        <w:tabs>
          <w:tab w:val="left" w:pos="360"/>
        </w:tabs>
        <w:spacing w:after="0" w:line="240" w:lineRule="auto"/>
        <w:ind w:left="360"/>
        <w:rPr>
          <w:rFonts w:cs="Arial"/>
          <w:b/>
          <w:bCs/>
          <w:sz w:val="22"/>
        </w:rPr>
      </w:pPr>
      <w:r w:rsidRPr="000D12DA">
        <w:rPr>
          <w:rFonts w:cs="Arial"/>
          <w:b/>
          <w:bCs/>
          <w:sz w:val="22"/>
        </w:rPr>
        <w:t>Introduction</w:t>
      </w:r>
    </w:p>
    <w:p w:rsidR="00DB6766" w:rsidRPr="00077A8E" w:rsidRDefault="00DB6766">
      <w:pPr>
        <w:rPr>
          <w:rFonts w:cs="Arial"/>
          <w:sz w:val="22"/>
        </w:rPr>
      </w:pPr>
    </w:p>
    <w:p w:rsidR="00DB6766" w:rsidRPr="009C6A45" w:rsidRDefault="00DB6766" w:rsidP="00DB6766">
      <w:pPr>
        <w:pStyle w:val="ListParagraph"/>
        <w:numPr>
          <w:ilvl w:val="1"/>
          <w:numId w:val="8"/>
        </w:numPr>
        <w:spacing w:after="0" w:line="240" w:lineRule="auto"/>
        <w:rPr>
          <w:rFonts w:cs="Arial"/>
          <w:sz w:val="22"/>
        </w:rPr>
      </w:pPr>
      <w:r w:rsidRPr="009C6A45">
        <w:rPr>
          <w:rFonts w:cs="Arial"/>
          <w:sz w:val="22"/>
        </w:rPr>
        <w:t>Penny’s brother, Peter, known as Pete, died in</w:t>
      </w:r>
      <w:r>
        <w:rPr>
          <w:rFonts w:cs="Arial"/>
          <w:sz w:val="22"/>
        </w:rPr>
        <w:t xml:space="preserve"> the</w:t>
      </w:r>
      <w:r w:rsidRPr="009C6A45">
        <w:rPr>
          <w:rFonts w:cs="Arial"/>
          <w:sz w:val="22"/>
        </w:rPr>
        <w:t xml:space="preserve"> William Harvey Hospital </w:t>
      </w:r>
      <w:r>
        <w:rPr>
          <w:rFonts w:cs="Arial"/>
          <w:sz w:val="22"/>
        </w:rPr>
        <w:t xml:space="preserve">(WHH) </w:t>
      </w:r>
      <w:r w:rsidRPr="009C6A45">
        <w:rPr>
          <w:rFonts w:cs="Arial"/>
          <w:sz w:val="22"/>
        </w:rPr>
        <w:t>in September 2023.  Pete had cancer and was aware he was at the end of his life.  Whilst Pete lived with his sister Penny, he spent a lot of time in South Africa (SA), where he was from.  As his cancer worsened on what would be his last visit, he came back to the UK to be with his sister and stepdaughter at the end of his life.</w:t>
      </w:r>
    </w:p>
    <w:p w:rsidR="00DB6766" w:rsidRPr="00077A8E" w:rsidRDefault="00DB6766">
      <w:pPr>
        <w:rPr>
          <w:rFonts w:cs="Arial"/>
          <w:sz w:val="22"/>
        </w:rPr>
      </w:pPr>
    </w:p>
    <w:p w:rsidR="00DB6766" w:rsidRDefault="00DB6766" w:rsidP="00666422">
      <w:pPr>
        <w:pStyle w:val="ListParagraph"/>
        <w:ind w:left="360"/>
        <w:rPr>
          <w:rFonts w:cs="Arial"/>
          <w:sz w:val="22"/>
        </w:rPr>
      </w:pPr>
      <w:r w:rsidRPr="009C6A45">
        <w:rPr>
          <w:rFonts w:cs="Arial"/>
          <w:sz w:val="22"/>
        </w:rPr>
        <w:t>Penny says, “Africa was his happy place”.</w:t>
      </w:r>
    </w:p>
    <w:p w:rsidR="00DB6766" w:rsidRPr="00077A8E" w:rsidRDefault="00DB6766" w:rsidP="00666422">
      <w:pPr>
        <w:pStyle w:val="ListParagraph"/>
        <w:ind w:left="360"/>
        <w:rPr>
          <w:rFonts w:cs="Arial"/>
          <w:sz w:val="22"/>
        </w:rPr>
      </w:pPr>
    </w:p>
    <w:p w:rsidR="00DB6766" w:rsidRPr="009C6A45" w:rsidRDefault="00DB6766" w:rsidP="00DB6766">
      <w:pPr>
        <w:pStyle w:val="ListParagraph"/>
        <w:numPr>
          <w:ilvl w:val="1"/>
          <w:numId w:val="8"/>
        </w:numPr>
        <w:spacing w:after="0" w:line="240" w:lineRule="auto"/>
        <w:rPr>
          <w:rFonts w:cs="Arial"/>
          <w:sz w:val="22"/>
        </w:rPr>
      </w:pPr>
      <w:r w:rsidRPr="009C6A45">
        <w:rPr>
          <w:rFonts w:cs="Arial"/>
          <w:sz w:val="22"/>
        </w:rPr>
        <w:t xml:space="preserve">Pete was diagnosed with B Cell Lymphoma in June 2020 and was under the care of Dr Munisami in the haematology dept at </w:t>
      </w:r>
      <w:r>
        <w:rPr>
          <w:rFonts w:cs="Arial"/>
          <w:sz w:val="22"/>
        </w:rPr>
        <w:t>Kent &amp; Canterbury Hospital (</w:t>
      </w:r>
      <w:r w:rsidRPr="009C6A45">
        <w:rPr>
          <w:rFonts w:cs="Arial"/>
          <w:sz w:val="22"/>
        </w:rPr>
        <w:t>K&amp;C</w:t>
      </w:r>
      <w:r>
        <w:rPr>
          <w:rFonts w:cs="Arial"/>
          <w:sz w:val="22"/>
        </w:rPr>
        <w:t>)</w:t>
      </w:r>
      <w:r w:rsidRPr="009C6A45">
        <w:rPr>
          <w:rFonts w:cs="Arial"/>
          <w:sz w:val="22"/>
        </w:rPr>
        <w:t xml:space="preserve">. After the first course of chemotherapy, he went to Africa in August 2021.  He returned in January 2022 and in April that year, the cancer had spread.  In May 2022, he was given a strong course of chemotherapy - called salvage chemo. He visited SA for the New Year 2023.  It was found that although the smaller tumours had gone, the main tumour remained.  He was then treated with a </w:t>
      </w:r>
      <w:r>
        <w:rPr>
          <w:rFonts w:cs="Arial"/>
          <w:sz w:val="22"/>
        </w:rPr>
        <w:t xml:space="preserve">third </w:t>
      </w:r>
      <w:r w:rsidRPr="009C6A45">
        <w:rPr>
          <w:rFonts w:cs="Arial"/>
          <w:sz w:val="22"/>
        </w:rPr>
        <w:t xml:space="preserve">course of chemotherapy - palliative chemo. </w:t>
      </w:r>
    </w:p>
    <w:p w:rsidR="00DB6766" w:rsidRPr="00077A8E" w:rsidRDefault="00DB6766" w:rsidP="0087596E">
      <w:pPr>
        <w:rPr>
          <w:rFonts w:cs="Arial"/>
          <w:sz w:val="22"/>
        </w:rPr>
      </w:pPr>
    </w:p>
    <w:p w:rsidR="00DB6766" w:rsidRDefault="00DB6766" w:rsidP="0087596E">
      <w:pPr>
        <w:pStyle w:val="ListParagraph"/>
        <w:numPr>
          <w:ilvl w:val="1"/>
          <w:numId w:val="8"/>
        </w:numPr>
        <w:spacing w:after="0" w:line="240" w:lineRule="auto"/>
        <w:rPr>
          <w:rFonts w:cs="Arial"/>
          <w:sz w:val="22"/>
        </w:rPr>
      </w:pPr>
      <w:r w:rsidRPr="009C6A45">
        <w:rPr>
          <w:rFonts w:cs="Arial"/>
          <w:sz w:val="22"/>
        </w:rPr>
        <w:t>Pete was referred to the hospice in Canterbury.  He had an appointment with a consultant there and he had access to their therapies. His course of chemotherapy finished in June 2023 and in July 2023, he went to S</w:t>
      </w:r>
      <w:r>
        <w:rPr>
          <w:rFonts w:cs="Arial"/>
          <w:sz w:val="22"/>
        </w:rPr>
        <w:t xml:space="preserve">A </w:t>
      </w:r>
      <w:r w:rsidRPr="009C6A45">
        <w:rPr>
          <w:rFonts w:cs="Arial"/>
          <w:sz w:val="22"/>
        </w:rPr>
        <w:t>for a last holiday.  Patty and her family visited S</w:t>
      </w:r>
      <w:r>
        <w:rPr>
          <w:rFonts w:cs="Arial"/>
          <w:sz w:val="22"/>
        </w:rPr>
        <w:t xml:space="preserve">A </w:t>
      </w:r>
      <w:r w:rsidRPr="009C6A45">
        <w:rPr>
          <w:rFonts w:cs="Arial"/>
          <w:sz w:val="22"/>
        </w:rPr>
        <w:t>in August 2023 and spent some time with him there. He was urged to return home to the UK at the end of August but delayed.  He deteriorated and was admitted to hospital in S</w:t>
      </w:r>
      <w:r>
        <w:rPr>
          <w:rFonts w:cs="Arial"/>
          <w:sz w:val="22"/>
        </w:rPr>
        <w:t>A</w:t>
      </w:r>
      <w:r w:rsidRPr="009C6A45">
        <w:rPr>
          <w:rFonts w:cs="Arial"/>
          <w:sz w:val="22"/>
        </w:rPr>
        <w:t xml:space="preserve">.  Penny was desperate to get him on a return flight home. He flew back to the UK on 4 September, landing in Heathrow on 5 September. He was very ill.  Penny had arranged an </w:t>
      </w:r>
      <w:proofErr w:type="gramStart"/>
      <w:r w:rsidRPr="009C6A45">
        <w:rPr>
          <w:rFonts w:cs="Arial"/>
          <w:sz w:val="22"/>
        </w:rPr>
        <w:t>outpatients</w:t>
      </w:r>
      <w:proofErr w:type="gramEnd"/>
      <w:r w:rsidRPr="009C6A45">
        <w:rPr>
          <w:rFonts w:cs="Arial"/>
          <w:sz w:val="22"/>
        </w:rPr>
        <w:t xml:space="preserve"> appointment at Canterbury hospice on 6 September. </w:t>
      </w:r>
    </w:p>
    <w:p w:rsidR="00DB6766" w:rsidRPr="00DB6766" w:rsidRDefault="00DB6766" w:rsidP="00DB6766">
      <w:pPr>
        <w:spacing w:after="0" w:line="240" w:lineRule="auto"/>
        <w:rPr>
          <w:rFonts w:cs="Arial"/>
          <w:sz w:val="22"/>
        </w:rPr>
      </w:pPr>
    </w:p>
    <w:p w:rsidR="00DB6766" w:rsidRDefault="00DB6766" w:rsidP="009C6A45">
      <w:pPr>
        <w:pStyle w:val="ListParagraph"/>
        <w:numPr>
          <w:ilvl w:val="0"/>
          <w:numId w:val="9"/>
        </w:numPr>
        <w:tabs>
          <w:tab w:val="left" w:pos="360"/>
        </w:tabs>
        <w:spacing w:after="0" w:line="240" w:lineRule="auto"/>
        <w:ind w:left="360"/>
        <w:rPr>
          <w:rFonts w:cs="Arial"/>
          <w:b/>
          <w:bCs/>
          <w:sz w:val="22"/>
        </w:rPr>
      </w:pPr>
      <w:r w:rsidRPr="000A723E">
        <w:rPr>
          <w:rFonts w:cs="Arial"/>
          <w:b/>
          <w:bCs/>
          <w:sz w:val="22"/>
        </w:rPr>
        <w:t>Events of September 2023</w:t>
      </w:r>
    </w:p>
    <w:p w:rsidR="00DB6766" w:rsidRDefault="00DB6766" w:rsidP="009C6A45">
      <w:pPr>
        <w:rPr>
          <w:rFonts w:cs="Arial"/>
          <w:sz w:val="22"/>
        </w:rPr>
      </w:pPr>
    </w:p>
    <w:p w:rsidR="00DB6766" w:rsidRDefault="00DB6766" w:rsidP="009C6A45">
      <w:pPr>
        <w:rPr>
          <w:rFonts w:cs="Arial"/>
          <w:sz w:val="22"/>
        </w:rPr>
      </w:pPr>
      <w:r>
        <w:rPr>
          <w:rFonts w:cs="Arial"/>
          <w:sz w:val="22"/>
        </w:rPr>
        <w:t xml:space="preserve">2.1. </w:t>
      </w:r>
      <w:r w:rsidRPr="00077A8E">
        <w:rPr>
          <w:rFonts w:cs="Arial"/>
          <w:sz w:val="22"/>
        </w:rPr>
        <w:t xml:space="preserve">Pete </w:t>
      </w:r>
      <w:r>
        <w:rPr>
          <w:rFonts w:cs="Arial"/>
          <w:sz w:val="22"/>
        </w:rPr>
        <w:t xml:space="preserve">was </w:t>
      </w:r>
      <w:r w:rsidRPr="00077A8E">
        <w:rPr>
          <w:rFonts w:cs="Arial"/>
          <w:sz w:val="22"/>
        </w:rPr>
        <w:t>unable to walk to th</w:t>
      </w:r>
      <w:r>
        <w:rPr>
          <w:rFonts w:cs="Arial"/>
          <w:sz w:val="22"/>
        </w:rPr>
        <w:t>e hospice</w:t>
      </w:r>
      <w:r w:rsidRPr="00077A8E">
        <w:rPr>
          <w:rFonts w:cs="Arial"/>
          <w:sz w:val="22"/>
        </w:rPr>
        <w:t xml:space="preserve"> appointment</w:t>
      </w:r>
      <w:r>
        <w:rPr>
          <w:rFonts w:cs="Arial"/>
          <w:sz w:val="22"/>
        </w:rPr>
        <w:t>,</w:t>
      </w:r>
      <w:r w:rsidRPr="00077A8E">
        <w:rPr>
          <w:rFonts w:cs="Arial"/>
          <w:sz w:val="22"/>
        </w:rPr>
        <w:t xml:space="preserve"> and they had to borrow a </w:t>
      </w:r>
    </w:p>
    <w:p w:rsidR="00DB6766" w:rsidRDefault="00DB6766" w:rsidP="00DB6766">
      <w:pPr>
        <w:ind w:left="420"/>
        <w:rPr>
          <w:rFonts w:cs="Arial"/>
          <w:sz w:val="22"/>
        </w:rPr>
      </w:pPr>
      <w:r w:rsidRPr="00077A8E">
        <w:rPr>
          <w:rFonts w:cs="Arial"/>
          <w:sz w:val="22"/>
        </w:rPr>
        <w:t xml:space="preserve">wheelchair from the ward. The hospice knew his platelet count was very low - 24 </w:t>
      </w:r>
      <w:r>
        <w:rPr>
          <w:rFonts w:cs="Arial"/>
          <w:sz w:val="22"/>
        </w:rPr>
        <w:t xml:space="preserve">- </w:t>
      </w:r>
      <w:r w:rsidRPr="00077A8E">
        <w:rPr>
          <w:rFonts w:cs="Arial"/>
          <w:sz w:val="22"/>
        </w:rPr>
        <w:t xml:space="preserve">because of a blood test in hospital in SA.  </w:t>
      </w:r>
      <w:r w:rsidRPr="00B860F8">
        <w:rPr>
          <w:rFonts w:cs="Arial"/>
          <w:sz w:val="22"/>
        </w:rPr>
        <w:t xml:space="preserve">The doctors in SA said he had an infection but did not know the </w:t>
      </w:r>
      <w:r w:rsidRPr="00B860F8">
        <w:rPr>
          <w:rFonts w:cs="Arial"/>
          <w:sz w:val="22"/>
        </w:rPr>
        <w:lastRenderedPageBreak/>
        <w:t>cause. He was very dehydrated. They seemed to think that he had a blockage in his bowel and dismissed the lymphoma, which was in his bowel.</w:t>
      </w:r>
    </w:p>
    <w:p w:rsidR="00DB6766" w:rsidRDefault="00DB6766" w:rsidP="009C6A45">
      <w:pPr>
        <w:rPr>
          <w:rFonts w:cs="Arial"/>
          <w:sz w:val="22"/>
        </w:rPr>
      </w:pPr>
      <w:r>
        <w:rPr>
          <w:rFonts w:cs="Arial"/>
          <w:sz w:val="22"/>
        </w:rPr>
        <w:t xml:space="preserve">2.2. </w:t>
      </w:r>
      <w:r w:rsidRPr="00B860F8">
        <w:rPr>
          <w:rFonts w:cs="Arial"/>
          <w:sz w:val="22"/>
        </w:rPr>
        <w:t xml:space="preserve">On the advice of the hospice, Pete went to WHH Emergency Department (ED). This </w:t>
      </w:r>
    </w:p>
    <w:p w:rsidR="00DB6766" w:rsidRPr="00077A8E" w:rsidRDefault="00DB6766" w:rsidP="00DB6766">
      <w:pPr>
        <w:ind w:left="420"/>
        <w:rPr>
          <w:rFonts w:cs="Arial"/>
          <w:sz w:val="22"/>
        </w:rPr>
      </w:pPr>
      <w:r w:rsidRPr="00B860F8">
        <w:rPr>
          <w:rFonts w:cs="Arial"/>
          <w:sz w:val="22"/>
        </w:rPr>
        <w:t xml:space="preserve">was because the hospice felt that the infection and dehydration were treatable. </w:t>
      </w:r>
      <w:r w:rsidRPr="00077A8E">
        <w:rPr>
          <w:rFonts w:cs="Arial"/>
          <w:sz w:val="22"/>
        </w:rPr>
        <w:t xml:space="preserve">The hospice rang the palliative team at WHH to make them aware that Pete was being sent there. </w:t>
      </w:r>
      <w:r>
        <w:rPr>
          <w:rFonts w:cs="Arial"/>
          <w:sz w:val="22"/>
        </w:rPr>
        <w:t xml:space="preserve">Pete and Penny </w:t>
      </w:r>
      <w:r w:rsidRPr="00077A8E">
        <w:rPr>
          <w:rFonts w:cs="Arial"/>
          <w:sz w:val="22"/>
        </w:rPr>
        <w:t>met one of the palliative care nurses later in the day, who said that they were aware that Pete was in hospital.</w:t>
      </w:r>
    </w:p>
    <w:p w:rsidR="00DB6766" w:rsidRPr="00077A8E" w:rsidRDefault="00DB6766">
      <w:pPr>
        <w:rPr>
          <w:rFonts w:cs="Arial"/>
          <w:sz w:val="22"/>
        </w:rPr>
      </w:pPr>
      <w:r>
        <w:rPr>
          <w:rFonts w:cs="Arial"/>
          <w:sz w:val="22"/>
        </w:rPr>
        <w:t xml:space="preserve">2.3. </w:t>
      </w:r>
      <w:r w:rsidRPr="00077A8E">
        <w:rPr>
          <w:rFonts w:cs="Arial"/>
          <w:sz w:val="22"/>
        </w:rPr>
        <w:t xml:space="preserve">In the </w:t>
      </w:r>
      <w:r>
        <w:rPr>
          <w:rFonts w:cs="Arial"/>
          <w:sz w:val="22"/>
        </w:rPr>
        <w:t>ED</w:t>
      </w:r>
      <w:r w:rsidRPr="00077A8E">
        <w:rPr>
          <w:rFonts w:cs="Arial"/>
          <w:sz w:val="22"/>
        </w:rPr>
        <w:t xml:space="preserve"> the focus was on Pete’s infection and the doctors who saw him </w:t>
      </w:r>
      <w:r>
        <w:rPr>
          <w:rFonts w:cs="Arial"/>
          <w:sz w:val="22"/>
        </w:rPr>
        <w:t xml:space="preserve">appeared </w:t>
      </w:r>
      <w:r w:rsidRPr="00077A8E">
        <w:rPr>
          <w:rFonts w:cs="Arial"/>
          <w:sz w:val="22"/>
        </w:rPr>
        <w:t>uninterested in his cancer or the fact that he was nearing the end of his life.  Penny felt she was not listened to and was concerned he was having unnecessary diagnostic tests, with no clear explanation of why.</w:t>
      </w:r>
      <w:r>
        <w:rPr>
          <w:rFonts w:cs="Arial"/>
          <w:sz w:val="22"/>
        </w:rPr>
        <w:t xml:space="preserve"> </w:t>
      </w:r>
    </w:p>
    <w:p w:rsidR="00DB6766" w:rsidRDefault="00DB6766">
      <w:pPr>
        <w:rPr>
          <w:rFonts w:cs="Arial"/>
          <w:sz w:val="22"/>
        </w:rPr>
      </w:pPr>
      <w:r>
        <w:rPr>
          <w:rFonts w:cs="Arial"/>
          <w:sz w:val="22"/>
        </w:rPr>
        <w:t>2.4.</w:t>
      </w:r>
      <w:r w:rsidRPr="00077A8E">
        <w:rPr>
          <w:rFonts w:cs="Arial"/>
          <w:sz w:val="22"/>
        </w:rPr>
        <w:t xml:space="preserve"> Pete was admitted to the </w:t>
      </w:r>
      <w:r>
        <w:rPr>
          <w:rFonts w:cs="Arial"/>
          <w:sz w:val="22"/>
        </w:rPr>
        <w:t>Acute Medical Unit (</w:t>
      </w:r>
      <w:r w:rsidRPr="00077A8E">
        <w:rPr>
          <w:rFonts w:cs="Arial"/>
          <w:sz w:val="22"/>
        </w:rPr>
        <w:t>AMU</w:t>
      </w:r>
      <w:r>
        <w:rPr>
          <w:rFonts w:cs="Arial"/>
          <w:sz w:val="22"/>
        </w:rPr>
        <w:t>)</w:t>
      </w:r>
      <w:r w:rsidRPr="00077A8E">
        <w:rPr>
          <w:rFonts w:cs="Arial"/>
          <w:sz w:val="22"/>
        </w:rPr>
        <w:t xml:space="preserve"> on the Wednesday and on the </w:t>
      </w:r>
    </w:p>
    <w:p w:rsidR="00DB6766" w:rsidRDefault="00DB6766" w:rsidP="00DB6766">
      <w:pPr>
        <w:ind w:left="420"/>
        <w:rPr>
          <w:rFonts w:cs="Arial"/>
          <w:sz w:val="22"/>
        </w:rPr>
      </w:pPr>
      <w:r w:rsidRPr="00077A8E">
        <w:rPr>
          <w:rFonts w:cs="Arial"/>
          <w:sz w:val="22"/>
        </w:rPr>
        <w:t>Thursday was seen by the palliative care consultant.  The consultant offered Pete the options of transferring to the hospice or going to his home (his sister’s house) to die.  Pete said he’d like to go home.</w:t>
      </w:r>
    </w:p>
    <w:p w:rsidR="00DB6766" w:rsidRPr="00077A8E" w:rsidRDefault="00DB6766" w:rsidP="00DB6766">
      <w:pPr>
        <w:ind w:left="420"/>
        <w:rPr>
          <w:rFonts w:cs="Arial"/>
          <w:sz w:val="22"/>
        </w:rPr>
      </w:pPr>
      <w:r w:rsidRPr="00077A8E">
        <w:rPr>
          <w:rFonts w:cs="Arial"/>
          <w:sz w:val="22"/>
        </w:rPr>
        <w:t xml:space="preserve">Penny was unhappy that the consultant did not involve her in the discussion or decision.  The consultant mentioned that the hospice’s community team were stretched, and so sending Pete home didn’t seem to Penny a sensible option.  In addition, Penny felt unable to safely care for Pete at her home.  She had previously cared for her husband who died of cancer and her son, and so Pete’s impending death was incredibly difficult to be dealing with as well as caring for a man who was very unwell.  </w:t>
      </w:r>
      <w:r w:rsidRPr="00580982">
        <w:rPr>
          <w:rFonts w:cs="Arial"/>
          <w:sz w:val="22"/>
        </w:rPr>
        <w:t xml:space="preserve">Penny’s daughter-in-law </w:t>
      </w:r>
      <w:r w:rsidRPr="00077A8E">
        <w:rPr>
          <w:rFonts w:cs="Arial"/>
          <w:sz w:val="22"/>
        </w:rPr>
        <w:t>worked at the hospice and was aware there was a bed available at that point.</w:t>
      </w:r>
    </w:p>
    <w:p w:rsidR="00DB6766" w:rsidRPr="00203ADD" w:rsidRDefault="00DB6766" w:rsidP="00203ADD">
      <w:pPr>
        <w:rPr>
          <w:rFonts w:cs="Arial"/>
          <w:sz w:val="22"/>
        </w:rPr>
      </w:pPr>
      <w:r>
        <w:rPr>
          <w:rFonts w:cs="Arial"/>
          <w:sz w:val="22"/>
        </w:rPr>
        <w:t xml:space="preserve">2.5 </w:t>
      </w:r>
      <w:r w:rsidRPr="00203ADD">
        <w:rPr>
          <w:rFonts w:cs="Arial"/>
          <w:sz w:val="22"/>
        </w:rPr>
        <w:t xml:space="preserve">Penny rang to ask to speak to the consultant early on Friday, knowing there was a bed </w:t>
      </w:r>
    </w:p>
    <w:p w:rsidR="00DB6766" w:rsidRPr="00203ADD" w:rsidRDefault="00DB6766" w:rsidP="00DB6766">
      <w:pPr>
        <w:ind w:left="360"/>
        <w:rPr>
          <w:rFonts w:cs="Arial"/>
          <w:sz w:val="22"/>
        </w:rPr>
      </w:pPr>
      <w:r w:rsidRPr="00203ADD">
        <w:rPr>
          <w:rFonts w:cs="Arial"/>
          <w:sz w:val="22"/>
        </w:rPr>
        <w:lastRenderedPageBreak/>
        <w:t xml:space="preserve">available at the </w:t>
      </w:r>
      <w:r>
        <w:rPr>
          <w:rFonts w:cs="Arial"/>
          <w:sz w:val="22"/>
        </w:rPr>
        <w:t>h</w:t>
      </w:r>
      <w:r w:rsidRPr="00203ADD">
        <w:rPr>
          <w:rFonts w:cs="Arial"/>
          <w:sz w:val="22"/>
        </w:rPr>
        <w:t xml:space="preserve">ospice and to tell him that Pete wanted to be transferred to the </w:t>
      </w:r>
      <w:r>
        <w:rPr>
          <w:rFonts w:cs="Arial"/>
          <w:sz w:val="22"/>
        </w:rPr>
        <w:t>h</w:t>
      </w:r>
      <w:r w:rsidRPr="00203ADD">
        <w:rPr>
          <w:rFonts w:cs="Arial"/>
          <w:sz w:val="22"/>
        </w:rPr>
        <w:t xml:space="preserve">ospice. Penny did not get to speak with him. Patty spoke to the consultant on the Friday when the consultant went to see Pete, to hear from Pete alone, that he wanted to go to the </w:t>
      </w:r>
      <w:r>
        <w:rPr>
          <w:rFonts w:cs="Arial"/>
          <w:sz w:val="22"/>
        </w:rPr>
        <w:t>h</w:t>
      </w:r>
      <w:r w:rsidRPr="00203ADD">
        <w:rPr>
          <w:rFonts w:cs="Arial"/>
          <w:sz w:val="22"/>
        </w:rPr>
        <w:t>ospice and said the referral would be made to the hospice.</w:t>
      </w:r>
    </w:p>
    <w:p w:rsidR="00DB6766" w:rsidRPr="00203ADD" w:rsidRDefault="00DB6766" w:rsidP="00666422">
      <w:pPr>
        <w:rPr>
          <w:rFonts w:cs="Arial"/>
          <w:sz w:val="22"/>
        </w:rPr>
      </w:pPr>
      <w:r w:rsidRPr="00203ADD">
        <w:rPr>
          <w:rFonts w:cs="Arial"/>
          <w:sz w:val="22"/>
        </w:rPr>
        <w:t xml:space="preserve"> The consultant asked a resident doctor on the AMU to do the referral.  Unfortunately, it</w:t>
      </w:r>
    </w:p>
    <w:p w:rsidR="00DB6766" w:rsidRPr="00203ADD" w:rsidRDefault="00DB6766" w:rsidP="00F05F08">
      <w:pPr>
        <w:rPr>
          <w:rFonts w:cs="Arial"/>
          <w:sz w:val="22"/>
        </w:rPr>
      </w:pPr>
      <w:r w:rsidRPr="00203ADD">
        <w:rPr>
          <w:rFonts w:cs="Arial"/>
          <w:sz w:val="22"/>
        </w:rPr>
        <w:t xml:space="preserve">later transpired that the wrong form was sent – it was for day support, not for admission </w:t>
      </w:r>
    </w:p>
    <w:p w:rsidR="00DB6766" w:rsidRPr="00203ADD" w:rsidRDefault="00DB6766" w:rsidP="00DB6766">
      <w:pPr>
        <w:ind w:left="360"/>
        <w:rPr>
          <w:rFonts w:cs="Arial"/>
          <w:sz w:val="22"/>
        </w:rPr>
      </w:pPr>
      <w:r w:rsidRPr="00203ADD">
        <w:rPr>
          <w:rFonts w:cs="Arial"/>
          <w:sz w:val="22"/>
        </w:rPr>
        <w:t>to a bed. Penny felt there was a lack of communication and joint working between the</w:t>
      </w:r>
      <w:r>
        <w:rPr>
          <w:rFonts w:cs="Arial"/>
          <w:sz w:val="22"/>
        </w:rPr>
        <w:t xml:space="preserve"> </w:t>
      </w:r>
      <w:r w:rsidRPr="00203ADD">
        <w:rPr>
          <w:rFonts w:cs="Arial"/>
          <w:sz w:val="22"/>
        </w:rPr>
        <w:t>palliative care team and the AMU staff.  When the consultant visited Pete, he was short of time and did not talk to the AMU staff, other than asking for the referral to be made. After Pete died, when Penny and Patty met with the consultant, he apologised for not involving Penny in the discussion about where Pete could be cared for at the end of his life</w:t>
      </w:r>
      <w:r>
        <w:rPr>
          <w:rFonts w:cs="Arial"/>
          <w:sz w:val="22"/>
        </w:rPr>
        <w:t>.</w:t>
      </w:r>
    </w:p>
    <w:p w:rsidR="00DB6766" w:rsidRDefault="00DB6766">
      <w:pPr>
        <w:rPr>
          <w:rFonts w:cs="Arial"/>
          <w:sz w:val="22"/>
        </w:rPr>
      </w:pPr>
      <w:r>
        <w:rPr>
          <w:rFonts w:cs="Arial"/>
          <w:sz w:val="22"/>
        </w:rPr>
        <w:t>2.6 Other</w:t>
      </w:r>
      <w:r w:rsidRPr="00B860F8">
        <w:rPr>
          <w:rFonts w:cs="Arial"/>
          <w:sz w:val="22"/>
        </w:rPr>
        <w:t xml:space="preserve"> concerns were how the AMU staff prevented Pete’s stepdaughter</w:t>
      </w:r>
      <w:r>
        <w:rPr>
          <w:rFonts w:cs="Arial"/>
          <w:sz w:val="22"/>
        </w:rPr>
        <w:t>, Patty,</w:t>
      </w:r>
      <w:r w:rsidRPr="00B860F8">
        <w:rPr>
          <w:rFonts w:cs="Arial"/>
          <w:sz w:val="22"/>
        </w:rPr>
        <w:t xml:space="preserve"> visiting </w:t>
      </w:r>
    </w:p>
    <w:p w:rsidR="00DB6766" w:rsidRDefault="00DB6766" w:rsidP="00DB6766">
      <w:pPr>
        <w:ind w:left="420"/>
        <w:rPr>
          <w:rFonts w:cs="Arial"/>
          <w:sz w:val="22"/>
        </w:rPr>
      </w:pPr>
      <w:r w:rsidRPr="00B860F8">
        <w:rPr>
          <w:rFonts w:cs="Arial"/>
          <w:sz w:val="22"/>
        </w:rPr>
        <w:t>on the Thursday morning, turning her away and saying visiting was 2pm to 8pm.  She was very upset, knowing Pete was dying and wanting to spend as much time with him as possible.  This was a month before the Trust adopted extended visiting of 7am to 8pm, but we did offer flexible visiting to the families of patients at end of life.  This was not offered in this case.</w:t>
      </w:r>
    </w:p>
    <w:p w:rsidR="00DB6766" w:rsidRPr="000B3F80" w:rsidRDefault="00DB6766" w:rsidP="00DB6766">
      <w:pPr>
        <w:pStyle w:val="ListParagraph"/>
        <w:numPr>
          <w:ilvl w:val="1"/>
          <w:numId w:val="9"/>
        </w:numPr>
        <w:tabs>
          <w:tab w:val="left" w:pos="360"/>
        </w:tabs>
        <w:spacing w:after="0" w:line="240" w:lineRule="auto"/>
        <w:ind w:left="360" w:hanging="480"/>
        <w:rPr>
          <w:rFonts w:cs="Arial"/>
          <w:sz w:val="22"/>
        </w:rPr>
      </w:pPr>
      <w:r w:rsidRPr="000B3F80">
        <w:rPr>
          <w:rFonts w:cs="Arial"/>
          <w:sz w:val="22"/>
        </w:rPr>
        <w:t>After Patty arrived to visit Pete on Friday afternoon, she learned from Pete that his heart had stopped that morning and that Penny had not been called. She then spoke with the head of the AMU, and was able to visit outside the prescribed visiting hours.  Patty and Penny sat with Pete in shifts from the Friday, as he was too scared to be left alone, until he died on the following Tuesday.</w:t>
      </w:r>
    </w:p>
    <w:p w:rsidR="00DB6766" w:rsidRPr="00077A8E" w:rsidRDefault="00DB6766">
      <w:pPr>
        <w:rPr>
          <w:rFonts w:cs="Arial"/>
          <w:sz w:val="22"/>
        </w:rPr>
      </w:pPr>
    </w:p>
    <w:p w:rsidR="00DB6766" w:rsidRDefault="00DB6766">
      <w:pPr>
        <w:rPr>
          <w:rFonts w:cs="Arial"/>
          <w:sz w:val="22"/>
        </w:rPr>
      </w:pPr>
      <w:r>
        <w:rPr>
          <w:rFonts w:cs="Arial"/>
          <w:sz w:val="22"/>
        </w:rPr>
        <w:t>2.8 There</w:t>
      </w:r>
      <w:r w:rsidRPr="00077A8E">
        <w:rPr>
          <w:rFonts w:cs="Arial"/>
          <w:sz w:val="22"/>
        </w:rPr>
        <w:t xml:space="preserve"> was an incident on the Friday at 8.30am when Pete’s heart stopped (he had an </w:t>
      </w:r>
    </w:p>
    <w:p w:rsidR="00DB6766" w:rsidRPr="00077A8E" w:rsidRDefault="00DB6766" w:rsidP="00DB6766">
      <w:pPr>
        <w:ind w:left="420"/>
        <w:rPr>
          <w:rFonts w:cs="Arial"/>
          <w:sz w:val="22"/>
        </w:rPr>
      </w:pPr>
      <w:r>
        <w:rPr>
          <w:rFonts w:cs="Arial"/>
          <w:sz w:val="22"/>
        </w:rPr>
        <w:lastRenderedPageBreak/>
        <w:t>Implantable Cardioverter Defibrillator (</w:t>
      </w:r>
      <w:r w:rsidRPr="00077A8E">
        <w:rPr>
          <w:rFonts w:cs="Arial"/>
          <w:sz w:val="22"/>
        </w:rPr>
        <w:t>ICD</w:t>
      </w:r>
      <w:r>
        <w:rPr>
          <w:rFonts w:cs="Arial"/>
          <w:sz w:val="22"/>
        </w:rPr>
        <w:t>)</w:t>
      </w:r>
      <w:r w:rsidRPr="00077A8E">
        <w:rPr>
          <w:rFonts w:cs="Arial"/>
          <w:sz w:val="22"/>
        </w:rPr>
        <w:t xml:space="preserve"> fitted).  Nothing about this was recorded in his notes by AMU staff.  Pete’s request that the ward contact Penny to let her know was not carried out.  Penny has received an apology about this error.</w:t>
      </w:r>
    </w:p>
    <w:p w:rsidR="00DB6766" w:rsidRDefault="00DB6766">
      <w:pPr>
        <w:rPr>
          <w:rFonts w:cs="Arial"/>
          <w:sz w:val="22"/>
        </w:rPr>
      </w:pPr>
      <w:r>
        <w:rPr>
          <w:rFonts w:cs="Arial"/>
          <w:sz w:val="22"/>
        </w:rPr>
        <w:t>2.9 A</w:t>
      </w:r>
      <w:r w:rsidRPr="00077A8E">
        <w:rPr>
          <w:rFonts w:cs="Arial"/>
          <w:sz w:val="22"/>
        </w:rPr>
        <w:t xml:space="preserve"> decision was made on the Friday that Pete should remain in bed, but no air mattress </w:t>
      </w:r>
    </w:p>
    <w:p w:rsidR="00DB6766" w:rsidRPr="00077A8E" w:rsidRDefault="00DB6766" w:rsidP="00DB6766">
      <w:pPr>
        <w:ind w:left="420"/>
        <w:rPr>
          <w:rFonts w:cs="Arial"/>
          <w:sz w:val="22"/>
        </w:rPr>
      </w:pPr>
      <w:r w:rsidRPr="00077A8E">
        <w:rPr>
          <w:rFonts w:cs="Arial"/>
          <w:sz w:val="22"/>
        </w:rPr>
        <w:t xml:space="preserve">was ordered, despite </w:t>
      </w:r>
      <w:r w:rsidRPr="00580982">
        <w:rPr>
          <w:rFonts w:cs="Arial"/>
          <w:sz w:val="22"/>
        </w:rPr>
        <w:t xml:space="preserve">him feeling pain every time he moved and pain he experienced in his hips. There is nothing recorded in his notes regarding this. The investigation found that Pete’s </w:t>
      </w:r>
      <w:r w:rsidRPr="00077A8E">
        <w:rPr>
          <w:rFonts w:cs="Arial"/>
          <w:sz w:val="22"/>
        </w:rPr>
        <w:t xml:space="preserve">Waterlow score of 12 indicated he did not need an air mattress at that time, and his score was reviewed daily after that.  Therefore, Pete was nursed on a high-specification foam mattress, which is appropriate for patients who are assessed as being at medium risk of developing a pressure ulcer. </w:t>
      </w:r>
    </w:p>
    <w:p w:rsidR="00DB6766" w:rsidRPr="00077A8E" w:rsidRDefault="00DB6766" w:rsidP="00666422">
      <w:pPr>
        <w:ind w:left="600" w:hanging="600"/>
        <w:rPr>
          <w:rFonts w:cs="Arial"/>
          <w:sz w:val="22"/>
        </w:rPr>
      </w:pPr>
      <w:r>
        <w:rPr>
          <w:rFonts w:cs="Arial"/>
          <w:sz w:val="22"/>
        </w:rPr>
        <w:t xml:space="preserve">2.10. </w:t>
      </w:r>
      <w:r w:rsidRPr="00077A8E">
        <w:rPr>
          <w:rFonts w:cs="Arial"/>
          <w:sz w:val="22"/>
        </w:rPr>
        <w:t>As Pete’s condition deteriorated, he was no longer able to mobili</w:t>
      </w:r>
      <w:r>
        <w:rPr>
          <w:rFonts w:cs="Arial"/>
          <w:sz w:val="22"/>
        </w:rPr>
        <w:t>s</w:t>
      </w:r>
      <w:r w:rsidRPr="00077A8E">
        <w:rPr>
          <w:rFonts w:cs="Arial"/>
          <w:sz w:val="22"/>
        </w:rPr>
        <w:t xml:space="preserve">e.  </w:t>
      </w:r>
      <w:r>
        <w:rPr>
          <w:rFonts w:cs="Arial"/>
          <w:sz w:val="22"/>
        </w:rPr>
        <w:t xml:space="preserve">On </w:t>
      </w:r>
      <w:r w:rsidRPr="00077A8E">
        <w:rPr>
          <w:rFonts w:cs="Arial"/>
          <w:sz w:val="22"/>
        </w:rPr>
        <w:t>the</w:t>
      </w:r>
    </w:p>
    <w:p w:rsidR="00DB6766" w:rsidRDefault="00DB6766" w:rsidP="00DB6766">
      <w:pPr>
        <w:ind w:left="600"/>
        <w:rPr>
          <w:rFonts w:cs="Arial"/>
          <w:sz w:val="22"/>
        </w:rPr>
      </w:pPr>
      <w:r w:rsidRPr="00077A8E">
        <w:rPr>
          <w:rFonts w:cs="Arial"/>
          <w:sz w:val="22"/>
        </w:rPr>
        <w:t>Tuesday morning when he was given a bed bath that a</w:t>
      </w:r>
      <w:r>
        <w:rPr>
          <w:rFonts w:cs="Arial"/>
          <w:sz w:val="22"/>
        </w:rPr>
        <w:t xml:space="preserve"> Healthcare Assistant</w:t>
      </w:r>
      <w:r w:rsidRPr="00077A8E">
        <w:rPr>
          <w:rFonts w:cs="Arial"/>
          <w:sz w:val="22"/>
        </w:rPr>
        <w:t xml:space="preserve"> </w:t>
      </w:r>
      <w:r>
        <w:rPr>
          <w:rFonts w:cs="Arial"/>
          <w:sz w:val="22"/>
        </w:rPr>
        <w:t>(</w:t>
      </w:r>
      <w:r w:rsidRPr="00077A8E">
        <w:rPr>
          <w:rFonts w:cs="Arial"/>
          <w:sz w:val="22"/>
        </w:rPr>
        <w:t>HCA</w:t>
      </w:r>
      <w:r>
        <w:rPr>
          <w:rFonts w:cs="Arial"/>
          <w:sz w:val="22"/>
        </w:rPr>
        <w:t>)</w:t>
      </w:r>
      <w:r w:rsidRPr="00077A8E">
        <w:rPr>
          <w:rFonts w:cs="Arial"/>
          <w:sz w:val="22"/>
        </w:rPr>
        <w:t xml:space="preserve"> noticed he wasn’t on an air mattress and raised this with the nurse in charge and an air mattress was ordered.</w:t>
      </w:r>
    </w:p>
    <w:p w:rsidR="00DB6766" w:rsidRDefault="00DB6766" w:rsidP="00ED3AE3">
      <w:pPr>
        <w:rPr>
          <w:rFonts w:cs="Arial"/>
          <w:sz w:val="22"/>
        </w:rPr>
      </w:pPr>
      <w:r>
        <w:rPr>
          <w:rFonts w:cs="Arial"/>
          <w:sz w:val="22"/>
        </w:rPr>
        <w:t xml:space="preserve">2.11. </w:t>
      </w:r>
      <w:r w:rsidRPr="00077A8E">
        <w:rPr>
          <w:rFonts w:cs="Arial"/>
          <w:sz w:val="22"/>
        </w:rPr>
        <w:t xml:space="preserve">The discharge team </w:t>
      </w:r>
      <w:r>
        <w:rPr>
          <w:rFonts w:cs="Arial"/>
          <w:sz w:val="22"/>
        </w:rPr>
        <w:t xml:space="preserve">had </w:t>
      </w:r>
      <w:r w:rsidRPr="00077A8E">
        <w:rPr>
          <w:rFonts w:cs="Arial"/>
          <w:sz w:val="22"/>
        </w:rPr>
        <w:t xml:space="preserve">appeared on the Sunday, unaware of the plan for Pete to go </w:t>
      </w:r>
    </w:p>
    <w:p w:rsidR="00DB6766" w:rsidRDefault="00DB6766" w:rsidP="00DB6766">
      <w:pPr>
        <w:ind w:left="560"/>
        <w:rPr>
          <w:rFonts w:cs="Arial"/>
          <w:sz w:val="22"/>
        </w:rPr>
      </w:pPr>
      <w:r w:rsidRPr="00077A8E">
        <w:rPr>
          <w:rFonts w:cs="Arial"/>
          <w:sz w:val="22"/>
        </w:rPr>
        <w:t>to the hospice.  Because the hospice did not receive the correct referral from EKHUFT on the Friday, over the weekend the available bed was given to a community patient, as these patients get priority at weekends.</w:t>
      </w:r>
    </w:p>
    <w:p w:rsidR="00DB6766" w:rsidRDefault="00DB6766">
      <w:pPr>
        <w:rPr>
          <w:rFonts w:cs="Arial"/>
          <w:sz w:val="22"/>
        </w:rPr>
      </w:pPr>
      <w:r>
        <w:rPr>
          <w:rFonts w:cs="Arial"/>
          <w:sz w:val="22"/>
        </w:rPr>
        <w:t xml:space="preserve">2.12. </w:t>
      </w:r>
      <w:r w:rsidRPr="00077A8E">
        <w:rPr>
          <w:rFonts w:cs="Arial"/>
          <w:sz w:val="22"/>
        </w:rPr>
        <w:t>Over the weekend Pete developed thrush in his mouth</w:t>
      </w:r>
      <w:r w:rsidRPr="00B860F8">
        <w:rPr>
          <w:rFonts w:cs="Arial"/>
          <w:sz w:val="22"/>
        </w:rPr>
        <w:t xml:space="preserve">. He complained that everything </w:t>
      </w:r>
    </w:p>
    <w:p w:rsidR="00DB6766" w:rsidRPr="00077A8E" w:rsidRDefault="00DB6766" w:rsidP="00DB6766">
      <w:pPr>
        <w:ind w:left="480"/>
        <w:rPr>
          <w:rFonts w:cs="Arial"/>
          <w:sz w:val="22"/>
        </w:rPr>
      </w:pPr>
      <w:r>
        <w:rPr>
          <w:rFonts w:cs="Arial"/>
          <w:sz w:val="22"/>
        </w:rPr>
        <w:t>i</w:t>
      </w:r>
      <w:r w:rsidRPr="00B860F8">
        <w:rPr>
          <w:rFonts w:cs="Arial"/>
          <w:sz w:val="22"/>
        </w:rPr>
        <w:t xml:space="preserve">s burning in his oesophagus – even when drinking icy water – which the family provided. He also said his mouth felt like skin was </w:t>
      </w:r>
      <w:r>
        <w:rPr>
          <w:rFonts w:cs="Arial"/>
          <w:sz w:val="22"/>
        </w:rPr>
        <w:t>f</w:t>
      </w:r>
      <w:r w:rsidRPr="00B860F8">
        <w:rPr>
          <w:rFonts w:cs="Arial"/>
          <w:sz w:val="22"/>
        </w:rPr>
        <w:t>laking off. He told the consultant that he thought maybe the burning was reflux. It was decided to give him Gavis</w:t>
      </w:r>
      <w:r>
        <w:rPr>
          <w:rFonts w:cs="Arial"/>
          <w:sz w:val="22"/>
        </w:rPr>
        <w:t xml:space="preserve">con. </w:t>
      </w:r>
      <w:r w:rsidRPr="00B860F8">
        <w:rPr>
          <w:rFonts w:cs="Arial"/>
          <w:sz w:val="22"/>
        </w:rPr>
        <w:t xml:space="preserve">The AMU were aware but did not involve palliative care or any other team such as Nutrition or Speech and Language therapy in </w:t>
      </w:r>
      <w:r w:rsidRPr="00B860F8">
        <w:rPr>
          <w:rFonts w:cs="Arial"/>
          <w:sz w:val="22"/>
        </w:rPr>
        <w:lastRenderedPageBreak/>
        <w:t xml:space="preserve">how to deal with this.   Since Pete was in their care the ED has been piloting a specialist nurse nutritionist in the ED to support </w:t>
      </w:r>
      <w:r>
        <w:rPr>
          <w:rFonts w:cs="Arial"/>
          <w:sz w:val="22"/>
        </w:rPr>
        <w:t xml:space="preserve">the </w:t>
      </w:r>
      <w:r w:rsidRPr="00B860F8">
        <w:rPr>
          <w:rFonts w:cs="Arial"/>
          <w:sz w:val="22"/>
        </w:rPr>
        <w:t>care of patients, including those at end of life.</w:t>
      </w:r>
    </w:p>
    <w:p w:rsidR="00DB6766" w:rsidRPr="00077A8E" w:rsidRDefault="00DB6766" w:rsidP="00DB6766">
      <w:pPr>
        <w:ind w:left="600" w:hanging="600"/>
        <w:rPr>
          <w:rFonts w:cs="Arial"/>
          <w:sz w:val="22"/>
        </w:rPr>
      </w:pPr>
      <w:r>
        <w:rPr>
          <w:rFonts w:cs="Arial"/>
          <w:sz w:val="22"/>
        </w:rPr>
        <w:t xml:space="preserve">2.13. </w:t>
      </w:r>
      <w:r w:rsidRPr="00077A8E">
        <w:rPr>
          <w:rFonts w:cs="Arial"/>
          <w:sz w:val="22"/>
        </w:rPr>
        <w:t xml:space="preserve">Over the weekend the medical team </w:t>
      </w:r>
      <w:r>
        <w:rPr>
          <w:rFonts w:cs="Arial"/>
          <w:sz w:val="22"/>
        </w:rPr>
        <w:t xml:space="preserve">proceeded with interventions such as prescribing anti-biotics.  </w:t>
      </w:r>
      <w:r w:rsidRPr="00077A8E">
        <w:rPr>
          <w:rFonts w:cs="Arial"/>
          <w:sz w:val="22"/>
        </w:rPr>
        <w:t>The consultant seemed unaware Pete was waiting to be transferred to the hospice.  Further blood tests were taken, but there was no indication the medical team spoke to the palliative care team to discuss Pete’s results, diagnosis or treatment.  The investigation found that the medical team continued to use antibiotics appropriately whilst Pete was in their care.</w:t>
      </w:r>
    </w:p>
    <w:p w:rsidR="00DB6766" w:rsidRDefault="00DB6766">
      <w:pPr>
        <w:rPr>
          <w:rFonts w:cs="Arial"/>
          <w:sz w:val="22"/>
        </w:rPr>
      </w:pPr>
      <w:r>
        <w:rPr>
          <w:rFonts w:cs="Arial"/>
          <w:sz w:val="22"/>
        </w:rPr>
        <w:t xml:space="preserve">2.14. </w:t>
      </w:r>
      <w:r w:rsidRPr="00077A8E">
        <w:rPr>
          <w:rFonts w:cs="Arial"/>
          <w:sz w:val="22"/>
        </w:rPr>
        <w:t>On the Monday the palliative care nurse looked at Pete’s mouth</w:t>
      </w:r>
      <w:r>
        <w:rPr>
          <w:rFonts w:cs="Arial"/>
          <w:sz w:val="22"/>
        </w:rPr>
        <w:t xml:space="preserve"> which described as</w:t>
      </w:r>
      <w:r w:rsidRPr="00077A8E">
        <w:rPr>
          <w:rFonts w:cs="Arial"/>
          <w:sz w:val="22"/>
        </w:rPr>
        <w:t xml:space="preserve">  </w:t>
      </w:r>
    </w:p>
    <w:p w:rsidR="00DB6766" w:rsidRPr="00580982" w:rsidRDefault="00DB6766" w:rsidP="00DB6766">
      <w:pPr>
        <w:ind w:left="560"/>
        <w:rPr>
          <w:rFonts w:cs="Arial"/>
          <w:sz w:val="22"/>
        </w:rPr>
      </w:pPr>
      <w:r>
        <w:rPr>
          <w:rFonts w:cs="Arial"/>
          <w:sz w:val="22"/>
        </w:rPr>
        <w:t>‘</w:t>
      </w:r>
      <w:r w:rsidRPr="00077A8E">
        <w:rPr>
          <w:rFonts w:cs="Arial"/>
          <w:sz w:val="22"/>
        </w:rPr>
        <w:t>horrendous</w:t>
      </w:r>
      <w:r>
        <w:rPr>
          <w:rFonts w:cs="Arial"/>
          <w:sz w:val="22"/>
        </w:rPr>
        <w:t>’</w:t>
      </w:r>
      <w:r w:rsidRPr="00077A8E">
        <w:rPr>
          <w:rFonts w:cs="Arial"/>
          <w:sz w:val="22"/>
        </w:rPr>
        <w:t>.  The nurse said Pete needed medication (Nystatin) and sedation</w:t>
      </w:r>
      <w:r>
        <w:rPr>
          <w:rFonts w:cs="Arial"/>
          <w:sz w:val="22"/>
        </w:rPr>
        <w:t>.</w:t>
      </w:r>
      <w:r w:rsidRPr="00077A8E">
        <w:rPr>
          <w:rFonts w:cs="Arial"/>
          <w:sz w:val="22"/>
        </w:rPr>
        <w:t xml:space="preserve"> Despite the request for ‘just in case’ </w:t>
      </w:r>
      <w:r w:rsidRPr="00580982">
        <w:rPr>
          <w:rFonts w:cs="Arial"/>
          <w:sz w:val="22"/>
        </w:rPr>
        <w:t xml:space="preserve">sedation which was to ease end of life passing, no </w:t>
      </w:r>
      <w:r w:rsidRPr="00077A8E">
        <w:rPr>
          <w:rFonts w:cs="Arial"/>
          <w:sz w:val="22"/>
        </w:rPr>
        <w:t xml:space="preserve">prescription was obtained by the AMU.  Penny received an apology for the delay in getting the medications prescribed </w:t>
      </w:r>
      <w:r>
        <w:rPr>
          <w:rFonts w:cs="Arial"/>
          <w:sz w:val="22"/>
        </w:rPr>
        <w:t>and</w:t>
      </w:r>
      <w:r w:rsidRPr="00077A8E">
        <w:rPr>
          <w:rFonts w:cs="Arial"/>
          <w:sz w:val="22"/>
        </w:rPr>
        <w:t xml:space="preserve"> was given assurance that Pete received morphine to help deal with his pain during his final days and hours.</w:t>
      </w:r>
    </w:p>
    <w:p w:rsidR="00DB6766" w:rsidRDefault="00DB6766">
      <w:pPr>
        <w:rPr>
          <w:rFonts w:cs="Arial"/>
          <w:sz w:val="22"/>
        </w:rPr>
      </w:pPr>
      <w:r>
        <w:rPr>
          <w:rFonts w:cs="Arial"/>
          <w:sz w:val="22"/>
        </w:rPr>
        <w:t xml:space="preserve">2.15. </w:t>
      </w:r>
      <w:r w:rsidRPr="00580982">
        <w:rPr>
          <w:rFonts w:cs="Arial"/>
          <w:sz w:val="22"/>
        </w:rPr>
        <w:t xml:space="preserve">Nystatin was only started at 6am on Tuesday, after Patty had been chasing up asking </w:t>
      </w:r>
    </w:p>
    <w:p w:rsidR="00DB6766" w:rsidRDefault="00DB6766" w:rsidP="00DB6766">
      <w:pPr>
        <w:ind w:left="560"/>
        <w:rPr>
          <w:rFonts w:cs="Arial"/>
          <w:sz w:val="22"/>
        </w:rPr>
      </w:pPr>
      <w:r w:rsidRPr="00580982">
        <w:rPr>
          <w:rFonts w:cs="Arial"/>
          <w:sz w:val="22"/>
        </w:rPr>
        <w:t xml:space="preserve">for the prescription, only to be told it had been forgotten (and later </w:t>
      </w:r>
      <w:r>
        <w:rPr>
          <w:rFonts w:cs="Arial"/>
          <w:sz w:val="22"/>
        </w:rPr>
        <w:t>they</w:t>
      </w:r>
      <w:r w:rsidRPr="00580982">
        <w:rPr>
          <w:rFonts w:cs="Arial"/>
          <w:sz w:val="22"/>
        </w:rPr>
        <w:t xml:space="preserve"> learned that the request for </w:t>
      </w:r>
      <w:r>
        <w:rPr>
          <w:rFonts w:cs="Arial"/>
          <w:sz w:val="22"/>
        </w:rPr>
        <w:t>‘</w:t>
      </w:r>
      <w:r w:rsidRPr="00580982">
        <w:rPr>
          <w:rFonts w:cs="Arial"/>
          <w:sz w:val="22"/>
        </w:rPr>
        <w:t>just in case</w:t>
      </w:r>
      <w:r>
        <w:rPr>
          <w:rFonts w:cs="Arial"/>
          <w:sz w:val="22"/>
        </w:rPr>
        <w:t xml:space="preserve">’ </w:t>
      </w:r>
      <w:r w:rsidRPr="00580982">
        <w:rPr>
          <w:rFonts w:cs="Arial"/>
          <w:sz w:val="22"/>
        </w:rPr>
        <w:t xml:space="preserve">medication been forgotten too). </w:t>
      </w:r>
    </w:p>
    <w:p w:rsidR="00DB6766" w:rsidRDefault="00DB6766">
      <w:pPr>
        <w:rPr>
          <w:rFonts w:cs="Arial"/>
          <w:sz w:val="22"/>
        </w:rPr>
      </w:pPr>
      <w:r>
        <w:rPr>
          <w:rFonts w:cs="Arial"/>
          <w:sz w:val="22"/>
        </w:rPr>
        <w:t xml:space="preserve">2.16. </w:t>
      </w:r>
      <w:r w:rsidRPr="00580982">
        <w:rPr>
          <w:rFonts w:cs="Arial"/>
          <w:sz w:val="22"/>
        </w:rPr>
        <w:t xml:space="preserve">On the Tuesday Penny raised her concerns about Pete’s difficulty in swallowing.  He </w:t>
      </w:r>
    </w:p>
    <w:p w:rsidR="00DB6766" w:rsidRPr="00580982" w:rsidRDefault="00DB6766" w:rsidP="00B951DC">
      <w:pPr>
        <w:ind w:left="560"/>
        <w:rPr>
          <w:rFonts w:cs="Arial"/>
          <w:sz w:val="22"/>
        </w:rPr>
      </w:pPr>
      <w:r w:rsidRPr="00580982">
        <w:rPr>
          <w:rFonts w:cs="Arial"/>
          <w:sz w:val="22"/>
        </w:rPr>
        <w:t xml:space="preserve">was still being given Nystatin orally despite finding it very difficult to swallow any liquid and gagging when he tried to swallow liquid.  He was offered a nutritional drink even though he couldn’t swallow. Pete was given a second dose of Nystatin just before 1pm, which caused him to gag and struggle to breathe. He was panicking and the Nurse Practitioner was called.  She didn’t understand what had happened and thought Pete was panicking about having his ICD turned off.  She asked him if he wanted something to calm him down. She only then went to write up a prescription for sedation. Penny feels that had the AMU arranged for the ‘just in </w:t>
      </w:r>
      <w:r w:rsidRPr="00580982">
        <w:rPr>
          <w:rFonts w:cs="Arial"/>
          <w:sz w:val="22"/>
        </w:rPr>
        <w:lastRenderedPageBreak/>
        <w:t>case’ (sedation) medication on Monday when asked to by the palliative care nurse, the sedation he needed would have been on the ward ready to administer to him when he needed it the m</w:t>
      </w:r>
      <w:r>
        <w:rPr>
          <w:rFonts w:cs="Arial"/>
          <w:sz w:val="22"/>
        </w:rPr>
        <w:t xml:space="preserve">ost.  </w:t>
      </w:r>
      <w:r w:rsidRPr="00580982">
        <w:rPr>
          <w:rFonts w:cs="Arial"/>
          <w:sz w:val="22"/>
        </w:rPr>
        <w:t xml:space="preserve">Penny and Patty have </w:t>
      </w:r>
      <w:r>
        <w:rPr>
          <w:rFonts w:cs="Arial"/>
          <w:sz w:val="22"/>
        </w:rPr>
        <w:t xml:space="preserve">since </w:t>
      </w:r>
      <w:r w:rsidRPr="00580982">
        <w:rPr>
          <w:rFonts w:cs="Arial"/>
          <w:sz w:val="22"/>
        </w:rPr>
        <w:t>received an apology for this.</w:t>
      </w:r>
    </w:p>
    <w:p w:rsidR="00DB6766" w:rsidRPr="00077A8E" w:rsidRDefault="00DB6766">
      <w:pPr>
        <w:rPr>
          <w:rFonts w:cs="Arial"/>
          <w:sz w:val="22"/>
        </w:rPr>
      </w:pPr>
    </w:p>
    <w:p w:rsidR="00DB6766" w:rsidRDefault="00DB6766">
      <w:pPr>
        <w:rPr>
          <w:rFonts w:cs="Arial"/>
          <w:sz w:val="22"/>
        </w:rPr>
      </w:pPr>
      <w:r>
        <w:rPr>
          <w:rFonts w:cs="Arial"/>
          <w:sz w:val="22"/>
        </w:rPr>
        <w:t xml:space="preserve">2.17. </w:t>
      </w:r>
      <w:r w:rsidRPr="00077A8E">
        <w:rPr>
          <w:rFonts w:cs="Arial"/>
          <w:sz w:val="22"/>
        </w:rPr>
        <w:t xml:space="preserve">Two palliative care nurses visited Pete on the Tuesday but did not discuss with him the </w:t>
      </w:r>
    </w:p>
    <w:p w:rsidR="00DB6766" w:rsidRPr="00077A8E" w:rsidRDefault="00DB6766" w:rsidP="00DB6766">
      <w:pPr>
        <w:ind w:left="560"/>
        <w:rPr>
          <w:rFonts w:cs="Arial"/>
          <w:sz w:val="22"/>
        </w:rPr>
      </w:pPr>
      <w:r w:rsidRPr="00077A8E">
        <w:rPr>
          <w:rFonts w:cs="Arial"/>
          <w:sz w:val="22"/>
        </w:rPr>
        <w:t xml:space="preserve">fact that his cancer was not treatable and he was at the end of his life.  The transfer to the hospice was mentioned, but there was no discussion about what his care should be if he had to remain at the hospital.  Pete believed he could only get end of life care in a hospice.  This highlights perceptions of patients and families that hospices are the only places where people can receive good quality end of life care.  Since Pete died the Trust has put in place end of life care beds at </w:t>
      </w:r>
      <w:r>
        <w:rPr>
          <w:rFonts w:cs="Arial"/>
          <w:sz w:val="22"/>
        </w:rPr>
        <w:t xml:space="preserve">WHH </w:t>
      </w:r>
      <w:r w:rsidRPr="00077A8E">
        <w:rPr>
          <w:rFonts w:cs="Arial"/>
          <w:sz w:val="22"/>
        </w:rPr>
        <w:t xml:space="preserve">and </w:t>
      </w:r>
      <w:r>
        <w:rPr>
          <w:rFonts w:cs="Arial"/>
          <w:sz w:val="22"/>
        </w:rPr>
        <w:t>Queen Elizabeth the Queen Mother H</w:t>
      </w:r>
      <w:r w:rsidRPr="00077A8E">
        <w:rPr>
          <w:rFonts w:cs="Arial"/>
          <w:sz w:val="22"/>
        </w:rPr>
        <w:t>ospital</w:t>
      </w:r>
      <w:r>
        <w:rPr>
          <w:rFonts w:cs="Arial"/>
          <w:sz w:val="22"/>
        </w:rPr>
        <w:t xml:space="preserve"> (QEQM)</w:t>
      </w:r>
      <w:r w:rsidRPr="00077A8E">
        <w:rPr>
          <w:rFonts w:cs="Arial"/>
          <w:sz w:val="22"/>
        </w:rPr>
        <w:t xml:space="preserve">, but there is a recognition that these beds are not sufficient to care for all the patients who need </w:t>
      </w:r>
      <w:r>
        <w:rPr>
          <w:rFonts w:cs="Arial"/>
          <w:sz w:val="22"/>
        </w:rPr>
        <w:t>palliative care</w:t>
      </w:r>
      <w:r w:rsidRPr="00077A8E">
        <w:rPr>
          <w:rFonts w:cs="Arial"/>
          <w:sz w:val="22"/>
        </w:rPr>
        <w:t xml:space="preserve"> in the final days and hours of life.</w:t>
      </w:r>
    </w:p>
    <w:p w:rsidR="00DB6766" w:rsidRDefault="00DB6766">
      <w:pPr>
        <w:rPr>
          <w:rFonts w:cs="Arial"/>
          <w:sz w:val="22"/>
        </w:rPr>
      </w:pPr>
      <w:r>
        <w:rPr>
          <w:rFonts w:cs="Arial"/>
          <w:sz w:val="22"/>
        </w:rPr>
        <w:t xml:space="preserve">2.18. </w:t>
      </w:r>
      <w:r w:rsidRPr="00580982">
        <w:rPr>
          <w:rFonts w:cs="Arial"/>
          <w:sz w:val="22"/>
        </w:rPr>
        <w:t>Penny was concerned there was no agreed end</w:t>
      </w:r>
      <w:r>
        <w:rPr>
          <w:rFonts w:cs="Arial"/>
          <w:sz w:val="22"/>
        </w:rPr>
        <w:t xml:space="preserve"> </w:t>
      </w:r>
      <w:r w:rsidRPr="00580982">
        <w:rPr>
          <w:rFonts w:cs="Arial"/>
          <w:sz w:val="22"/>
        </w:rPr>
        <w:t>of</w:t>
      </w:r>
      <w:r>
        <w:rPr>
          <w:rFonts w:cs="Arial"/>
          <w:sz w:val="22"/>
        </w:rPr>
        <w:t xml:space="preserve"> </w:t>
      </w:r>
      <w:r w:rsidRPr="00580982">
        <w:rPr>
          <w:rFonts w:cs="Arial"/>
          <w:sz w:val="22"/>
        </w:rPr>
        <w:t xml:space="preserve">life care plan in place for the AMU </w:t>
      </w:r>
    </w:p>
    <w:p w:rsidR="00DB6766" w:rsidRPr="00077A8E" w:rsidRDefault="00DB6766" w:rsidP="00DB6766">
      <w:pPr>
        <w:ind w:left="560"/>
        <w:rPr>
          <w:rFonts w:cs="Arial"/>
          <w:sz w:val="22"/>
        </w:rPr>
      </w:pPr>
      <w:r w:rsidRPr="00580982">
        <w:rPr>
          <w:rFonts w:cs="Arial"/>
          <w:sz w:val="22"/>
        </w:rPr>
        <w:t>to follow.  There should have been a discussion about when to switch off Pete’s ICD as he neared the final hours of his life.  Pete was not offered any sedation prior to when the ICD was switched off.  While the Nurse Practitioner went to write up a prescription for sedation, the heart technician came and switched off Pete’s ICD. Prior to this, the ward nurse brought him morphine in tablet form and was sent away.  Pete was already showing signs of going into cardiac arrest while the technician was switching off his ICD. He went into cardiac arrest very quickly.  Penny and Patty were there and witnessed it, which was very distressing.  Pete was struggling to get any air, his body was convulsing, and he could not talk.  While this was happening, Patty shouted for a nurse and then called to a non-medical member of staff to call for help, but by the time they arrived it was too late, and Pete had passed away.</w:t>
      </w:r>
    </w:p>
    <w:p w:rsidR="00DB6766" w:rsidRDefault="00DB6766">
      <w:pPr>
        <w:rPr>
          <w:rFonts w:cs="Arial"/>
          <w:sz w:val="22"/>
        </w:rPr>
      </w:pPr>
      <w:r>
        <w:rPr>
          <w:rFonts w:cs="Arial"/>
          <w:sz w:val="22"/>
        </w:rPr>
        <w:t xml:space="preserve">2.19. </w:t>
      </w:r>
      <w:r w:rsidRPr="00077A8E">
        <w:rPr>
          <w:rFonts w:cs="Arial"/>
          <w:sz w:val="22"/>
        </w:rPr>
        <w:t xml:space="preserve">Penny says that Pete was constantly asked what he wanted, but no options or </w:t>
      </w:r>
    </w:p>
    <w:p w:rsidR="00DB6766" w:rsidRPr="00077A8E" w:rsidRDefault="00DB6766" w:rsidP="00DB6766">
      <w:pPr>
        <w:ind w:left="560"/>
        <w:rPr>
          <w:rFonts w:cs="Arial"/>
          <w:sz w:val="22"/>
        </w:rPr>
      </w:pPr>
      <w:r w:rsidRPr="00077A8E">
        <w:rPr>
          <w:rFonts w:cs="Arial"/>
          <w:sz w:val="22"/>
        </w:rPr>
        <w:lastRenderedPageBreak/>
        <w:t>explanations were given about what was available or possible.  As his family, Penny and Patty felt completely dismissed.  Pete was sometimes aware he was dying, but at other times he was not.  He was deemed to have capacity, but the pain he was in made it hard for him make decisions, especially when he wasn’t told what the options would mean for him.  Peter had a Lasting Power of Attorney and Penny was the one who could make healthcare decisions on his behalf.  But because Pete was deemed to have capacity, Penny was not involved in discussions or decisions.  This was in line with Trust policy and the Mental Capacity Act.</w:t>
      </w:r>
    </w:p>
    <w:p w:rsidR="00DB6766" w:rsidRDefault="00DB6766">
      <w:pPr>
        <w:rPr>
          <w:rFonts w:cs="Arial"/>
          <w:sz w:val="22"/>
        </w:rPr>
      </w:pPr>
      <w:r>
        <w:rPr>
          <w:rFonts w:cs="Arial"/>
          <w:sz w:val="22"/>
        </w:rPr>
        <w:t xml:space="preserve">2.20. </w:t>
      </w:r>
      <w:r w:rsidRPr="00077A8E">
        <w:rPr>
          <w:rFonts w:cs="Arial"/>
          <w:sz w:val="22"/>
        </w:rPr>
        <w:t xml:space="preserve">Penny says that Pete’s wish to die as pain free and quietly as possible was not </w:t>
      </w:r>
    </w:p>
    <w:p w:rsidR="00DB6766" w:rsidRPr="00580982" w:rsidRDefault="00DB6766" w:rsidP="00DB6766">
      <w:pPr>
        <w:ind w:left="560"/>
        <w:rPr>
          <w:rFonts w:cs="Arial"/>
          <w:sz w:val="22"/>
        </w:rPr>
      </w:pPr>
      <w:r w:rsidRPr="00077A8E">
        <w:rPr>
          <w:rFonts w:cs="Arial"/>
          <w:sz w:val="22"/>
        </w:rPr>
        <w:t>respected. Penny believes that no-one should die a traumatic death in a hospital and family, and carers</w:t>
      </w:r>
      <w:r>
        <w:rPr>
          <w:rFonts w:cs="Arial"/>
          <w:sz w:val="22"/>
        </w:rPr>
        <w:t>,</w:t>
      </w:r>
      <w:r w:rsidRPr="00077A8E">
        <w:rPr>
          <w:rFonts w:cs="Arial"/>
          <w:sz w:val="22"/>
        </w:rPr>
        <w:t xml:space="preserve"> should not be left traumatised by the experience.</w:t>
      </w:r>
      <w:r>
        <w:rPr>
          <w:rFonts w:cs="Arial"/>
          <w:sz w:val="22"/>
        </w:rPr>
        <w:t xml:space="preserve">  </w:t>
      </w:r>
      <w:r w:rsidRPr="00077A8E">
        <w:rPr>
          <w:rFonts w:cs="Arial"/>
          <w:sz w:val="22"/>
        </w:rPr>
        <w:t>After Pete died Penny had to chase up his death certificate so she could register his death and make funeral arrangements.   It took several days for a doctor to sign the death certificate.</w:t>
      </w:r>
    </w:p>
    <w:p w:rsidR="00DB6766" w:rsidRDefault="00DB6766">
      <w:pPr>
        <w:rPr>
          <w:rFonts w:cs="Arial"/>
          <w:strike/>
          <w:sz w:val="22"/>
        </w:rPr>
      </w:pPr>
      <w:r>
        <w:rPr>
          <w:rFonts w:cs="Arial"/>
          <w:sz w:val="22"/>
        </w:rPr>
        <w:t xml:space="preserve">2.21. </w:t>
      </w:r>
      <w:r w:rsidRPr="00580982">
        <w:rPr>
          <w:rFonts w:cs="Arial"/>
          <w:sz w:val="22"/>
        </w:rPr>
        <w:t xml:space="preserve">Penny made a formal complaint about Pete’s care in October 2023 after meeting with </w:t>
      </w:r>
    </w:p>
    <w:p w:rsidR="00DB6766" w:rsidRPr="00077A8E" w:rsidRDefault="00DB6766" w:rsidP="00DB6766">
      <w:pPr>
        <w:ind w:left="560"/>
        <w:rPr>
          <w:rFonts w:cs="Arial"/>
          <w:sz w:val="22"/>
        </w:rPr>
      </w:pPr>
      <w:r w:rsidRPr="00580982">
        <w:rPr>
          <w:rFonts w:cs="Arial"/>
          <w:sz w:val="22"/>
        </w:rPr>
        <w:t xml:space="preserve">the palliative care consultant who advised they should raise their concerns as a formal complaint.  </w:t>
      </w:r>
      <w:r w:rsidRPr="00077A8E">
        <w:rPr>
          <w:rFonts w:cs="Arial"/>
          <w:sz w:val="22"/>
        </w:rPr>
        <w:t>They received no response until September 2024.</w:t>
      </w:r>
    </w:p>
    <w:p w:rsidR="00DB6766" w:rsidRDefault="00DB6766">
      <w:pPr>
        <w:rPr>
          <w:rFonts w:cs="Arial"/>
          <w:sz w:val="22"/>
        </w:rPr>
      </w:pPr>
      <w:r>
        <w:rPr>
          <w:rFonts w:cs="Arial"/>
          <w:sz w:val="22"/>
        </w:rPr>
        <w:t xml:space="preserve">2.22. </w:t>
      </w:r>
      <w:r w:rsidRPr="00077A8E">
        <w:rPr>
          <w:rFonts w:cs="Arial"/>
          <w:sz w:val="22"/>
        </w:rPr>
        <w:t xml:space="preserve">The corporate complaints team had taken over the complaint as the </w:t>
      </w:r>
      <w:r>
        <w:rPr>
          <w:rFonts w:cs="Arial"/>
          <w:sz w:val="22"/>
        </w:rPr>
        <w:t>c</w:t>
      </w:r>
      <w:r w:rsidRPr="00077A8E">
        <w:rPr>
          <w:rFonts w:cs="Arial"/>
          <w:sz w:val="22"/>
        </w:rPr>
        <w:t xml:space="preserve">are </w:t>
      </w:r>
      <w:r>
        <w:rPr>
          <w:rFonts w:cs="Arial"/>
          <w:sz w:val="22"/>
        </w:rPr>
        <w:t>g</w:t>
      </w:r>
      <w:r w:rsidRPr="00077A8E">
        <w:rPr>
          <w:rFonts w:cs="Arial"/>
          <w:sz w:val="22"/>
        </w:rPr>
        <w:t xml:space="preserve">roup </w:t>
      </w:r>
    </w:p>
    <w:p w:rsidR="00DB6766" w:rsidRPr="00077A8E" w:rsidRDefault="00DB6766" w:rsidP="00DB6766">
      <w:pPr>
        <w:ind w:left="560"/>
        <w:rPr>
          <w:rFonts w:cs="Arial"/>
          <w:sz w:val="22"/>
        </w:rPr>
      </w:pPr>
      <w:r w:rsidRPr="00077A8E">
        <w:rPr>
          <w:rFonts w:cs="Arial"/>
          <w:sz w:val="22"/>
        </w:rPr>
        <w:t xml:space="preserve">governance team had not followed process in dealing with the complaint.  Penny was contacted by the complaints team in November 2024, and a face-to-face meeting took place in January 2025 – 15 months after the complaint had been made.  At the meeting Penny </w:t>
      </w:r>
      <w:r>
        <w:rPr>
          <w:rFonts w:cs="Arial"/>
          <w:sz w:val="22"/>
        </w:rPr>
        <w:t xml:space="preserve">received </w:t>
      </w:r>
      <w:r w:rsidRPr="00077A8E">
        <w:rPr>
          <w:rFonts w:cs="Arial"/>
          <w:sz w:val="22"/>
        </w:rPr>
        <w:t xml:space="preserve">apologies, but </w:t>
      </w:r>
      <w:r>
        <w:rPr>
          <w:rFonts w:cs="Arial"/>
          <w:sz w:val="22"/>
        </w:rPr>
        <w:t xml:space="preserve">she feels she received </w:t>
      </w:r>
      <w:r w:rsidRPr="00077A8E">
        <w:rPr>
          <w:rFonts w:cs="Arial"/>
          <w:sz w:val="22"/>
        </w:rPr>
        <w:t xml:space="preserve">insufficient explanation of what had happened with Pete’s care, including the mistake </w:t>
      </w:r>
      <w:r w:rsidRPr="00580982">
        <w:rPr>
          <w:rFonts w:cs="Arial"/>
          <w:sz w:val="22"/>
        </w:rPr>
        <w:t>made with the referral to the hospice, the lack of an end</w:t>
      </w:r>
      <w:r>
        <w:rPr>
          <w:rFonts w:cs="Arial"/>
          <w:sz w:val="22"/>
        </w:rPr>
        <w:t xml:space="preserve"> </w:t>
      </w:r>
      <w:r w:rsidRPr="00580982">
        <w:rPr>
          <w:rFonts w:cs="Arial"/>
          <w:sz w:val="22"/>
        </w:rPr>
        <w:t>of</w:t>
      </w:r>
      <w:r>
        <w:rPr>
          <w:rFonts w:cs="Arial"/>
          <w:sz w:val="22"/>
        </w:rPr>
        <w:t xml:space="preserve"> </w:t>
      </w:r>
      <w:r w:rsidRPr="00580982">
        <w:rPr>
          <w:rFonts w:cs="Arial"/>
          <w:sz w:val="22"/>
        </w:rPr>
        <w:t>life care plan, the poor mouth care, why the incident of his heart stopping, his ICD kicking in, and Pete being put on complete bed rest, was not in his medical notes.  Penny feels this information could therefore have been left out at handover</w:t>
      </w:r>
      <w:r>
        <w:rPr>
          <w:rFonts w:cs="Arial"/>
          <w:sz w:val="22"/>
        </w:rPr>
        <w:t>.</w:t>
      </w:r>
    </w:p>
    <w:p w:rsidR="00DB6766" w:rsidRDefault="00DB6766">
      <w:pPr>
        <w:rPr>
          <w:rFonts w:cs="Arial"/>
          <w:sz w:val="22"/>
        </w:rPr>
      </w:pPr>
      <w:r>
        <w:rPr>
          <w:rFonts w:cs="Arial"/>
          <w:sz w:val="22"/>
        </w:rPr>
        <w:lastRenderedPageBreak/>
        <w:t xml:space="preserve">2.23. </w:t>
      </w:r>
      <w:r w:rsidRPr="00077A8E">
        <w:rPr>
          <w:rFonts w:cs="Arial"/>
          <w:sz w:val="22"/>
        </w:rPr>
        <w:t xml:space="preserve">The Local Resolution Meeting (LRM) took place in January 2025.  At the meeting </w:t>
      </w:r>
    </w:p>
    <w:p w:rsidR="00DB6766" w:rsidRPr="00077A8E" w:rsidRDefault="00DB6766" w:rsidP="00DB6766">
      <w:pPr>
        <w:ind w:left="560"/>
        <w:rPr>
          <w:rFonts w:cs="Arial"/>
          <w:sz w:val="22"/>
        </w:rPr>
      </w:pPr>
      <w:r w:rsidRPr="00077A8E">
        <w:rPr>
          <w:rFonts w:cs="Arial"/>
          <w:sz w:val="22"/>
        </w:rPr>
        <w:t>Penny was told by the team that the Trust had made improvements including Patient and Family Liaison staff in the E</w:t>
      </w:r>
      <w:r>
        <w:rPr>
          <w:rFonts w:cs="Arial"/>
          <w:sz w:val="22"/>
        </w:rPr>
        <w:t>D</w:t>
      </w:r>
      <w:r w:rsidRPr="00077A8E">
        <w:rPr>
          <w:rFonts w:cs="Arial"/>
          <w:sz w:val="22"/>
        </w:rPr>
        <w:t xml:space="preserve">, extended visiting hours, and six dedicated palliative care beds </w:t>
      </w:r>
      <w:r>
        <w:rPr>
          <w:rFonts w:cs="Arial"/>
          <w:sz w:val="22"/>
        </w:rPr>
        <w:t>at WHH and QEQM</w:t>
      </w:r>
      <w:r w:rsidRPr="00077A8E">
        <w:rPr>
          <w:rFonts w:cs="Arial"/>
          <w:sz w:val="22"/>
        </w:rPr>
        <w:t>.</w:t>
      </w:r>
    </w:p>
    <w:p w:rsidR="00DB6766" w:rsidRDefault="00DB6766">
      <w:pPr>
        <w:rPr>
          <w:rFonts w:cs="Arial"/>
          <w:sz w:val="22"/>
        </w:rPr>
      </w:pPr>
      <w:r>
        <w:rPr>
          <w:rFonts w:cs="Arial"/>
          <w:sz w:val="22"/>
        </w:rPr>
        <w:t xml:space="preserve">2.24. </w:t>
      </w:r>
      <w:r w:rsidRPr="00077A8E">
        <w:rPr>
          <w:rFonts w:cs="Arial"/>
          <w:sz w:val="22"/>
        </w:rPr>
        <w:t xml:space="preserve">After an LRM a letter is usually sent confirming what was discussed and actions </w:t>
      </w:r>
    </w:p>
    <w:p w:rsidR="00DB6766" w:rsidRPr="00077A8E" w:rsidRDefault="00DB6766" w:rsidP="00DB6766">
      <w:pPr>
        <w:ind w:left="560"/>
        <w:rPr>
          <w:rFonts w:cs="Arial"/>
          <w:sz w:val="22"/>
        </w:rPr>
      </w:pPr>
      <w:r w:rsidRPr="00077A8E">
        <w:rPr>
          <w:rFonts w:cs="Arial"/>
          <w:sz w:val="22"/>
        </w:rPr>
        <w:t xml:space="preserve">agreed.  However, it </w:t>
      </w:r>
      <w:r w:rsidRPr="00580982">
        <w:rPr>
          <w:rFonts w:cs="Arial"/>
          <w:sz w:val="22"/>
        </w:rPr>
        <w:t xml:space="preserve">subsequently came to light that the recording of the meeting had failed.  There was therefore a significant delay in Penny receiving the written outcome of the LRM and the actions taken.  Penny was </w:t>
      </w:r>
      <w:r>
        <w:rPr>
          <w:rFonts w:cs="Arial"/>
          <w:sz w:val="22"/>
        </w:rPr>
        <w:t xml:space="preserve">finally </w:t>
      </w:r>
      <w:r w:rsidRPr="00580982">
        <w:rPr>
          <w:rFonts w:cs="Arial"/>
          <w:sz w:val="22"/>
        </w:rPr>
        <w:t>sent this letter on 25</w:t>
      </w:r>
      <w:r>
        <w:rPr>
          <w:rFonts w:cs="Arial"/>
          <w:sz w:val="22"/>
        </w:rPr>
        <w:t xml:space="preserve"> </w:t>
      </w:r>
      <w:r w:rsidRPr="00580982">
        <w:rPr>
          <w:rFonts w:cs="Arial"/>
          <w:sz w:val="22"/>
        </w:rPr>
        <w:t xml:space="preserve">June 2025.  Sadly, because the recording of the meeting failed, questions Penny asked at the meeting – which were not written down previously, were not addressed in the letter. The verbal questions related to </w:t>
      </w:r>
      <w:r>
        <w:rPr>
          <w:rFonts w:cs="Arial"/>
          <w:sz w:val="22"/>
        </w:rPr>
        <w:t>omissions</w:t>
      </w:r>
      <w:r w:rsidRPr="00580982">
        <w:rPr>
          <w:rFonts w:cs="Arial"/>
          <w:sz w:val="22"/>
        </w:rPr>
        <w:t xml:space="preserve"> Penny found in Pete’s medical notes. The </w:t>
      </w:r>
      <w:r w:rsidRPr="00077A8E">
        <w:rPr>
          <w:rFonts w:cs="Arial"/>
          <w:sz w:val="22"/>
        </w:rPr>
        <w:t xml:space="preserve">delay </w:t>
      </w:r>
      <w:r>
        <w:rPr>
          <w:rFonts w:cs="Arial"/>
          <w:sz w:val="22"/>
        </w:rPr>
        <w:t xml:space="preserve">in finalising the letter </w:t>
      </w:r>
      <w:r w:rsidRPr="00077A8E">
        <w:rPr>
          <w:rFonts w:cs="Arial"/>
          <w:sz w:val="22"/>
        </w:rPr>
        <w:t>was in part due to changes in the senior ED team at W</w:t>
      </w:r>
      <w:r>
        <w:rPr>
          <w:rFonts w:cs="Arial"/>
          <w:sz w:val="22"/>
        </w:rPr>
        <w:t>HH</w:t>
      </w:r>
      <w:r w:rsidRPr="00077A8E">
        <w:rPr>
          <w:rFonts w:cs="Arial"/>
          <w:sz w:val="22"/>
        </w:rPr>
        <w:t>, including the transfer of a key staff member from W</w:t>
      </w:r>
      <w:r>
        <w:rPr>
          <w:rFonts w:cs="Arial"/>
          <w:sz w:val="22"/>
        </w:rPr>
        <w:t xml:space="preserve">HH </w:t>
      </w:r>
      <w:r w:rsidRPr="00077A8E">
        <w:rPr>
          <w:rFonts w:cs="Arial"/>
          <w:sz w:val="22"/>
        </w:rPr>
        <w:t>to QEQM.</w:t>
      </w:r>
    </w:p>
    <w:p w:rsidR="00DB6766" w:rsidRDefault="00DB6766" w:rsidP="008A7BD6">
      <w:pPr>
        <w:rPr>
          <w:rFonts w:cs="Arial"/>
          <w:sz w:val="22"/>
        </w:rPr>
      </w:pPr>
      <w:r>
        <w:rPr>
          <w:rFonts w:cs="Arial"/>
          <w:sz w:val="22"/>
        </w:rPr>
        <w:t xml:space="preserve">2.25. </w:t>
      </w:r>
      <w:r w:rsidRPr="00077A8E">
        <w:rPr>
          <w:rFonts w:cs="Arial"/>
          <w:sz w:val="22"/>
        </w:rPr>
        <w:t xml:space="preserve">Penny raised concerns about the </w:t>
      </w:r>
      <w:proofErr w:type="gramStart"/>
      <w:r w:rsidRPr="00077A8E">
        <w:rPr>
          <w:rFonts w:cs="Arial"/>
          <w:sz w:val="22"/>
        </w:rPr>
        <w:t>After Action</w:t>
      </w:r>
      <w:proofErr w:type="gramEnd"/>
      <w:r w:rsidRPr="00077A8E">
        <w:rPr>
          <w:rFonts w:cs="Arial"/>
          <w:sz w:val="22"/>
        </w:rPr>
        <w:t xml:space="preserve"> Review (AAR) report not being provided </w:t>
      </w:r>
    </w:p>
    <w:p w:rsidR="00DB6766" w:rsidRPr="00077A8E" w:rsidRDefault="00DB6766" w:rsidP="00DB6766">
      <w:pPr>
        <w:ind w:left="540"/>
        <w:rPr>
          <w:rFonts w:cs="Arial"/>
          <w:sz w:val="22"/>
        </w:rPr>
      </w:pPr>
      <w:r w:rsidRPr="00077A8E">
        <w:rPr>
          <w:rFonts w:cs="Arial"/>
          <w:sz w:val="22"/>
        </w:rPr>
        <w:t xml:space="preserve">to her.  After looking into this it was found that the AAR did not proceed because Penny’s complaint was not raised as an incident at that time to allow it to go through the governance structure and to officially declare the AAR.  The Consultant Nurse for Supportive and Palliative Care has provided further clarification.  Initially the ED and the cancer governance team discussed the case and thought an AAR would be helpful, but it didn’t go through the right process and subsequently </w:t>
      </w:r>
      <w:r>
        <w:rPr>
          <w:rFonts w:cs="Arial"/>
          <w:sz w:val="22"/>
        </w:rPr>
        <w:t>did not happen</w:t>
      </w:r>
      <w:r w:rsidRPr="00077A8E">
        <w:rPr>
          <w:rFonts w:cs="Arial"/>
          <w:sz w:val="22"/>
        </w:rPr>
        <w:t>.</w:t>
      </w:r>
    </w:p>
    <w:p w:rsidR="00DB6766" w:rsidRDefault="00DB6766" w:rsidP="008A7BD6">
      <w:pPr>
        <w:rPr>
          <w:rFonts w:cs="Arial"/>
          <w:sz w:val="22"/>
        </w:rPr>
      </w:pPr>
      <w:r>
        <w:rPr>
          <w:rFonts w:cs="Arial"/>
          <w:sz w:val="22"/>
        </w:rPr>
        <w:t>2.26.</w:t>
      </w:r>
      <w:r w:rsidRPr="00077A8E">
        <w:rPr>
          <w:rFonts w:cs="Arial"/>
          <w:sz w:val="22"/>
        </w:rPr>
        <w:t xml:space="preserve"> There were </w:t>
      </w:r>
      <w:r>
        <w:rPr>
          <w:rFonts w:cs="Arial"/>
          <w:sz w:val="22"/>
        </w:rPr>
        <w:t>several</w:t>
      </w:r>
      <w:r w:rsidRPr="00077A8E">
        <w:rPr>
          <w:rFonts w:cs="Arial"/>
          <w:sz w:val="22"/>
        </w:rPr>
        <w:t xml:space="preserve"> conversations between the complaints, ED, governance and </w:t>
      </w:r>
    </w:p>
    <w:p w:rsidR="00DB6766" w:rsidRPr="00077A8E" w:rsidRDefault="00DB6766" w:rsidP="00DB6766">
      <w:pPr>
        <w:ind w:left="540"/>
        <w:rPr>
          <w:rFonts w:cs="Arial"/>
          <w:sz w:val="22"/>
        </w:rPr>
      </w:pPr>
      <w:r w:rsidRPr="00077A8E">
        <w:rPr>
          <w:rFonts w:cs="Arial"/>
          <w:sz w:val="22"/>
        </w:rPr>
        <w:t xml:space="preserve">patient safety teams, including escalating to the Director of Quality Governance.  The outcome of all of that was an AAR was not felt to be the right route.  Therefore, the LRM was </w:t>
      </w:r>
      <w:r w:rsidRPr="00077A8E">
        <w:rPr>
          <w:rFonts w:cs="Arial"/>
          <w:sz w:val="22"/>
        </w:rPr>
        <w:lastRenderedPageBreak/>
        <w:t>then arranged.   The complaints team have apologised to Penny that this was not communicated to her.</w:t>
      </w:r>
    </w:p>
    <w:p w:rsidR="00DB6766" w:rsidRDefault="00DB6766">
      <w:pPr>
        <w:rPr>
          <w:rFonts w:cs="Arial"/>
          <w:sz w:val="22"/>
        </w:rPr>
      </w:pPr>
      <w:r>
        <w:rPr>
          <w:rFonts w:cs="Arial"/>
          <w:sz w:val="22"/>
        </w:rPr>
        <w:t xml:space="preserve">2.27. </w:t>
      </w:r>
      <w:r w:rsidRPr="00077A8E">
        <w:rPr>
          <w:rFonts w:cs="Arial"/>
          <w:sz w:val="22"/>
        </w:rPr>
        <w:t xml:space="preserve">Penny would like the ED staff, including the AMU staff to hear her </w:t>
      </w:r>
      <w:r>
        <w:rPr>
          <w:rFonts w:cs="Arial"/>
          <w:sz w:val="22"/>
        </w:rPr>
        <w:t xml:space="preserve">and Patty’s </w:t>
      </w:r>
      <w:r w:rsidRPr="00077A8E">
        <w:rPr>
          <w:rFonts w:cs="Arial"/>
          <w:sz w:val="22"/>
        </w:rPr>
        <w:t xml:space="preserve">story and </w:t>
      </w:r>
    </w:p>
    <w:p w:rsidR="00DB6766" w:rsidRPr="00580982" w:rsidRDefault="00DB6766" w:rsidP="00DB6766">
      <w:pPr>
        <w:ind w:left="560"/>
        <w:rPr>
          <w:rFonts w:cs="Arial"/>
          <w:sz w:val="22"/>
        </w:rPr>
      </w:pPr>
      <w:r w:rsidRPr="00077A8E">
        <w:rPr>
          <w:rFonts w:cs="Arial"/>
          <w:sz w:val="22"/>
        </w:rPr>
        <w:t xml:space="preserve">reflect on the impact it has had on her, </w:t>
      </w:r>
      <w:r w:rsidRPr="00580982">
        <w:rPr>
          <w:rFonts w:cs="Arial"/>
          <w:sz w:val="22"/>
        </w:rPr>
        <w:t>Patty, and Pete during his final days and hours.  They would like the staff who work nights to hear the story too, as Penny and Patty witnessed significantly poorer care at night</w:t>
      </w:r>
      <w:r>
        <w:rPr>
          <w:rFonts w:cs="Arial"/>
          <w:sz w:val="22"/>
        </w:rPr>
        <w:t xml:space="preserve"> of </w:t>
      </w:r>
      <w:r w:rsidRPr="00580982">
        <w:rPr>
          <w:rFonts w:cs="Arial"/>
          <w:sz w:val="22"/>
        </w:rPr>
        <w:t>other patients.</w:t>
      </w:r>
      <w:r>
        <w:rPr>
          <w:rFonts w:cs="Arial"/>
          <w:sz w:val="22"/>
        </w:rPr>
        <w:t xml:space="preserve">  </w:t>
      </w:r>
      <w:r w:rsidRPr="00580982">
        <w:rPr>
          <w:rFonts w:cs="Arial"/>
          <w:sz w:val="22"/>
        </w:rPr>
        <w:t>This was not brought up at the meeting in January 2025, as it wasn’t part of their complaint about Pete’s care</w:t>
      </w:r>
      <w:r>
        <w:rPr>
          <w:rFonts w:cs="Arial"/>
          <w:sz w:val="22"/>
        </w:rPr>
        <w:t>.</w:t>
      </w:r>
    </w:p>
    <w:p w:rsidR="00DB6766" w:rsidRDefault="00DB6766">
      <w:pPr>
        <w:rPr>
          <w:rFonts w:cs="Arial"/>
          <w:sz w:val="22"/>
        </w:rPr>
      </w:pPr>
      <w:r>
        <w:rPr>
          <w:rFonts w:cs="Arial"/>
          <w:sz w:val="22"/>
        </w:rPr>
        <w:t xml:space="preserve">2.28. </w:t>
      </w:r>
      <w:r w:rsidRPr="00203ADD">
        <w:rPr>
          <w:rFonts w:cs="Arial"/>
          <w:sz w:val="22"/>
        </w:rPr>
        <w:t>Patty</w:t>
      </w:r>
      <w:r>
        <w:rPr>
          <w:rFonts w:cs="Arial"/>
          <w:sz w:val="22"/>
        </w:rPr>
        <w:t xml:space="preserve"> recalls that w</w:t>
      </w:r>
      <w:r w:rsidRPr="00580982">
        <w:rPr>
          <w:rFonts w:cs="Arial"/>
          <w:sz w:val="22"/>
        </w:rPr>
        <w:t xml:space="preserve">hen Pete wanted a blanket as he felt cold, there was no one </w:t>
      </w:r>
    </w:p>
    <w:p w:rsidR="00DB6766" w:rsidRDefault="00DB6766" w:rsidP="00DB6766">
      <w:pPr>
        <w:ind w:left="560"/>
        <w:rPr>
          <w:rFonts w:cs="Arial"/>
          <w:sz w:val="22"/>
        </w:rPr>
      </w:pPr>
      <w:r w:rsidRPr="00580982">
        <w:rPr>
          <w:rFonts w:cs="Arial"/>
          <w:sz w:val="22"/>
        </w:rPr>
        <w:t>around to ask for one, so Patty went and found one on the clean laundry trolley.  Used urine bottles were left on Pete’s table by staff.  Penny and Patty worry that patients without family or friends to advocate for them are even more vulnerable.</w:t>
      </w:r>
    </w:p>
    <w:p w:rsidR="00DB6766" w:rsidRDefault="00DB6766" w:rsidP="00A75268">
      <w:pPr>
        <w:rPr>
          <w:rFonts w:cs="Arial"/>
          <w:sz w:val="22"/>
        </w:rPr>
      </w:pPr>
      <w:r>
        <w:rPr>
          <w:rFonts w:cs="Arial"/>
          <w:sz w:val="22"/>
        </w:rPr>
        <w:t xml:space="preserve">2.29. </w:t>
      </w:r>
      <w:r w:rsidRPr="00077A8E">
        <w:rPr>
          <w:rFonts w:cs="Arial"/>
          <w:sz w:val="22"/>
        </w:rPr>
        <w:t xml:space="preserve">In Penny’s words we need to listen, we need to communicate better – with the family </w:t>
      </w:r>
    </w:p>
    <w:p w:rsidR="00DB6766" w:rsidRPr="00DB6766" w:rsidRDefault="00DB6766" w:rsidP="00DB6766">
      <w:pPr>
        <w:ind w:left="560"/>
        <w:rPr>
          <w:rFonts w:cs="Arial"/>
          <w:color w:val="242424"/>
          <w:sz w:val="22"/>
        </w:rPr>
      </w:pPr>
      <w:r w:rsidRPr="00077A8E">
        <w:rPr>
          <w:rFonts w:cs="Arial"/>
          <w:sz w:val="22"/>
        </w:rPr>
        <w:t xml:space="preserve">and in our teams and between teams. </w:t>
      </w:r>
      <w:r>
        <w:rPr>
          <w:rFonts w:cs="Arial"/>
          <w:sz w:val="22"/>
        </w:rPr>
        <w:t xml:space="preserve"> </w:t>
      </w:r>
      <w:r w:rsidRPr="00203ADD">
        <w:rPr>
          <w:rFonts w:cs="Arial"/>
          <w:sz w:val="22"/>
        </w:rPr>
        <w:t>A doctor, who worked in</w:t>
      </w:r>
      <w:r>
        <w:rPr>
          <w:rFonts w:cs="Arial"/>
          <w:sz w:val="22"/>
        </w:rPr>
        <w:t xml:space="preserve"> Accident &amp; Emergency</w:t>
      </w:r>
      <w:r w:rsidRPr="00203ADD">
        <w:rPr>
          <w:rFonts w:cs="Arial"/>
          <w:sz w:val="22"/>
        </w:rPr>
        <w:t xml:space="preserve"> </w:t>
      </w:r>
      <w:r>
        <w:rPr>
          <w:rFonts w:cs="Arial"/>
          <w:sz w:val="22"/>
        </w:rPr>
        <w:t>(</w:t>
      </w:r>
      <w:r w:rsidRPr="00203ADD">
        <w:rPr>
          <w:rFonts w:cs="Arial"/>
          <w:sz w:val="22"/>
        </w:rPr>
        <w:t>A&amp;E</w:t>
      </w:r>
      <w:r>
        <w:rPr>
          <w:rFonts w:cs="Arial"/>
          <w:sz w:val="22"/>
        </w:rPr>
        <w:t>)</w:t>
      </w:r>
      <w:r w:rsidRPr="00203ADD">
        <w:rPr>
          <w:rFonts w:cs="Arial"/>
          <w:sz w:val="22"/>
        </w:rPr>
        <w:t xml:space="preserve"> at WHH, and supported Penny and Patty sent the following comment to Penny </w:t>
      </w:r>
      <w:r>
        <w:rPr>
          <w:rFonts w:cs="Arial"/>
          <w:sz w:val="22"/>
        </w:rPr>
        <w:t>“</w:t>
      </w:r>
      <w:r w:rsidRPr="00A75268">
        <w:rPr>
          <w:rFonts w:cs="Arial"/>
          <w:i/>
          <w:iCs/>
          <w:color w:val="242424"/>
          <w:sz w:val="22"/>
        </w:rPr>
        <w:t>The signposting of an end of life patient (when they arrive at A&amp;E or AMU) needs to be better and clearer.  It will lift a huge weight off of family, carers and staff, when everyone is working and supporting in the same direction</w:t>
      </w:r>
      <w:r w:rsidRPr="00A75268">
        <w:rPr>
          <w:rFonts w:cs="Arial"/>
          <w:color w:val="242424"/>
          <w:sz w:val="22"/>
        </w:rPr>
        <w:t>."</w:t>
      </w:r>
    </w:p>
    <w:p w:rsidR="00DB6766" w:rsidRPr="00DB6766" w:rsidRDefault="00DB6766" w:rsidP="00DB6766">
      <w:pPr>
        <w:ind w:left="480" w:hanging="480"/>
        <w:rPr>
          <w:rFonts w:cs="Arial"/>
          <w:b/>
          <w:bCs/>
          <w:sz w:val="22"/>
        </w:rPr>
      </w:pPr>
      <w:r>
        <w:rPr>
          <w:rFonts w:cs="Arial"/>
          <w:b/>
          <w:bCs/>
          <w:sz w:val="22"/>
        </w:rPr>
        <w:t>3.</w:t>
      </w:r>
      <w:r>
        <w:rPr>
          <w:rFonts w:cs="Arial"/>
          <w:b/>
          <w:bCs/>
          <w:sz w:val="22"/>
        </w:rPr>
        <w:tab/>
      </w:r>
      <w:r w:rsidRPr="00580982">
        <w:rPr>
          <w:rFonts w:cs="Arial"/>
          <w:b/>
          <w:bCs/>
          <w:sz w:val="22"/>
        </w:rPr>
        <w:t>Actions taken</w:t>
      </w:r>
      <w:r>
        <w:rPr>
          <w:rFonts w:cs="Arial"/>
          <w:b/>
          <w:bCs/>
          <w:sz w:val="22"/>
        </w:rPr>
        <w:t xml:space="preserve"> and improvements made</w:t>
      </w:r>
    </w:p>
    <w:p w:rsidR="00DB6766" w:rsidRDefault="00DB6766">
      <w:pPr>
        <w:rPr>
          <w:rFonts w:cs="Arial"/>
          <w:sz w:val="22"/>
        </w:rPr>
      </w:pPr>
      <w:r>
        <w:rPr>
          <w:rFonts w:cs="Arial"/>
          <w:sz w:val="22"/>
        </w:rPr>
        <w:t xml:space="preserve">3.1.  </w:t>
      </w:r>
      <w:r w:rsidRPr="00077A8E">
        <w:rPr>
          <w:rFonts w:cs="Arial"/>
          <w:sz w:val="22"/>
        </w:rPr>
        <w:t>At the LRM on 25</w:t>
      </w:r>
      <w:r>
        <w:rPr>
          <w:rFonts w:cs="Arial"/>
          <w:sz w:val="22"/>
        </w:rPr>
        <w:t xml:space="preserve"> </w:t>
      </w:r>
      <w:r w:rsidRPr="00077A8E">
        <w:rPr>
          <w:rFonts w:cs="Arial"/>
          <w:sz w:val="22"/>
        </w:rPr>
        <w:t xml:space="preserve">January 2025, Penny was told that Pete’s experience has been </w:t>
      </w:r>
    </w:p>
    <w:p w:rsidR="00DB6766" w:rsidRDefault="00DB6766" w:rsidP="00DB6766">
      <w:pPr>
        <w:ind w:left="480"/>
        <w:rPr>
          <w:rFonts w:cs="Arial"/>
          <w:sz w:val="22"/>
        </w:rPr>
      </w:pPr>
      <w:r w:rsidRPr="00077A8E">
        <w:rPr>
          <w:rFonts w:cs="Arial"/>
          <w:sz w:val="22"/>
        </w:rPr>
        <w:t>shared with the teams involved in his care.</w:t>
      </w:r>
      <w:r>
        <w:rPr>
          <w:rFonts w:cs="Arial"/>
          <w:sz w:val="22"/>
        </w:rPr>
        <w:t xml:space="preserve">  There have been a number of improvements since September 2023:</w:t>
      </w:r>
    </w:p>
    <w:p w:rsidR="00DB6766" w:rsidRDefault="00DB6766" w:rsidP="00A75268">
      <w:pPr>
        <w:pStyle w:val="ListParagraph"/>
        <w:numPr>
          <w:ilvl w:val="0"/>
          <w:numId w:val="7"/>
        </w:numPr>
        <w:spacing w:after="0" w:line="240" w:lineRule="auto"/>
        <w:rPr>
          <w:rFonts w:cs="Arial"/>
          <w:sz w:val="22"/>
        </w:rPr>
      </w:pPr>
      <w:r w:rsidRPr="00AC3865">
        <w:rPr>
          <w:rFonts w:cs="Arial"/>
          <w:sz w:val="22"/>
          <w:u w:val="single"/>
        </w:rPr>
        <w:t>Patient and Family Liaison staff in the E</w:t>
      </w:r>
      <w:r>
        <w:rPr>
          <w:rFonts w:cs="Arial"/>
          <w:sz w:val="22"/>
          <w:u w:val="single"/>
        </w:rPr>
        <w:t>D</w:t>
      </w:r>
      <w:r w:rsidRPr="00AC3865">
        <w:rPr>
          <w:rFonts w:cs="Arial"/>
          <w:sz w:val="22"/>
        </w:rPr>
        <w:t>:  these staff are there to support both patients and families whilst the patient is in the ED / AMUs.</w:t>
      </w:r>
    </w:p>
    <w:p w:rsidR="00DB6766" w:rsidRPr="00DB6766" w:rsidRDefault="00DB6766" w:rsidP="00DB6766">
      <w:pPr>
        <w:pStyle w:val="ListParagraph"/>
        <w:spacing w:after="0" w:line="240" w:lineRule="auto"/>
        <w:ind w:left="840"/>
        <w:rPr>
          <w:rFonts w:cs="Arial"/>
          <w:sz w:val="22"/>
        </w:rPr>
      </w:pPr>
    </w:p>
    <w:p w:rsidR="00DB6766" w:rsidRDefault="00DB6766" w:rsidP="00A75268">
      <w:pPr>
        <w:pStyle w:val="ListParagraph"/>
        <w:numPr>
          <w:ilvl w:val="0"/>
          <w:numId w:val="7"/>
        </w:numPr>
        <w:spacing w:after="0" w:line="240" w:lineRule="auto"/>
        <w:rPr>
          <w:rFonts w:cs="Arial"/>
          <w:sz w:val="22"/>
        </w:rPr>
      </w:pPr>
      <w:r w:rsidRPr="00AC3865">
        <w:rPr>
          <w:rFonts w:cs="Arial"/>
          <w:sz w:val="22"/>
          <w:u w:val="single"/>
        </w:rPr>
        <w:t>Visiting hours extended</w:t>
      </w:r>
      <w:r w:rsidRPr="00AC3865">
        <w:rPr>
          <w:rFonts w:cs="Arial"/>
          <w:sz w:val="22"/>
        </w:rPr>
        <w:t>: extended visiting hours for wards were introduced in October 2023 and are now 7am to 8pm.  Feedback from patients, families and staff has been positive, with visitors assisting their loved ones at breakfast and lunchtime and providing support in what is an unfamiliar environment, which can help to reduce their loved one’s anxieties and confusion.</w:t>
      </w:r>
    </w:p>
    <w:p w:rsidR="00DB6766" w:rsidRPr="00DB6766" w:rsidRDefault="00DB6766" w:rsidP="00DB6766">
      <w:pPr>
        <w:spacing w:after="0" w:line="240" w:lineRule="auto"/>
        <w:rPr>
          <w:rFonts w:cs="Arial"/>
          <w:sz w:val="22"/>
        </w:rPr>
      </w:pPr>
    </w:p>
    <w:p w:rsidR="00DB6766" w:rsidRPr="00AC3865" w:rsidRDefault="00DB6766" w:rsidP="00DB6766">
      <w:pPr>
        <w:pStyle w:val="ListParagraph"/>
        <w:numPr>
          <w:ilvl w:val="0"/>
          <w:numId w:val="7"/>
        </w:numPr>
        <w:spacing w:after="0" w:line="240" w:lineRule="auto"/>
        <w:rPr>
          <w:rFonts w:cs="Arial"/>
          <w:sz w:val="22"/>
        </w:rPr>
      </w:pPr>
      <w:r w:rsidRPr="00AC3865">
        <w:rPr>
          <w:rFonts w:cs="Arial"/>
          <w:sz w:val="22"/>
          <w:u w:val="single"/>
        </w:rPr>
        <w:t>Dedicated palliative care beds</w:t>
      </w:r>
      <w:r w:rsidRPr="00AC3865">
        <w:rPr>
          <w:rFonts w:cs="Arial"/>
          <w:sz w:val="22"/>
        </w:rPr>
        <w:t>: there are now six dedicated palliative care beds at W</w:t>
      </w:r>
      <w:r>
        <w:rPr>
          <w:rFonts w:cs="Arial"/>
          <w:sz w:val="22"/>
        </w:rPr>
        <w:t xml:space="preserve">HH </w:t>
      </w:r>
      <w:r w:rsidRPr="00AC3865">
        <w:rPr>
          <w:rFonts w:cs="Arial"/>
          <w:sz w:val="22"/>
        </w:rPr>
        <w:t>QEQM.</w:t>
      </w:r>
    </w:p>
    <w:p w:rsidR="00DB6766" w:rsidRPr="00077A8E" w:rsidRDefault="00DB6766">
      <w:pPr>
        <w:rPr>
          <w:rFonts w:cs="Arial"/>
          <w:sz w:val="22"/>
        </w:rPr>
      </w:pPr>
    </w:p>
    <w:p w:rsidR="00DB6766" w:rsidRDefault="00DB6766" w:rsidP="00666422">
      <w:pPr>
        <w:pStyle w:val="ListParagraph"/>
        <w:numPr>
          <w:ilvl w:val="0"/>
          <w:numId w:val="7"/>
        </w:numPr>
        <w:spacing w:after="0" w:line="240" w:lineRule="auto"/>
        <w:rPr>
          <w:rFonts w:cs="Arial"/>
          <w:sz w:val="22"/>
        </w:rPr>
      </w:pPr>
      <w:r w:rsidRPr="00666422">
        <w:rPr>
          <w:rFonts w:cs="Arial"/>
          <w:sz w:val="22"/>
          <w:u w:val="single"/>
        </w:rPr>
        <w:t>Carers Task and Finish Group</w:t>
      </w:r>
      <w:r w:rsidRPr="00666422">
        <w:rPr>
          <w:rFonts w:cs="Arial"/>
          <w:sz w:val="22"/>
        </w:rPr>
        <w:t>:  This group was set up in July 2023 to develop a Carers policy, co-designed with carers, along with a carers leaflet.  The policy and leaflet were launched in July 2024.</w:t>
      </w:r>
    </w:p>
    <w:p w:rsidR="00DB6766" w:rsidRPr="00DB6766" w:rsidRDefault="00DB6766" w:rsidP="00DB6766">
      <w:pPr>
        <w:pStyle w:val="ListParagraph"/>
        <w:rPr>
          <w:rFonts w:cs="Arial"/>
          <w:sz w:val="22"/>
        </w:rPr>
      </w:pPr>
    </w:p>
    <w:p w:rsidR="00DB6766" w:rsidRDefault="00DB6766" w:rsidP="00DB6766">
      <w:pPr>
        <w:pStyle w:val="ListParagraph"/>
        <w:numPr>
          <w:ilvl w:val="0"/>
          <w:numId w:val="7"/>
        </w:numPr>
        <w:spacing w:after="0" w:line="240" w:lineRule="auto"/>
        <w:rPr>
          <w:rFonts w:cs="Arial"/>
          <w:sz w:val="22"/>
        </w:rPr>
      </w:pPr>
      <w:r w:rsidRPr="00AC3865">
        <w:rPr>
          <w:rFonts w:cs="Arial"/>
          <w:sz w:val="22"/>
          <w:u w:val="single"/>
        </w:rPr>
        <w:t>Support for Carers on site</w:t>
      </w:r>
      <w:r w:rsidRPr="00AC3865">
        <w:rPr>
          <w:rFonts w:cs="Arial"/>
          <w:sz w:val="22"/>
        </w:rPr>
        <w:t>: Carers Support East Kent has a team member based on each of our three sites to support the carers / family of patients and signpost them to support services.</w:t>
      </w:r>
    </w:p>
    <w:p w:rsidR="00DB6766" w:rsidRPr="00D62FDC" w:rsidRDefault="00DB6766" w:rsidP="00D62FDC">
      <w:pPr>
        <w:pStyle w:val="ListParagraph"/>
        <w:rPr>
          <w:rFonts w:cs="Arial"/>
          <w:sz w:val="22"/>
        </w:rPr>
      </w:pPr>
    </w:p>
    <w:p w:rsidR="00DB6766" w:rsidRDefault="00DB6766" w:rsidP="00DB6766">
      <w:pPr>
        <w:pStyle w:val="ListParagraph"/>
        <w:numPr>
          <w:ilvl w:val="0"/>
          <w:numId w:val="7"/>
        </w:numPr>
        <w:spacing w:after="0" w:line="240" w:lineRule="auto"/>
        <w:rPr>
          <w:rStyle w:val="apple-converted-space"/>
          <w:rFonts w:cs="Arial"/>
          <w:color w:val="242424"/>
          <w:sz w:val="22"/>
        </w:rPr>
      </w:pPr>
      <w:r w:rsidRPr="00AC3865">
        <w:rPr>
          <w:rStyle w:val="apple-converted-space"/>
          <w:rFonts w:cs="Arial"/>
          <w:color w:val="242424"/>
          <w:sz w:val="22"/>
          <w:u w:val="single"/>
        </w:rPr>
        <w:t>Carers Rights Day</w:t>
      </w:r>
      <w:r w:rsidRPr="00AC3865">
        <w:rPr>
          <w:rStyle w:val="apple-converted-space"/>
          <w:rFonts w:cs="Arial"/>
          <w:color w:val="242424"/>
          <w:sz w:val="22"/>
        </w:rPr>
        <w:t>:  The Trust marked Carers Rights Day in November 2025.  This was used to promote the carers policy, the carers leaflet and the right of carers / family to be involved in discussions and decisions about discharge.</w:t>
      </w:r>
    </w:p>
    <w:p w:rsidR="00DB6766" w:rsidRPr="00DB6766" w:rsidRDefault="00DB6766" w:rsidP="00DB6766">
      <w:pPr>
        <w:pStyle w:val="ListParagraph"/>
        <w:rPr>
          <w:rFonts w:cs="Arial"/>
          <w:color w:val="242424"/>
          <w:sz w:val="22"/>
        </w:rPr>
      </w:pPr>
    </w:p>
    <w:p w:rsidR="00DB6766" w:rsidRDefault="00DB6766" w:rsidP="00DB6766">
      <w:pPr>
        <w:pStyle w:val="ListParagraph"/>
        <w:numPr>
          <w:ilvl w:val="0"/>
          <w:numId w:val="7"/>
        </w:numPr>
        <w:spacing w:after="0" w:line="240" w:lineRule="auto"/>
        <w:rPr>
          <w:rFonts w:cs="Arial"/>
          <w:sz w:val="22"/>
        </w:rPr>
      </w:pPr>
      <w:r w:rsidRPr="00AC3865">
        <w:rPr>
          <w:rFonts w:cs="Arial"/>
          <w:sz w:val="22"/>
          <w:u w:val="single"/>
        </w:rPr>
        <w:t>Carers Act 2024</w:t>
      </w:r>
      <w:r w:rsidRPr="00AC3865">
        <w:rPr>
          <w:rFonts w:cs="Arial"/>
          <w:sz w:val="22"/>
        </w:rPr>
        <w:t>: the government has passed the Carers Act 2024.  This gives carers additional rights, including the right to be involved in discussions and the decision about their loved one’s discharge from hospital.</w:t>
      </w:r>
    </w:p>
    <w:p w:rsidR="00DB6766" w:rsidRPr="008B0956" w:rsidRDefault="00DB6766" w:rsidP="008B0956">
      <w:pPr>
        <w:pStyle w:val="ListParagraph"/>
        <w:rPr>
          <w:rFonts w:cs="Arial"/>
          <w:sz w:val="22"/>
        </w:rPr>
      </w:pPr>
    </w:p>
    <w:p w:rsidR="00DB6766" w:rsidRDefault="00DB6766" w:rsidP="00DB6766">
      <w:pPr>
        <w:pStyle w:val="ListParagraph"/>
        <w:numPr>
          <w:ilvl w:val="0"/>
          <w:numId w:val="7"/>
        </w:numPr>
        <w:spacing w:after="0" w:line="240" w:lineRule="auto"/>
        <w:rPr>
          <w:rFonts w:cs="Arial"/>
          <w:sz w:val="22"/>
        </w:rPr>
      </w:pPr>
      <w:r w:rsidRPr="008B0956">
        <w:rPr>
          <w:rFonts w:cs="Arial"/>
          <w:sz w:val="22"/>
          <w:u w:val="single"/>
        </w:rPr>
        <w:t>Issuing Death Certificates</w:t>
      </w:r>
      <w:r>
        <w:rPr>
          <w:rFonts w:cs="Arial"/>
          <w:sz w:val="22"/>
          <w:u w:val="single"/>
        </w:rPr>
        <w:t>:</w:t>
      </w:r>
      <w:r>
        <w:rPr>
          <w:rFonts w:cs="Arial"/>
          <w:sz w:val="22"/>
        </w:rPr>
        <w:t xml:space="preserve"> The Trust has set itself a target to issue a death certificate within five days. The average time currently is three to four days.</w:t>
      </w:r>
      <w:r w:rsidRPr="008B0956">
        <w:rPr>
          <w:rFonts w:cs="Arial"/>
          <w:sz w:val="22"/>
        </w:rPr>
        <w:t xml:space="preserve"> </w:t>
      </w:r>
    </w:p>
    <w:p w:rsidR="00DB6766" w:rsidRPr="00DB6766" w:rsidRDefault="00DB6766" w:rsidP="00DB6766">
      <w:pPr>
        <w:pStyle w:val="ListParagraph"/>
        <w:rPr>
          <w:rFonts w:cs="Arial"/>
          <w:sz w:val="22"/>
        </w:rPr>
      </w:pPr>
    </w:p>
    <w:p w:rsidR="00DB6766" w:rsidRPr="00AC3865" w:rsidRDefault="00DB6766" w:rsidP="00DB6766">
      <w:pPr>
        <w:pStyle w:val="ListParagraph"/>
        <w:numPr>
          <w:ilvl w:val="0"/>
          <w:numId w:val="7"/>
        </w:numPr>
        <w:spacing w:after="0" w:line="240" w:lineRule="auto"/>
        <w:rPr>
          <w:rFonts w:cs="Arial"/>
          <w:sz w:val="22"/>
        </w:rPr>
      </w:pPr>
      <w:r w:rsidRPr="00AC3865">
        <w:rPr>
          <w:rFonts w:cs="Arial"/>
          <w:sz w:val="22"/>
          <w:u w:val="single"/>
        </w:rPr>
        <w:t>Martha’s rule</w:t>
      </w:r>
      <w:r w:rsidRPr="00AC3865">
        <w:rPr>
          <w:rFonts w:cs="Arial"/>
          <w:sz w:val="22"/>
        </w:rPr>
        <w:t>: Martha's Rule is a patient safety initiative which gives patients, loved ones and staff who have concerns about a patient's deteriorating condition access to a rapid review.  Martha's Rule operates at WHH, K&amp;C and QEQM hospitals.</w:t>
      </w:r>
    </w:p>
    <w:p w:rsidR="00DB6766" w:rsidRPr="00A75268" w:rsidRDefault="00DB6766" w:rsidP="00AC3865">
      <w:pPr>
        <w:rPr>
          <w:rFonts w:cs="Arial"/>
          <w:sz w:val="22"/>
        </w:rPr>
      </w:pPr>
    </w:p>
    <w:p w:rsidR="00DB6766" w:rsidRPr="00077A8E" w:rsidRDefault="00DB6766" w:rsidP="00CF19C4">
      <w:pPr>
        <w:ind w:left="840"/>
        <w:rPr>
          <w:rFonts w:cs="Arial"/>
          <w:sz w:val="22"/>
        </w:rPr>
      </w:pPr>
      <w:r w:rsidRPr="00A75268">
        <w:rPr>
          <w:rFonts w:cs="Arial"/>
          <w:sz w:val="22"/>
        </w:rPr>
        <w:t xml:space="preserve">The system allows patients and relatives to contact the critical care outreach team (CCOT) to report concerns about inpatient clinical deterioration where concerns have been raised </w:t>
      </w:r>
      <w:r w:rsidRPr="00A75268">
        <w:rPr>
          <w:rFonts w:cs="Arial"/>
          <w:sz w:val="22"/>
        </w:rPr>
        <w:lastRenderedPageBreak/>
        <w:t>but not acted upon.</w:t>
      </w:r>
      <w:r>
        <w:rPr>
          <w:rFonts w:cs="Arial"/>
          <w:sz w:val="22"/>
        </w:rPr>
        <w:t xml:space="preserve"> There are p</w:t>
      </w:r>
      <w:r w:rsidRPr="00A75268">
        <w:rPr>
          <w:rFonts w:cs="Arial"/>
          <w:sz w:val="22"/>
        </w:rPr>
        <w:t>osters and bedside stickers around the sites with contact details for the CCOT</w:t>
      </w:r>
      <w:r>
        <w:rPr>
          <w:rFonts w:cs="Arial"/>
          <w:sz w:val="22"/>
        </w:rPr>
        <w:t>.</w:t>
      </w:r>
    </w:p>
    <w:p w:rsidR="00DB6766" w:rsidRPr="00077A8E" w:rsidRDefault="00DB6766">
      <w:pPr>
        <w:rPr>
          <w:rFonts w:cs="Arial"/>
          <w:sz w:val="22"/>
        </w:rPr>
      </w:pPr>
    </w:p>
    <w:p w:rsidR="00DB6766" w:rsidRPr="00077A8E" w:rsidRDefault="00DB6766" w:rsidP="00DB6766">
      <w:pPr>
        <w:tabs>
          <w:tab w:val="left" w:pos="480"/>
        </w:tabs>
        <w:ind w:left="480" w:hanging="480"/>
        <w:rPr>
          <w:rStyle w:val="apple-converted-space"/>
          <w:rFonts w:cs="Arial"/>
          <w:b/>
          <w:bCs/>
          <w:color w:val="242424"/>
          <w:sz w:val="22"/>
        </w:rPr>
      </w:pPr>
      <w:r>
        <w:rPr>
          <w:rStyle w:val="apple-converted-space"/>
          <w:rFonts w:cs="Arial"/>
          <w:b/>
          <w:bCs/>
          <w:color w:val="242424"/>
          <w:sz w:val="22"/>
        </w:rPr>
        <w:t xml:space="preserve">4. </w:t>
      </w:r>
      <w:r>
        <w:rPr>
          <w:rStyle w:val="apple-converted-space"/>
          <w:rFonts w:cs="Arial"/>
          <w:b/>
          <w:bCs/>
          <w:color w:val="242424"/>
          <w:sz w:val="22"/>
        </w:rPr>
        <w:tab/>
      </w:r>
      <w:r w:rsidRPr="00077A8E">
        <w:rPr>
          <w:rStyle w:val="apple-converted-space"/>
          <w:rFonts w:cs="Arial"/>
          <w:b/>
          <w:bCs/>
          <w:color w:val="242424"/>
          <w:sz w:val="22"/>
        </w:rPr>
        <w:t>Planned actions</w:t>
      </w:r>
    </w:p>
    <w:p w:rsidR="00DB6766" w:rsidRDefault="00DB6766">
      <w:pPr>
        <w:rPr>
          <w:rStyle w:val="apple-converted-space"/>
          <w:rFonts w:cs="Arial"/>
          <w:color w:val="242424"/>
          <w:sz w:val="22"/>
        </w:rPr>
      </w:pPr>
      <w:r>
        <w:rPr>
          <w:rStyle w:val="apple-converted-space"/>
          <w:rFonts w:cs="Arial"/>
          <w:color w:val="242424"/>
          <w:sz w:val="22"/>
        </w:rPr>
        <w:t xml:space="preserve">4.1.  </w:t>
      </w:r>
      <w:r w:rsidRPr="00F32CA4">
        <w:rPr>
          <w:rStyle w:val="apple-converted-space"/>
          <w:rFonts w:cs="Arial"/>
          <w:color w:val="242424"/>
          <w:sz w:val="22"/>
          <w:u w:val="single"/>
        </w:rPr>
        <w:t>Leaving hospital (discharge):</w:t>
      </w:r>
      <w:r>
        <w:rPr>
          <w:rStyle w:val="apple-converted-space"/>
          <w:rFonts w:cs="Arial"/>
          <w:color w:val="242424"/>
          <w:sz w:val="22"/>
        </w:rPr>
        <w:t xml:space="preserve"> </w:t>
      </w:r>
      <w:r w:rsidRPr="00077A8E">
        <w:rPr>
          <w:rStyle w:val="apple-converted-space"/>
          <w:rFonts w:cs="Arial"/>
          <w:color w:val="242424"/>
          <w:sz w:val="22"/>
        </w:rPr>
        <w:t>The Trust is currently working on adopting the</w:t>
      </w:r>
    </w:p>
    <w:p w:rsidR="00DB6766" w:rsidRDefault="000E411B" w:rsidP="00DB6766">
      <w:pPr>
        <w:ind w:left="480"/>
        <w:rPr>
          <w:rStyle w:val="apple-converted-space"/>
          <w:rFonts w:cs="Arial"/>
          <w:color w:val="242424"/>
          <w:sz w:val="22"/>
        </w:rPr>
      </w:pPr>
      <w:hyperlink r:id="rId17" w:history="1">
        <w:r w:rsidR="00DB6766" w:rsidRPr="00E85278">
          <w:rPr>
            <w:rStyle w:val="Hyperlink"/>
            <w:rFonts w:cs="Arial"/>
            <w:sz w:val="22"/>
          </w:rPr>
          <w:t>NHS England Carers and Discharge toolkit</w:t>
        </w:r>
      </w:hyperlink>
      <w:r w:rsidR="00DB6766" w:rsidRPr="00077A8E">
        <w:rPr>
          <w:rStyle w:val="apple-converted-space"/>
          <w:rFonts w:cs="Arial"/>
          <w:color w:val="242424"/>
          <w:sz w:val="22"/>
        </w:rPr>
        <w:t xml:space="preserve">, which includes a discharge checklist.  This </w:t>
      </w:r>
      <w:r w:rsidR="00DB6766">
        <w:rPr>
          <w:rStyle w:val="apple-converted-space"/>
          <w:rFonts w:cs="Arial"/>
          <w:color w:val="242424"/>
          <w:sz w:val="22"/>
        </w:rPr>
        <w:t xml:space="preserve">work is </w:t>
      </w:r>
      <w:r w:rsidR="00DB6766" w:rsidRPr="00077A8E">
        <w:rPr>
          <w:rStyle w:val="apple-converted-space"/>
          <w:rFonts w:cs="Arial"/>
          <w:color w:val="242424"/>
          <w:sz w:val="22"/>
        </w:rPr>
        <w:t xml:space="preserve">being </w:t>
      </w:r>
      <w:r w:rsidR="00DB6766">
        <w:rPr>
          <w:rStyle w:val="apple-converted-space"/>
          <w:rFonts w:cs="Arial"/>
          <w:color w:val="242424"/>
          <w:sz w:val="22"/>
        </w:rPr>
        <w:t xml:space="preserve">led </w:t>
      </w:r>
      <w:r w:rsidR="00DB6766" w:rsidRPr="00077A8E">
        <w:rPr>
          <w:rStyle w:val="apple-converted-space"/>
          <w:rFonts w:cs="Arial"/>
          <w:color w:val="242424"/>
          <w:sz w:val="22"/>
        </w:rPr>
        <w:t>by the Deputy Chief Operating Officer and the Associate Director of Patient Experience, with</w:t>
      </w:r>
      <w:r w:rsidR="00DB6766">
        <w:rPr>
          <w:rStyle w:val="apple-converted-space"/>
          <w:rFonts w:cs="Arial"/>
          <w:color w:val="242424"/>
          <w:sz w:val="22"/>
        </w:rPr>
        <w:t xml:space="preserve"> the </w:t>
      </w:r>
      <w:r w:rsidR="00DB6766" w:rsidRPr="00077A8E">
        <w:rPr>
          <w:rStyle w:val="apple-converted-space"/>
          <w:rFonts w:cs="Arial"/>
          <w:color w:val="242424"/>
          <w:sz w:val="22"/>
        </w:rPr>
        <w:t xml:space="preserve">involvement of the care group Directors of Nursing and </w:t>
      </w:r>
      <w:r w:rsidR="00DB6766">
        <w:rPr>
          <w:rStyle w:val="apple-converted-space"/>
          <w:rFonts w:cs="Arial"/>
          <w:color w:val="242424"/>
          <w:sz w:val="22"/>
        </w:rPr>
        <w:t xml:space="preserve">the Deputy Chief Allied Health Professional, along with colleagues in Kent Community NHS Foundation Trust. </w:t>
      </w:r>
    </w:p>
    <w:p w:rsidR="00DB6766" w:rsidRDefault="00DB6766">
      <w:pPr>
        <w:rPr>
          <w:rStyle w:val="apple-converted-space"/>
          <w:rFonts w:cs="Arial"/>
          <w:color w:val="242424"/>
          <w:sz w:val="22"/>
        </w:rPr>
      </w:pPr>
      <w:r>
        <w:rPr>
          <w:rStyle w:val="apple-converted-space"/>
          <w:rFonts w:cs="Arial"/>
          <w:color w:val="242424"/>
          <w:sz w:val="22"/>
        </w:rPr>
        <w:t xml:space="preserve">4.2.  As part of this work; we will be reviewing current discharge checklists in use, with the </w:t>
      </w:r>
    </w:p>
    <w:p w:rsidR="00DB6766" w:rsidRDefault="00DB6766" w:rsidP="00DB6766">
      <w:pPr>
        <w:ind w:left="480"/>
        <w:rPr>
          <w:rStyle w:val="apple-converted-space"/>
          <w:rFonts w:cs="Arial"/>
          <w:color w:val="242424"/>
          <w:sz w:val="22"/>
        </w:rPr>
      </w:pPr>
      <w:r>
        <w:rPr>
          <w:rStyle w:val="apple-converted-space"/>
          <w:rFonts w:cs="Arial"/>
          <w:color w:val="242424"/>
          <w:sz w:val="22"/>
        </w:rPr>
        <w:t>aim of having a standardised checklist to be used Trust wide.  This checklist will enable staff to record how and when a patient’s carer or family have been involved.</w:t>
      </w:r>
    </w:p>
    <w:p w:rsidR="00DB6766" w:rsidRDefault="00DB6766">
      <w:pPr>
        <w:rPr>
          <w:rStyle w:val="apple-converted-space"/>
          <w:rFonts w:cs="Arial"/>
          <w:color w:val="242424"/>
          <w:sz w:val="22"/>
        </w:rPr>
      </w:pPr>
      <w:r>
        <w:rPr>
          <w:rStyle w:val="apple-converted-space"/>
          <w:rFonts w:cs="Arial"/>
          <w:color w:val="242424"/>
          <w:sz w:val="22"/>
        </w:rPr>
        <w:t xml:space="preserve">4.3.  </w:t>
      </w:r>
      <w:r w:rsidRPr="00F32CA4">
        <w:rPr>
          <w:rStyle w:val="apple-converted-space"/>
          <w:rFonts w:cs="Arial"/>
          <w:color w:val="242424"/>
          <w:sz w:val="22"/>
          <w:u w:val="single"/>
        </w:rPr>
        <w:t>Identifying carers</w:t>
      </w:r>
      <w:r>
        <w:rPr>
          <w:rStyle w:val="apple-converted-space"/>
          <w:rFonts w:cs="Arial"/>
          <w:color w:val="242424"/>
          <w:sz w:val="22"/>
        </w:rPr>
        <w:t xml:space="preserve">: identifying a patient’s carer or carers is not always easy.  The family </w:t>
      </w:r>
    </w:p>
    <w:p w:rsidR="00DB6766" w:rsidRDefault="00DB6766" w:rsidP="00DB6766">
      <w:pPr>
        <w:ind w:left="480"/>
        <w:rPr>
          <w:rStyle w:val="apple-converted-space"/>
          <w:rFonts w:cs="Arial"/>
          <w:color w:val="242424"/>
          <w:sz w:val="22"/>
        </w:rPr>
      </w:pPr>
      <w:r>
        <w:rPr>
          <w:rStyle w:val="apple-converted-space"/>
          <w:rFonts w:cs="Arial"/>
          <w:color w:val="242424"/>
          <w:sz w:val="22"/>
        </w:rPr>
        <w:t>member may not see themselves as a carer, even though they are.   We will be looking at how best to record and flag that patients have a carer / person that they rely on for support, so that this can be recorded and flagged on the electronic patient record.  Staff should not assume that a next-of-kin is also the carer, as this is often not the case.</w:t>
      </w:r>
    </w:p>
    <w:p w:rsidR="00DB6766" w:rsidRDefault="00DB6766">
      <w:pPr>
        <w:rPr>
          <w:rStyle w:val="apple-converted-space"/>
          <w:rFonts w:cs="Arial"/>
          <w:color w:val="242424"/>
          <w:sz w:val="22"/>
        </w:rPr>
      </w:pPr>
      <w:r>
        <w:rPr>
          <w:rStyle w:val="apple-converted-space"/>
          <w:rFonts w:cs="Arial"/>
          <w:color w:val="242424"/>
          <w:sz w:val="22"/>
        </w:rPr>
        <w:t xml:space="preserve">4.4.  </w:t>
      </w:r>
      <w:r w:rsidRPr="00F32CA4">
        <w:rPr>
          <w:rStyle w:val="apple-converted-space"/>
          <w:rFonts w:cs="Arial"/>
          <w:color w:val="242424"/>
          <w:sz w:val="22"/>
          <w:u w:val="single"/>
        </w:rPr>
        <w:t>What Matters to Me bedside poster</w:t>
      </w:r>
      <w:r>
        <w:rPr>
          <w:rStyle w:val="apple-converted-space"/>
          <w:rFonts w:cs="Arial"/>
          <w:color w:val="242424"/>
          <w:sz w:val="22"/>
        </w:rPr>
        <w:t xml:space="preserve">:  this was piloted during the second half of 2025 on </w:t>
      </w:r>
    </w:p>
    <w:p w:rsidR="00DB6766" w:rsidRDefault="00DB6766" w:rsidP="00DB6766">
      <w:pPr>
        <w:ind w:left="480"/>
        <w:rPr>
          <w:rStyle w:val="apple-converted-space"/>
          <w:rFonts w:cs="Arial"/>
          <w:color w:val="242424"/>
          <w:sz w:val="22"/>
        </w:rPr>
      </w:pPr>
      <w:r>
        <w:rPr>
          <w:rStyle w:val="apple-converted-space"/>
          <w:rFonts w:cs="Arial"/>
          <w:color w:val="242424"/>
          <w:sz w:val="22"/>
        </w:rPr>
        <w:t xml:space="preserve">two wards at each of our three main sites.  We plan to roll out these posers trust wide in 2026.  The posters highlight the name of the patient’s carer / person who matters most to them, along with their communication needs, their preferred name, the language they speak and whether they live with dementia. </w:t>
      </w:r>
    </w:p>
    <w:p w:rsidR="00DB6766" w:rsidRPr="00DB6766" w:rsidRDefault="00DB6766" w:rsidP="00DB6766">
      <w:pPr>
        <w:tabs>
          <w:tab w:val="left" w:pos="480"/>
        </w:tabs>
        <w:rPr>
          <w:rStyle w:val="apple-converted-space"/>
          <w:rFonts w:cs="Arial"/>
          <w:b/>
          <w:bCs/>
          <w:color w:val="242424"/>
          <w:sz w:val="22"/>
        </w:rPr>
      </w:pPr>
      <w:r>
        <w:rPr>
          <w:rStyle w:val="apple-converted-space"/>
          <w:rFonts w:cs="Arial"/>
          <w:b/>
          <w:bCs/>
          <w:color w:val="242424"/>
          <w:sz w:val="22"/>
        </w:rPr>
        <w:lastRenderedPageBreak/>
        <w:t xml:space="preserve">5. </w:t>
      </w:r>
      <w:r>
        <w:rPr>
          <w:rStyle w:val="apple-converted-space"/>
          <w:rFonts w:cs="Arial"/>
          <w:b/>
          <w:bCs/>
          <w:color w:val="242424"/>
          <w:sz w:val="22"/>
        </w:rPr>
        <w:tab/>
      </w:r>
      <w:r w:rsidRPr="00020210">
        <w:rPr>
          <w:rStyle w:val="apple-converted-space"/>
          <w:rFonts w:cs="Arial"/>
          <w:b/>
          <w:bCs/>
          <w:color w:val="242424"/>
          <w:sz w:val="22"/>
        </w:rPr>
        <w:t>Conclusion</w:t>
      </w:r>
    </w:p>
    <w:p w:rsidR="00DB6766" w:rsidRDefault="00DB6766">
      <w:pPr>
        <w:rPr>
          <w:rStyle w:val="apple-converted-space"/>
          <w:rFonts w:cs="Arial"/>
          <w:color w:val="242424"/>
          <w:sz w:val="22"/>
        </w:rPr>
      </w:pPr>
      <w:r>
        <w:rPr>
          <w:rStyle w:val="apple-converted-space"/>
          <w:rFonts w:cs="Arial"/>
          <w:color w:val="242424"/>
          <w:sz w:val="22"/>
        </w:rPr>
        <w:t xml:space="preserve">5.1.  Penny and Patty’s story highlights the impact of not listening to or involving the </w:t>
      </w:r>
    </w:p>
    <w:p w:rsidR="00DB6766" w:rsidRDefault="00DB6766" w:rsidP="00DB6766">
      <w:pPr>
        <w:ind w:left="480"/>
        <w:rPr>
          <w:rStyle w:val="apple-converted-space"/>
          <w:rFonts w:cs="Arial"/>
          <w:color w:val="242424"/>
          <w:sz w:val="22"/>
        </w:rPr>
      </w:pPr>
      <w:r>
        <w:rPr>
          <w:rStyle w:val="apple-converted-space"/>
          <w:rFonts w:cs="Arial"/>
          <w:color w:val="242424"/>
          <w:sz w:val="22"/>
        </w:rPr>
        <w:t>important people in a patient’s life, especially at the end of their life.  A lack of involvement can lead to a lack of trust and add to the anxiety already being experienced by both the patient and their carer / family.</w:t>
      </w:r>
    </w:p>
    <w:p w:rsidR="00DB6766" w:rsidRDefault="00DB6766">
      <w:pPr>
        <w:rPr>
          <w:rStyle w:val="apple-converted-space"/>
          <w:rFonts w:cs="Arial"/>
          <w:color w:val="242424"/>
          <w:sz w:val="22"/>
        </w:rPr>
      </w:pPr>
      <w:r>
        <w:rPr>
          <w:rStyle w:val="apple-converted-space"/>
          <w:rFonts w:cs="Arial"/>
          <w:color w:val="242424"/>
          <w:sz w:val="22"/>
        </w:rPr>
        <w:t xml:space="preserve">5.2.  A patient’s carer or family know the patient better than our staff do.  They know what’s </w:t>
      </w:r>
    </w:p>
    <w:p w:rsidR="00DB6766" w:rsidRDefault="00DB6766" w:rsidP="00DB6766">
      <w:pPr>
        <w:ind w:left="480"/>
        <w:rPr>
          <w:rStyle w:val="apple-converted-space"/>
          <w:rFonts w:cs="Arial"/>
          <w:color w:val="242424"/>
          <w:sz w:val="22"/>
        </w:rPr>
      </w:pPr>
      <w:r>
        <w:rPr>
          <w:rStyle w:val="apple-converted-space"/>
          <w:rFonts w:cs="Arial"/>
          <w:color w:val="242424"/>
          <w:sz w:val="22"/>
        </w:rPr>
        <w:t>normal for the person and their concerns about a change in behaviour should be listened to, especially when the patient is confused, in a lot of pain or very anxious.  Their insight can help keep the patient safe, reduce the patient’s anxiety and make it easier for staff to provide the care the patient needs in a timely way.  This is vital when the patient is very ill or at the end of their life.</w:t>
      </w:r>
    </w:p>
    <w:p w:rsidR="00DB6766" w:rsidRDefault="00DB6766" w:rsidP="0035581E">
      <w:pPr>
        <w:rPr>
          <w:rFonts w:cs="Arial"/>
          <w:sz w:val="22"/>
        </w:rPr>
      </w:pPr>
      <w:r>
        <w:rPr>
          <w:rFonts w:cs="Arial"/>
          <w:sz w:val="22"/>
        </w:rPr>
        <w:t xml:space="preserve">5.3.  </w:t>
      </w:r>
      <w:r w:rsidRPr="0035581E">
        <w:rPr>
          <w:rFonts w:cs="Arial"/>
          <w:sz w:val="22"/>
        </w:rPr>
        <w:t xml:space="preserve">The Carers Act 2024 means that the carer or family of a patient now have the legal right </w:t>
      </w:r>
    </w:p>
    <w:p w:rsidR="00DB6766" w:rsidRPr="00DB6766" w:rsidRDefault="00DB6766" w:rsidP="00DB6766">
      <w:pPr>
        <w:ind w:left="480"/>
        <w:rPr>
          <w:rStyle w:val="apple-converted-space"/>
          <w:rFonts w:cs="Arial"/>
          <w:sz w:val="22"/>
        </w:rPr>
      </w:pPr>
      <w:r w:rsidRPr="0035581E">
        <w:rPr>
          <w:rFonts w:cs="Arial"/>
          <w:sz w:val="22"/>
        </w:rPr>
        <w:t xml:space="preserve">to </w:t>
      </w:r>
      <w:r>
        <w:rPr>
          <w:rFonts w:cs="Arial"/>
          <w:sz w:val="22"/>
        </w:rPr>
        <w:t xml:space="preserve">be </w:t>
      </w:r>
      <w:r w:rsidRPr="0035581E">
        <w:rPr>
          <w:rFonts w:cs="Arial"/>
          <w:sz w:val="22"/>
        </w:rPr>
        <w:t xml:space="preserve">involved in discussions and decisions about discharge.  This is regardless of the patient’s capacity or there being </w:t>
      </w:r>
      <w:proofErr w:type="gramStart"/>
      <w:r w:rsidRPr="0035581E">
        <w:rPr>
          <w:rFonts w:cs="Arial"/>
          <w:sz w:val="22"/>
        </w:rPr>
        <w:t>an</w:t>
      </w:r>
      <w:proofErr w:type="gramEnd"/>
      <w:r>
        <w:rPr>
          <w:rFonts w:cs="Arial"/>
          <w:sz w:val="22"/>
        </w:rPr>
        <w:t xml:space="preserve"> Lasting Power of Attorney</w:t>
      </w:r>
      <w:r w:rsidRPr="0035581E">
        <w:rPr>
          <w:rFonts w:cs="Arial"/>
          <w:sz w:val="22"/>
        </w:rPr>
        <w:t xml:space="preserve"> </w:t>
      </w:r>
      <w:r>
        <w:rPr>
          <w:rFonts w:cs="Arial"/>
          <w:sz w:val="22"/>
        </w:rPr>
        <w:t>(</w:t>
      </w:r>
      <w:r w:rsidRPr="0035581E">
        <w:rPr>
          <w:rFonts w:cs="Arial"/>
          <w:sz w:val="22"/>
        </w:rPr>
        <w:t>LPA</w:t>
      </w:r>
      <w:r>
        <w:rPr>
          <w:rFonts w:cs="Arial"/>
          <w:sz w:val="22"/>
        </w:rPr>
        <w:t>)</w:t>
      </w:r>
      <w:r w:rsidRPr="0035581E">
        <w:rPr>
          <w:rFonts w:cs="Arial"/>
          <w:sz w:val="22"/>
        </w:rPr>
        <w:t xml:space="preserve"> in place.  The patient can still decline to have their carer or family involved, but feedback from patients is that their carer or family are still not involved as much as they would like them to be (Cancer Patient Experience Survey 2024, Adult inpatient survey 2024, Friends and Family Test (FFT) survey feedback).</w:t>
      </w:r>
    </w:p>
    <w:p w:rsidR="00DB6766" w:rsidRPr="00DB6766" w:rsidRDefault="00DB6766" w:rsidP="00DB6766">
      <w:pPr>
        <w:tabs>
          <w:tab w:val="left" w:pos="480"/>
        </w:tabs>
        <w:rPr>
          <w:rStyle w:val="apple-converted-space"/>
          <w:rFonts w:cs="Arial"/>
          <w:b/>
          <w:bCs/>
          <w:color w:val="242424"/>
          <w:sz w:val="22"/>
        </w:rPr>
      </w:pPr>
      <w:r>
        <w:rPr>
          <w:rStyle w:val="apple-converted-space"/>
          <w:rFonts w:cs="Arial"/>
          <w:b/>
          <w:bCs/>
          <w:color w:val="242424"/>
          <w:sz w:val="22"/>
        </w:rPr>
        <w:t>6.</w:t>
      </w:r>
      <w:r>
        <w:rPr>
          <w:rStyle w:val="apple-converted-space"/>
          <w:rFonts w:cs="Arial"/>
          <w:b/>
          <w:bCs/>
          <w:color w:val="242424"/>
          <w:sz w:val="22"/>
        </w:rPr>
        <w:tab/>
      </w:r>
      <w:r w:rsidRPr="00020210">
        <w:rPr>
          <w:rStyle w:val="apple-converted-space"/>
          <w:rFonts w:cs="Arial"/>
          <w:b/>
          <w:bCs/>
          <w:color w:val="242424"/>
          <w:sz w:val="22"/>
        </w:rPr>
        <w:t>Recommendation</w:t>
      </w:r>
    </w:p>
    <w:p w:rsidR="00DB6766" w:rsidRDefault="00DB6766">
      <w:pPr>
        <w:rPr>
          <w:rStyle w:val="apple-converted-space"/>
          <w:rFonts w:cs="Arial"/>
          <w:color w:val="242424"/>
          <w:sz w:val="22"/>
        </w:rPr>
      </w:pPr>
      <w:r>
        <w:rPr>
          <w:rStyle w:val="apple-converted-space"/>
          <w:rFonts w:cs="Arial"/>
          <w:color w:val="242424"/>
          <w:sz w:val="22"/>
        </w:rPr>
        <w:t>The Board of Directors are asked to discuss the report and to note the actions and improvements taken to date and those planned.</w:t>
      </w:r>
    </w:p>
    <w:p w:rsidR="00C51D5B" w:rsidRPr="00863B4A" w:rsidRDefault="00C51D5B" w:rsidP="00863B4A">
      <w:pPr>
        <w:pStyle w:val="NoSpacing"/>
        <w:rPr>
          <w:b/>
        </w:rPr>
      </w:pPr>
    </w:p>
    <w:sectPr w:rsidR="00C51D5B" w:rsidRPr="00863B4A" w:rsidSect="003506D6">
      <w:headerReference w:type="default" r:id="rId18"/>
      <w:pgSz w:w="11906" w:h="16838"/>
      <w:pgMar w:top="737" w:right="1133" w:bottom="1106" w:left="1077"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864" w:rsidRDefault="00A07864" w:rsidP="004728C9">
      <w:r>
        <w:separator/>
      </w:r>
    </w:p>
  </w:endnote>
  <w:endnote w:type="continuationSeparator" w:id="0">
    <w:p w:rsidR="00A07864" w:rsidRDefault="00A07864" w:rsidP="0047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Default="00A07864" w:rsidP="004728C9">
    <w:pPr>
      <w:pStyle w:val="Footer"/>
    </w:pPr>
    <w:r>
      <w:ptab w:relativeTo="margin" w:alignment="center" w:leader="none"/>
    </w:r>
    <w:r w:rsidRPr="00444C16">
      <w:rPr>
        <w:sz w:val="20"/>
      </w:rPr>
      <w:fldChar w:fldCharType="begin"/>
    </w:r>
    <w:r w:rsidRPr="00444C16">
      <w:rPr>
        <w:sz w:val="20"/>
      </w:rPr>
      <w:instrText xml:space="preserve"> PAGE   \* MERGEFORMAT </w:instrText>
    </w:r>
    <w:r w:rsidRPr="00444C16">
      <w:rPr>
        <w:sz w:val="20"/>
      </w:rPr>
      <w:fldChar w:fldCharType="separate"/>
    </w:r>
    <w:r w:rsidRPr="00444C16">
      <w:rPr>
        <w:noProof/>
        <w:sz w:val="20"/>
      </w:rPr>
      <w:t>1</w:t>
    </w:r>
    <w:r w:rsidRPr="00444C16">
      <w:rPr>
        <w:noProof/>
        <w:sz w:val="20"/>
      </w:rPr>
      <w:fldChar w:fldCharType="end"/>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Default="00A07864" w:rsidP="00CC7238">
    <w:pPr>
      <w:pStyle w:val="Footer"/>
      <w:jc w:val="right"/>
    </w:pPr>
    <w:r>
      <w:rPr>
        <w:noProof/>
      </w:rPr>
      <w:drawing>
        <wp:inline distT="0" distB="0" distL="0" distR="0" wp14:anchorId="0AD15E17" wp14:editId="1D133F9F">
          <wp:extent cx="966470" cy="659757"/>
          <wp:effectExtent l="0" t="0" r="5080" b="762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re master logo PNG-01"/>
                  <pic:cNvPicPr>
                    <a:picLocks noChangeAspect="1" noChangeArrowheads="1"/>
                  </pic:cNvPicPr>
                </pic:nvPicPr>
                <pic:blipFill rotWithShape="1">
                  <a:blip r:embed="rId1">
                    <a:extLst>
                      <a:ext uri="{28A0092B-C50C-407E-A947-70E740481C1C}">
                        <a14:useLocalDpi xmlns:a14="http://schemas.microsoft.com/office/drawing/2010/main" val="0"/>
                      </a:ext>
                    </a:extLst>
                  </a:blip>
                  <a:srcRect b="7316"/>
                  <a:stretch/>
                </pic:blipFill>
                <pic:spPr bwMode="auto">
                  <a:xfrm>
                    <a:off x="0" y="0"/>
                    <a:ext cx="966470" cy="65975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331656"/>
      <w:docPartObj>
        <w:docPartGallery w:val="Page Numbers (Bottom of Page)"/>
        <w:docPartUnique/>
      </w:docPartObj>
    </w:sdtPr>
    <w:sdtEndPr/>
    <w:sdtContent>
      <w:p w:rsidR="00A07864" w:rsidRDefault="00A07864">
        <w:pPr>
          <w:pStyle w:val="Footer"/>
          <w:jc w:val="right"/>
        </w:pPr>
        <w:r>
          <w:fldChar w:fldCharType="begin"/>
        </w:r>
        <w:r>
          <w:instrText>PAGE</w:instrText>
        </w:r>
        <w:r>
          <w:fldChar w:fldCharType="separate"/>
        </w:r>
        <w:r>
          <w:t>1</w:t>
        </w:r>
        <w:r>
          <w:fldChar w:fldCharType="end"/>
        </w:r>
      </w:p>
    </w:sdtContent>
  </w:sdt>
  <w:p w:rsidR="00A07864" w:rsidRDefault="00A078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864" w:rsidRDefault="00A07864" w:rsidP="004728C9">
      <w:r>
        <w:separator/>
      </w:r>
    </w:p>
  </w:footnote>
  <w:footnote w:type="continuationSeparator" w:id="0">
    <w:p w:rsidR="00A07864" w:rsidRDefault="00A07864" w:rsidP="0047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Default="00A07864" w:rsidP="00E90FAD">
    <w:pPr>
      <w:pStyle w:val="Header"/>
      <w:tabs>
        <w:tab w:val="clear" w:pos="8306"/>
        <w:tab w:val="right" w:pos="9781"/>
      </w:tabs>
      <w:ind w:right="-85"/>
      <w:jc w:val="right"/>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Default="00A07864" w:rsidP="00CC7238">
    <w:pPr>
      <w:pStyle w:val="Header"/>
      <w:jc w:val="right"/>
    </w:pPr>
    <w:r>
      <w:rPr>
        <w:noProof/>
      </w:rPr>
      <w:drawing>
        <wp:inline distT="0" distB="0" distL="0" distR="0" wp14:anchorId="5A14488D" wp14:editId="573035F1">
          <wp:extent cx="2797250" cy="1038709"/>
          <wp:effectExtent l="0" t="0" r="3175" b="9525"/>
          <wp:docPr id="2" name="Picture 2" descr="East Kent Hospitals University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79" t="16293" r="7759" b="14074"/>
                  <a:stretch/>
                </pic:blipFill>
                <pic:spPr bwMode="auto">
                  <a:xfrm>
                    <a:off x="0" y="0"/>
                    <a:ext cx="2844952" cy="105642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Default="00A07864">
    <w:pPr>
      <w:pStyle w:val="Footer"/>
      <w:tabs>
        <w:tab w:val="left" w:pos="538"/>
      </w:tabs>
    </w:pPr>
    <w:r w:rsidRPr="007C6CC5">
      <w:rPr>
        <w:rFonts w:cs="Arial"/>
        <w:b/>
      </w:rPr>
      <w:t>25/110</w:t>
    </w:r>
    <w:r w:rsidRPr="007C6CC5">
      <w:rPr>
        <w:rFonts w:cs="Arial"/>
      </w:rPr>
      <w:ptab w:relativeTo="margin" w:alignment="center" w:leader="none"/>
    </w:r>
    <w:r w:rsidRPr="007C6CC5">
      <w:rPr>
        <w:rFonts w:cs="Arial"/>
      </w:rPr>
      <w:t>5</w:t>
    </w:r>
    <w:r w:rsidRPr="007C6CC5">
      <w:rPr>
        <w:rFonts w:cs="Arial"/>
      </w:rPr>
      <w:ptab w:relativeTo="margin" w:alignment="right" w:leader="none"/>
    </w:r>
    <w:r>
      <w:rPr>
        <w:noProof/>
      </w:rPr>
      <w:drawing>
        <wp:inline distT="0" distB="0" distL="0" distR="0" wp14:anchorId="38C1BF28">
          <wp:extent cx="1416050" cy="736600"/>
          <wp:effectExtent l="0" t="0" r="0" b="6350"/>
          <wp:docPr id="4" name="Picture 4" descr="East Kent Hospitals University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 Kent Hospitals University NHS Foundation Trust RGB BLUE"/>
                  <pic:cNvPicPr>
                    <a:picLocks noChangeAspect="1" noChangeArrowheads="1"/>
                  </pic:cNvPicPr>
                </pic:nvPicPr>
                <pic:blipFill rotWithShape="1">
                  <a:blip r:embed="rId1">
                    <a:extLst>
                      <a:ext uri="{28A0092B-C50C-407E-A947-70E740481C1C}">
                        <a14:useLocalDpi xmlns:a14="http://schemas.microsoft.com/office/drawing/2010/main" val="0"/>
                      </a:ext>
                    </a:extLst>
                  </a:blip>
                  <a:srcRect l="31455" t="17544" r="7549" b="12281"/>
                  <a:stretch/>
                </pic:blipFill>
                <pic:spPr bwMode="auto">
                  <a:xfrm>
                    <a:off x="0" y="0"/>
                    <a:ext cx="1416050" cy="736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864" w:rsidRPr="004405E4" w:rsidRDefault="00A07864" w:rsidP="00A07864">
    <w:pPr>
      <w:pStyle w:val="Header"/>
    </w:pPr>
    <w:r w:rsidRPr="004405E4">
      <w:rPr>
        <w:rFonts w:cs="Arial"/>
        <w:b/>
      </w:rPr>
      <w:t>25/111</w:t>
    </w:r>
    <w:r>
      <w:rPr>
        <w:b/>
      </w:rPr>
      <w:t xml:space="preserve"> </w:t>
    </w:r>
    <w:r>
      <w:ptab w:relativeTo="margin" w:alignment="center" w:leader="none"/>
    </w:r>
    <w:r>
      <w:ptab w:relativeTo="margin" w:alignment="right" w:leader="none"/>
    </w:r>
    <w:r w:rsidRPr="000D1A12">
      <w:rPr>
        <w:b/>
        <w:noProof/>
        <w:sz w:val="22"/>
      </w:rPr>
      <w:drawing>
        <wp:inline distT="0" distB="0" distL="0" distR="0" wp14:anchorId="2288DE49" wp14:editId="77C44CEA">
          <wp:extent cx="2171700" cy="92075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586" t="17806" r="7854" b="18378"/>
                  <a:stretch/>
                </pic:blipFill>
                <pic:spPr bwMode="auto">
                  <a:xfrm>
                    <a:off x="0" y="0"/>
                    <a:ext cx="2171700" cy="920750"/>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422" w:rsidRDefault="00715AC8">
    <w:pPr>
      <w:pStyle w:val="Header"/>
      <w:rPr>
        <w:rFonts w:cs="Arial"/>
        <w:b/>
        <w:sz w:val="22"/>
      </w:rPr>
    </w:pPr>
    <w:r w:rsidRPr="00666422">
      <w:rPr>
        <w:rFonts w:cs="Arial"/>
        <w:b/>
        <w:sz w:val="22"/>
      </w:rPr>
      <w:t>25/111 – APPENDIX 1</w:t>
    </w:r>
  </w:p>
  <w:p w:rsidR="00666422" w:rsidRPr="00666422" w:rsidRDefault="00715AC8">
    <w:pPr>
      <w:pStyle w:val="Header"/>
      <w:rPr>
        <w:rFonts w:cs="Arial"/>
        <w:sz w:val="22"/>
      </w:rPr>
    </w:pPr>
    <w:r>
      <w:rPr>
        <w:rFonts w:cs="Arial"/>
        <w:sz w:val="22"/>
      </w:rPr>
      <w:t>FINAL</w:t>
    </w:r>
  </w:p>
  <w:p w:rsidR="00E75424" w:rsidRPr="00E75424" w:rsidRDefault="00715AC8">
    <w:pPr>
      <w:pStyle w:val="Header"/>
      <w:rPr>
        <w:rFonts w:cs="Arial"/>
        <w:sz w:val="22"/>
      </w:rPr>
    </w:pPr>
    <w:r w:rsidRPr="00666422">
      <w:rPr>
        <w:rFonts w:cs="Arial"/>
        <w:sz w:val="22"/>
      </w:rPr>
      <w:ptab w:relativeTo="margin" w:alignment="center" w:leader="none"/>
    </w:r>
    <w:r w:rsidRPr="00666422">
      <w:rPr>
        <w:rFonts w:cs="Arial"/>
        <w:sz w:val="22"/>
      </w:rPr>
      <w:ptab w:relativeTo="margin" w:alignment="right" w:leader="none"/>
    </w:r>
    <w:r w:rsidRPr="00E75424">
      <w:rPr>
        <w:rFonts w:cs="Arial"/>
        <w:b/>
        <w:noProof/>
        <w:sz w:val="22"/>
      </w:rPr>
      <w:drawing>
        <wp:inline distT="0" distB="0" distL="0" distR="0" wp14:anchorId="3B2EC1DF" wp14:editId="6B47C887">
          <wp:extent cx="2000250" cy="97155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9723" t="15605" r="8051" b="17058"/>
                  <a:stretch/>
                </pic:blipFill>
                <pic:spPr bwMode="auto">
                  <a:xfrm>
                    <a:off x="0" y="0"/>
                    <a:ext cx="2000250" cy="971550"/>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4DA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75A32"/>
    <w:multiLevelType w:val="hybridMultilevel"/>
    <w:tmpl w:val="F1CE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6E41"/>
    <w:multiLevelType w:val="multilevel"/>
    <w:tmpl w:val="1512AA4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 w15:restartNumberingAfterBreak="0">
    <w:nsid w:val="1F8568DE"/>
    <w:multiLevelType w:val="multilevel"/>
    <w:tmpl w:val="D26AD44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35646E"/>
    <w:multiLevelType w:val="multilevel"/>
    <w:tmpl w:val="92A8B368"/>
    <w:lvl w:ilvl="0">
      <w:start w:val="1"/>
      <w:numFmt w:val="decimal"/>
      <w:lvlText w:val="%1."/>
      <w:lvlJc w:val="left"/>
      <w:pPr>
        <w:tabs>
          <w:tab w:val="num" w:pos="720"/>
        </w:tabs>
        <w:ind w:left="720" w:hanging="720"/>
      </w:pPr>
      <w:rPr>
        <w:rFonts w:hint="default"/>
        <w:b/>
        <w:sz w:val="24"/>
        <w:szCs w:val="24"/>
      </w:rPr>
    </w:lvl>
    <w:lvl w:ilvl="1">
      <w:start w:val="1"/>
      <w:numFmt w:val="decimal"/>
      <w:isLgl/>
      <w:lvlText w:val="%1.%2"/>
      <w:lvlJc w:val="left"/>
      <w:pPr>
        <w:tabs>
          <w:tab w:val="num" w:pos="2040"/>
        </w:tabs>
        <w:ind w:left="2040" w:hanging="720"/>
      </w:pPr>
      <w:rPr>
        <w:rFonts w:ascii="Arial" w:hAnsi="Arial" w:cs="Arial" w:hint="default"/>
        <w:b/>
        <w:i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B9D5E67"/>
    <w:multiLevelType w:val="multilevel"/>
    <w:tmpl w:val="CD049BEA"/>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6" w15:restartNumberingAfterBreak="0">
    <w:nsid w:val="37F44F46"/>
    <w:multiLevelType w:val="hybridMultilevel"/>
    <w:tmpl w:val="12C6B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40B83"/>
    <w:multiLevelType w:val="multilevel"/>
    <w:tmpl w:val="8A10F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9767BB"/>
    <w:multiLevelType w:val="hybridMultilevel"/>
    <w:tmpl w:val="04302224"/>
    <w:lvl w:ilvl="0" w:tplc="E6BEC320">
      <w:numFmt w:val="bullet"/>
      <w:lvlText w:val=""/>
      <w:lvlJc w:val="left"/>
      <w:pPr>
        <w:ind w:left="840" w:hanging="360"/>
      </w:pPr>
      <w:rPr>
        <w:rFonts w:ascii="Symbol" w:eastAsiaTheme="minorHAnsi" w:hAnsi="Symbol" w:cstheme="minorBidi"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6"/>
  </w:num>
  <w:num w:numId="7">
    <w:abstractNumId w:val="8"/>
  </w:num>
  <w:num w:numId="8">
    <w:abstractNumId w:val="7"/>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AD"/>
    <w:rsid w:val="00013775"/>
    <w:rsid w:val="00082613"/>
    <w:rsid w:val="000A7B02"/>
    <w:rsid w:val="000B6C6F"/>
    <w:rsid w:val="000E411B"/>
    <w:rsid w:val="000E7A6A"/>
    <w:rsid w:val="00120C42"/>
    <w:rsid w:val="00135C26"/>
    <w:rsid w:val="00143F09"/>
    <w:rsid w:val="00160898"/>
    <w:rsid w:val="00171BED"/>
    <w:rsid w:val="001B1B4E"/>
    <w:rsid w:val="002617B9"/>
    <w:rsid w:val="002721B0"/>
    <w:rsid w:val="002C3053"/>
    <w:rsid w:val="00301F99"/>
    <w:rsid w:val="00362115"/>
    <w:rsid w:val="00395F9B"/>
    <w:rsid w:val="003A4EAA"/>
    <w:rsid w:val="003B012A"/>
    <w:rsid w:val="004064C0"/>
    <w:rsid w:val="00420A31"/>
    <w:rsid w:val="00424131"/>
    <w:rsid w:val="00435B6E"/>
    <w:rsid w:val="00444C16"/>
    <w:rsid w:val="00462E18"/>
    <w:rsid w:val="004728C9"/>
    <w:rsid w:val="004A416D"/>
    <w:rsid w:val="004B37FA"/>
    <w:rsid w:val="004D47C2"/>
    <w:rsid w:val="004F5C3A"/>
    <w:rsid w:val="005A26B8"/>
    <w:rsid w:val="00625DA4"/>
    <w:rsid w:val="0065168A"/>
    <w:rsid w:val="00666CCE"/>
    <w:rsid w:val="006F024C"/>
    <w:rsid w:val="00715AC8"/>
    <w:rsid w:val="00741984"/>
    <w:rsid w:val="007438E5"/>
    <w:rsid w:val="00763D3D"/>
    <w:rsid w:val="0077476B"/>
    <w:rsid w:val="007F646B"/>
    <w:rsid w:val="00810371"/>
    <w:rsid w:val="00863B4A"/>
    <w:rsid w:val="008C5386"/>
    <w:rsid w:val="0090417E"/>
    <w:rsid w:val="009139D0"/>
    <w:rsid w:val="0094620A"/>
    <w:rsid w:val="00960EE0"/>
    <w:rsid w:val="009D6051"/>
    <w:rsid w:val="00A07864"/>
    <w:rsid w:val="00A22B70"/>
    <w:rsid w:val="00A22E41"/>
    <w:rsid w:val="00A373DF"/>
    <w:rsid w:val="00A433D0"/>
    <w:rsid w:val="00A868F1"/>
    <w:rsid w:val="00AA3FF7"/>
    <w:rsid w:val="00AB09B4"/>
    <w:rsid w:val="00B11FC5"/>
    <w:rsid w:val="00B164B6"/>
    <w:rsid w:val="00BA168E"/>
    <w:rsid w:val="00BD4E89"/>
    <w:rsid w:val="00BD6DB9"/>
    <w:rsid w:val="00C010C4"/>
    <w:rsid w:val="00C42C9E"/>
    <w:rsid w:val="00C51D5B"/>
    <w:rsid w:val="00CC7238"/>
    <w:rsid w:val="00D92EFA"/>
    <w:rsid w:val="00DB6766"/>
    <w:rsid w:val="00E01642"/>
    <w:rsid w:val="00E13E35"/>
    <w:rsid w:val="00E4495B"/>
    <w:rsid w:val="00E90FAD"/>
    <w:rsid w:val="00EB426F"/>
    <w:rsid w:val="00F06EEC"/>
    <w:rsid w:val="00FA550F"/>
    <w:rsid w:val="00FD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89CD46"/>
  <w15:chartTrackingRefBased/>
  <w15:docId w15:val="{2A94A2FE-4B51-485E-AE9C-BDAA7738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D5B"/>
    <w:pPr>
      <w:spacing w:after="240" w:line="360" w:lineRule="auto"/>
    </w:pPr>
    <w:rPr>
      <w:rFonts w:ascii="Arial" w:hAnsi="Arial"/>
      <w:sz w:val="24"/>
      <w:szCs w:val="22"/>
    </w:rPr>
  </w:style>
  <w:style w:type="paragraph" w:styleId="Heading1">
    <w:name w:val="heading 1"/>
    <w:basedOn w:val="Normal"/>
    <w:next w:val="Normal"/>
    <w:link w:val="Heading1Char"/>
    <w:uiPriority w:val="9"/>
    <w:qFormat/>
    <w:rsid w:val="007438E5"/>
    <w:pPr>
      <w:keepNext/>
      <w:spacing w:before="360" w:after="360" w:line="240" w:lineRule="auto"/>
      <w:outlineLvl w:val="0"/>
    </w:pPr>
    <w:rPr>
      <w:rFonts w:eastAsiaTheme="majorEastAsia" w:cs="Arial"/>
      <w:b/>
      <w:bCs/>
      <w:kern w:val="32"/>
      <w:sz w:val="36"/>
      <w:szCs w:val="36"/>
    </w:rPr>
  </w:style>
  <w:style w:type="paragraph" w:styleId="Heading2">
    <w:name w:val="heading 2"/>
    <w:basedOn w:val="Normal"/>
    <w:next w:val="Normal"/>
    <w:link w:val="Heading2Char"/>
    <w:qFormat/>
    <w:rsid w:val="00C51D5B"/>
    <w:pPr>
      <w:keepNext/>
      <w:spacing w:before="240" w:line="240" w:lineRule="auto"/>
      <w:outlineLvl w:val="1"/>
    </w:pPr>
    <w:rPr>
      <w:rFonts w:eastAsiaTheme="majorEastAsia" w:cstheme="majorBidi"/>
      <w:b/>
      <w:bCs/>
      <w:iCs/>
      <w:sz w:val="32"/>
      <w:szCs w:val="28"/>
    </w:rPr>
  </w:style>
  <w:style w:type="paragraph" w:styleId="Heading3">
    <w:name w:val="heading 3"/>
    <w:basedOn w:val="Normal"/>
    <w:next w:val="Normal"/>
    <w:link w:val="Heading3Char"/>
    <w:qFormat/>
    <w:rsid w:val="00C51D5B"/>
    <w:pPr>
      <w:keepNext/>
      <w:spacing w:before="240" w:line="240" w:lineRule="auto"/>
      <w:outlineLvl w:val="2"/>
    </w:pPr>
    <w:rPr>
      <w:rFonts w:eastAsiaTheme="majorEastAsia" w:cstheme="majorBidi"/>
      <w:b/>
      <w:bCs/>
      <w:sz w:val="28"/>
      <w:szCs w:val="26"/>
    </w:rPr>
  </w:style>
  <w:style w:type="paragraph" w:styleId="Heading4">
    <w:name w:val="heading 4"/>
    <w:basedOn w:val="Normal"/>
    <w:next w:val="Normal"/>
    <w:link w:val="Heading4Char"/>
    <w:qFormat/>
    <w:rsid w:val="00C51D5B"/>
    <w:pPr>
      <w:keepNext/>
      <w:spacing w:before="240" w:line="240" w:lineRule="auto"/>
      <w:outlineLvl w:val="3"/>
    </w:pPr>
    <w:rPr>
      <w:rFonts w:eastAsiaTheme="minorEastAsia" w:cstheme="minorBidi"/>
      <w:b/>
      <w:bCs/>
      <w:szCs w:val="28"/>
    </w:rPr>
  </w:style>
  <w:style w:type="paragraph" w:styleId="Heading5">
    <w:name w:val="heading 5"/>
    <w:basedOn w:val="Normal"/>
    <w:next w:val="Normal"/>
    <w:link w:val="Heading5Char"/>
    <w:unhideWhenUsed/>
    <w:qFormat/>
    <w:rsid w:val="00C51D5B"/>
    <w:pPr>
      <w:spacing w:before="240" w:line="240" w:lineRule="auto"/>
      <w:outlineLvl w:val="4"/>
    </w:pPr>
    <w:rPr>
      <w:rFonts w:eastAsiaTheme="minorEastAsia" w:cstheme="minorBidi"/>
      <w:b/>
      <w:bCs/>
      <w:iCs/>
      <w:szCs w:val="26"/>
    </w:rPr>
  </w:style>
  <w:style w:type="paragraph" w:styleId="Heading6">
    <w:name w:val="heading 6"/>
    <w:basedOn w:val="Normal"/>
    <w:next w:val="Normal"/>
    <w:link w:val="Heading6Char"/>
    <w:qFormat/>
    <w:rsid w:val="0094620A"/>
    <w:pPr>
      <w:spacing w:before="240" w:after="60" w:line="240" w:lineRule="auto"/>
      <w:outlineLvl w:val="5"/>
    </w:pPr>
    <w:rPr>
      <w:rFonts w:ascii="Calibri" w:hAnsi="Calibri"/>
      <w:b/>
      <w:bCs/>
      <w:sz w:val="22"/>
      <w:lang w:eastAsia="en-US"/>
    </w:rPr>
  </w:style>
  <w:style w:type="paragraph" w:styleId="Heading7">
    <w:name w:val="heading 7"/>
    <w:basedOn w:val="Normal"/>
    <w:next w:val="Normal"/>
    <w:link w:val="Heading7Char"/>
    <w:qFormat/>
    <w:rsid w:val="0094620A"/>
    <w:pPr>
      <w:spacing w:before="240" w:after="60" w:line="240" w:lineRule="auto"/>
      <w:outlineLvl w:val="6"/>
    </w:pPr>
    <w:rPr>
      <w:rFonts w:ascii="Calibri" w:hAnsi="Calibri"/>
      <w:szCs w:val="24"/>
      <w:lang w:eastAsia="en-US"/>
    </w:rPr>
  </w:style>
  <w:style w:type="paragraph" w:styleId="Heading8">
    <w:name w:val="heading 8"/>
    <w:basedOn w:val="Normal"/>
    <w:next w:val="Normal"/>
    <w:link w:val="Heading8Char"/>
    <w:qFormat/>
    <w:rsid w:val="0094620A"/>
    <w:pPr>
      <w:spacing w:before="240" w:after="60" w:line="240" w:lineRule="auto"/>
      <w:outlineLvl w:val="7"/>
    </w:pPr>
    <w:rPr>
      <w:rFonts w:ascii="Calibri" w:hAnsi="Calibri"/>
      <w:i/>
      <w:iCs/>
      <w:szCs w:val="24"/>
      <w:lang w:eastAsia="en-US"/>
    </w:rPr>
  </w:style>
  <w:style w:type="paragraph" w:styleId="Heading9">
    <w:name w:val="heading 9"/>
    <w:basedOn w:val="Normal"/>
    <w:next w:val="Normal"/>
    <w:link w:val="Heading9Char"/>
    <w:qFormat/>
    <w:rsid w:val="0094620A"/>
    <w:pPr>
      <w:spacing w:before="240" w:after="60" w:line="240" w:lineRule="auto"/>
      <w:outlineLvl w:val="8"/>
    </w:pPr>
    <w:rPr>
      <w:rFonts w:ascii="Cambria" w:hAnsi="Cambri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D5B"/>
    <w:rPr>
      <w:color w:val="005EB8"/>
      <w:u w:val="single"/>
    </w:rPr>
  </w:style>
  <w:style w:type="paragraph" w:styleId="Header">
    <w:name w:val="header"/>
    <w:basedOn w:val="Normal"/>
    <w:link w:val="HeaderChar"/>
    <w:uiPriority w:val="99"/>
    <w:rsid w:val="009139D0"/>
    <w:pPr>
      <w:tabs>
        <w:tab w:val="center" w:pos="4153"/>
        <w:tab w:val="right" w:pos="8306"/>
      </w:tabs>
    </w:pPr>
  </w:style>
  <w:style w:type="paragraph" w:styleId="Footer">
    <w:name w:val="footer"/>
    <w:basedOn w:val="Normal"/>
    <w:link w:val="FooterChar"/>
    <w:uiPriority w:val="99"/>
    <w:rsid w:val="009139D0"/>
    <w:pPr>
      <w:tabs>
        <w:tab w:val="center" w:pos="4153"/>
        <w:tab w:val="right" w:pos="8306"/>
      </w:tabs>
    </w:pPr>
  </w:style>
  <w:style w:type="paragraph" w:styleId="BalloonText">
    <w:name w:val="Balloon Text"/>
    <w:basedOn w:val="Normal"/>
    <w:link w:val="BalloonTextChar"/>
    <w:uiPriority w:val="99"/>
    <w:semiHidden/>
    <w:rsid w:val="009139D0"/>
    <w:rPr>
      <w:rFonts w:ascii="Tahoma" w:hAnsi="Tahoma" w:cs="Tahoma"/>
      <w:sz w:val="16"/>
      <w:szCs w:val="16"/>
    </w:rPr>
  </w:style>
  <w:style w:type="paragraph" w:styleId="Title">
    <w:name w:val="Title"/>
    <w:basedOn w:val="Normal"/>
    <w:next w:val="Normal"/>
    <w:link w:val="TitleChar"/>
    <w:uiPriority w:val="10"/>
    <w:qFormat/>
    <w:rsid w:val="00E01642"/>
    <w:pPr>
      <w:spacing w:before="240" w:after="120" w:line="240" w:lineRule="auto"/>
      <w:outlineLvl w:val="0"/>
    </w:pPr>
    <w:rPr>
      <w:rFonts w:eastAsiaTheme="majorEastAsia" w:cs="Arial"/>
      <w:b/>
      <w:bCs/>
      <w:kern w:val="28"/>
      <w:sz w:val="60"/>
      <w:szCs w:val="32"/>
    </w:rPr>
  </w:style>
  <w:style w:type="character" w:customStyle="1" w:styleId="TitleChar">
    <w:name w:val="Title Char"/>
    <w:basedOn w:val="DefaultParagraphFont"/>
    <w:link w:val="Title"/>
    <w:uiPriority w:val="10"/>
    <w:rsid w:val="00E01642"/>
    <w:rPr>
      <w:rFonts w:ascii="Arial" w:eastAsiaTheme="majorEastAsia" w:hAnsi="Arial" w:cs="Arial"/>
      <w:b/>
      <w:bCs/>
      <w:kern w:val="28"/>
      <w:sz w:val="60"/>
      <w:szCs w:val="32"/>
    </w:rPr>
  </w:style>
  <w:style w:type="paragraph" w:styleId="Subtitle">
    <w:name w:val="Subtitle"/>
    <w:next w:val="Normal"/>
    <w:link w:val="SubtitleChar"/>
    <w:qFormat/>
    <w:rsid w:val="00143F09"/>
    <w:pPr>
      <w:spacing w:before="60" w:after="360"/>
      <w:outlineLvl w:val="1"/>
    </w:pPr>
    <w:rPr>
      <w:rFonts w:ascii="Arial" w:eastAsiaTheme="majorEastAsia" w:hAnsi="Arial" w:cstheme="majorBidi"/>
      <w:i/>
      <w:color w:val="648187" w:themeColor="background2" w:themeShade="80"/>
      <w:sz w:val="26"/>
      <w:szCs w:val="24"/>
    </w:rPr>
  </w:style>
  <w:style w:type="character" w:customStyle="1" w:styleId="SubtitleChar">
    <w:name w:val="Subtitle Char"/>
    <w:basedOn w:val="DefaultParagraphFont"/>
    <w:link w:val="Subtitle"/>
    <w:rsid w:val="00143F09"/>
    <w:rPr>
      <w:rFonts w:ascii="Arial" w:eastAsiaTheme="majorEastAsia" w:hAnsi="Arial" w:cstheme="majorBidi"/>
      <w:i/>
      <w:color w:val="648187" w:themeColor="background2" w:themeShade="80"/>
      <w:sz w:val="26"/>
      <w:szCs w:val="24"/>
    </w:rPr>
  </w:style>
  <w:style w:type="character" w:customStyle="1" w:styleId="Heading1Char">
    <w:name w:val="Heading 1 Char"/>
    <w:basedOn w:val="DefaultParagraphFont"/>
    <w:link w:val="Heading1"/>
    <w:uiPriority w:val="9"/>
    <w:rsid w:val="007438E5"/>
    <w:rPr>
      <w:rFonts w:ascii="Arial" w:eastAsiaTheme="majorEastAsia" w:hAnsi="Arial" w:cs="Arial"/>
      <w:b/>
      <w:bCs/>
      <w:kern w:val="32"/>
      <w:sz w:val="36"/>
      <w:szCs w:val="36"/>
    </w:rPr>
  </w:style>
  <w:style w:type="character" w:customStyle="1" w:styleId="Heading3Char">
    <w:name w:val="Heading 3 Char"/>
    <w:basedOn w:val="DefaultParagraphFont"/>
    <w:link w:val="Heading3"/>
    <w:rsid w:val="00C51D5B"/>
    <w:rPr>
      <w:rFonts w:ascii="Arial" w:eastAsiaTheme="majorEastAsia" w:hAnsi="Arial" w:cstheme="majorBidi"/>
      <w:b/>
      <w:bCs/>
      <w:sz w:val="28"/>
      <w:szCs w:val="26"/>
    </w:rPr>
  </w:style>
  <w:style w:type="character" w:customStyle="1" w:styleId="Heading2Char">
    <w:name w:val="Heading 2 Char"/>
    <w:basedOn w:val="DefaultParagraphFont"/>
    <w:link w:val="Heading2"/>
    <w:rsid w:val="00C51D5B"/>
    <w:rPr>
      <w:rFonts w:ascii="Arial" w:eastAsiaTheme="majorEastAsia" w:hAnsi="Arial" w:cstheme="majorBidi"/>
      <w:b/>
      <w:bCs/>
      <w:iCs/>
      <w:sz w:val="32"/>
      <w:szCs w:val="28"/>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ist Paragraph12,Body Text1"/>
    <w:basedOn w:val="Normal"/>
    <w:link w:val="ListParagraphChar"/>
    <w:uiPriority w:val="34"/>
    <w:qFormat/>
    <w:rsid w:val="003A4EAA"/>
    <w:pPr>
      <w:ind w:left="720"/>
      <w:contextualSpacing/>
    </w:pPr>
  </w:style>
  <w:style w:type="character" w:customStyle="1" w:styleId="Heading4Char">
    <w:name w:val="Heading 4 Char"/>
    <w:basedOn w:val="DefaultParagraphFont"/>
    <w:link w:val="Heading4"/>
    <w:rsid w:val="00C51D5B"/>
    <w:rPr>
      <w:rFonts w:ascii="Arial" w:eastAsiaTheme="minorEastAsia" w:hAnsi="Arial" w:cstheme="minorBidi"/>
      <w:b/>
      <w:bCs/>
      <w:sz w:val="24"/>
      <w:szCs w:val="28"/>
    </w:rPr>
  </w:style>
  <w:style w:type="character" w:customStyle="1" w:styleId="Heading5Char">
    <w:name w:val="Heading 5 Char"/>
    <w:basedOn w:val="DefaultParagraphFont"/>
    <w:link w:val="Heading5"/>
    <w:rsid w:val="00C51D5B"/>
    <w:rPr>
      <w:rFonts w:ascii="Arial" w:eastAsiaTheme="minorEastAsia" w:hAnsi="Arial" w:cstheme="minorBidi"/>
      <w:b/>
      <w:bCs/>
      <w:iCs/>
      <w:sz w:val="24"/>
      <w:szCs w:val="26"/>
    </w:rPr>
  </w:style>
  <w:style w:type="paragraph" w:styleId="BodyText">
    <w:name w:val="Body Text"/>
    <w:basedOn w:val="Normal"/>
    <w:link w:val="BodyTextChar"/>
    <w:uiPriority w:val="99"/>
    <w:rsid w:val="00BA168E"/>
    <w:pPr>
      <w:spacing w:after="120"/>
    </w:pPr>
  </w:style>
  <w:style w:type="character" w:customStyle="1" w:styleId="BodyTextChar">
    <w:name w:val="Body Text Char"/>
    <w:basedOn w:val="DefaultParagraphFont"/>
    <w:link w:val="BodyText"/>
    <w:uiPriority w:val="99"/>
    <w:rsid w:val="00BA168E"/>
    <w:rPr>
      <w:rFonts w:ascii="Arial" w:hAnsi="Arial"/>
      <w:sz w:val="24"/>
      <w:szCs w:val="22"/>
    </w:rPr>
  </w:style>
  <w:style w:type="character" w:customStyle="1" w:styleId="FooterChar">
    <w:name w:val="Footer Char"/>
    <w:basedOn w:val="DefaultParagraphFont"/>
    <w:link w:val="Footer"/>
    <w:uiPriority w:val="99"/>
    <w:qFormat/>
    <w:rsid w:val="00444C16"/>
    <w:rPr>
      <w:rFonts w:ascii="Arial" w:hAnsi="Arial"/>
      <w:sz w:val="24"/>
      <w:szCs w:val="22"/>
    </w:rPr>
  </w:style>
  <w:style w:type="character" w:customStyle="1" w:styleId="HeaderChar">
    <w:name w:val="Header Char"/>
    <w:basedOn w:val="DefaultParagraphFont"/>
    <w:link w:val="Header"/>
    <w:uiPriority w:val="99"/>
    <w:rsid w:val="00444C16"/>
    <w:rPr>
      <w:rFonts w:ascii="Arial" w:hAnsi="Arial"/>
      <w:sz w:val="24"/>
      <w:szCs w:val="22"/>
    </w:rPr>
  </w:style>
  <w:style w:type="table" w:styleId="TableGrid">
    <w:name w:val="Table Grid"/>
    <w:basedOn w:val="TableNormal"/>
    <w:rsid w:val="0044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2E41"/>
    <w:rPr>
      <w:rFonts w:ascii="Arial" w:hAnsi="Arial"/>
      <w:sz w:val="24"/>
      <w:szCs w:val="22"/>
    </w:rPr>
  </w:style>
  <w:style w:type="paragraph" w:customStyle="1" w:styleId="Tableheader">
    <w:name w:val="Table header"/>
    <w:basedOn w:val="Normal"/>
    <w:rsid w:val="00A22E41"/>
    <w:pPr>
      <w:spacing w:line="240" w:lineRule="auto"/>
    </w:pPr>
    <w:rPr>
      <w:b/>
      <w:color w:val="FFFFFF" w:themeColor="background1"/>
    </w:rPr>
  </w:style>
  <w:style w:type="table" w:styleId="GridTable5Dark-Accent1">
    <w:name w:val="Grid Table 5 Dark Accent 1"/>
    <w:basedOn w:val="TableNormal"/>
    <w:uiPriority w:val="50"/>
    <w:rsid w:val="003B01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B8" w:themeFill="accent1"/>
      </w:tcPr>
    </w:tblStylePr>
    <w:tblStylePr w:type="band1Vert">
      <w:tblPr/>
      <w:tcPr>
        <w:shd w:val="clear" w:color="auto" w:fill="7CBEFF" w:themeFill="accent1" w:themeFillTint="66"/>
      </w:tcPr>
    </w:tblStylePr>
    <w:tblStylePr w:type="band1Horz">
      <w:tblPr/>
      <w:tcPr>
        <w:shd w:val="clear" w:color="auto" w:fill="7CBEFF" w:themeFill="accent1" w:themeFillTint="66"/>
      </w:tcPr>
    </w:tblStylePr>
  </w:style>
  <w:style w:type="table" w:styleId="GridTable4-Accent1">
    <w:name w:val="Grid Table 4 Accent 1"/>
    <w:basedOn w:val="TableNormal"/>
    <w:uiPriority w:val="49"/>
    <w:rsid w:val="0090417E"/>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cPr>
      <w:vAlign w:val="center"/>
    </w:tcPr>
    <w:tblStylePr w:type="firstRow">
      <w:rPr>
        <w:b/>
        <w:bCs/>
        <w:color w:val="FFFFFF" w:themeColor="background1"/>
      </w:rPr>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color w:val="FFFFFF" w:themeColor="background1"/>
      </w:rPr>
      <w:tblPr/>
      <w:tcPr>
        <w:shd w:val="clear" w:color="auto" w:fill="005EB8" w:themeFill="accent1"/>
      </w:tc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TableGridLight">
    <w:name w:val="Grid Table Light"/>
    <w:basedOn w:val="TableNormal"/>
    <w:uiPriority w:val="40"/>
    <w:rsid w:val="00946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color w:val="auto"/>
      </w:rPr>
      <w:tblPr/>
      <w:tcPr>
        <w:shd w:val="clear" w:color="auto" w:fill="E8EDEE" w:themeFill="background2"/>
      </w:tcPr>
    </w:tblStylePr>
    <w:tblStylePr w:type="firstCol">
      <w:rPr>
        <w:b/>
        <w:color w:val="auto"/>
      </w:rPr>
      <w:tblPr/>
      <w:tcPr>
        <w:shd w:val="clear" w:color="auto" w:fill="E8EDEE" w:themeFill="background2"/>
      </w:tcPr>
    </w:tblStylePr>
  </w:style>
  <w:style w:type="table" w:styleId="PlainTable1">
    <w:name w:val="Plain Table 1"/>
    <w:basedOn w:val="TableNormal"/>
    <w:uiPriority w:val="41"/>
    <w:rsid w:val="009041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868F1"/>
    <w:rPr>
      <w:color w:val="605E5C"/>
      <w:shd w:val="clear" w:color="auto" w:fill="E1DFDD"/>
    </w:rPr>
  </w:style>
  <w:style w:type="character" w:styleId="PlaceholderText">
    <w:name w:val="Placeholder Text"/>
    <w:basedOn w:val="DefaultParagraphFont"/>
    <w:uiPriority w:val="99"/>
    <w:semiHidden/>
    <w:rsid w:val="00143F09"/>
    <w:rPr>
      <w:color w:val="808080"/>
    </w:rPr>
  </w:style>
  <w:style w:type="paragraph" w:styleId="TOC1">
    <w:name w:val="toc 1"/>
    <w:basedOn w:val="Normal"/>
    <w:next w:val="Normal"/>
    <w:autoRedefine/>
    <w:uiPriority w:val="39"/>
    <w:rsid w:val="00E90FAD"/>
    <w:pPr>
      <w:spacing w:after="100"/>
    </w:pPr>
  </w:style>
  <w:style w:type="paragraph" w:styleId="TOC2">
    <w:name w:val="toc 2"/>
    <w:basedOn w:val="Normal"/>
    <w:next w:val="Normal"/>
    <w:autoRedefine/>
    <w:uiPriority w:val="39"/>
    <w:rsid w:val="00E90FAD"/>
    <w:pPr>
      <w:tabs>
        <w:tab w:val="right" w:leader="dot" w:pos="9742"/>
      </w:tabs>
      <w:spacing w:after="100"/>
      <w:ind w:left="240"/>
    </w:pPr>
  </w:style>
  <w:style w:type="paragraph" w:styleId="TOC3">
    <w:name w:val="toc 3"/>
    <w:basedOn w:val="Normal"/>
    <w:next w:val="Normal"/>
    <w:autoRedefine/>
    <w:uiPriority w:val="39"/>
    <w:rsid w:val="00E90FAD"/>
    <w:pPr>
      <w:spacing w:after="100"/>
      <w:ind w:left="480"/>
    </w:pPr>
  </w:style>
  <w:style w:type="paragraph" w:styleId="TOCHeading">
    <w:name w:val="TOC Heading"/>
    <w:basedOn w:val="Heading1"/>
    <w:next w:val="Normal"/>
    <w:uiPriority w:val="39"/>
    <w:unhideWhenUsed/>
    <w:qFormat/>
    <w:rsid w:val="00E90FAD"/>
    <w:pPr>
      <w:keepLines/>
      <w:spacing w:before="240" w:after="0" w:line="259" w:lineRule="auto"/>
      <w:outlineLvl w:val="9"/>
    </w:pPr>
    <w:rPr>
      <w:bCs w:val="0"/>
      <w:kern w:val="0"/>
      <w:sz w:val="32"/>
      <w:szCs w:val="32"/>
      <w:lang w:val="en-US" w:eastAsia="en-US"/>
    </w:rPr>
  </w:style>
  <w:style w:type="paragraph" w:customStyle="1" w:styleId="Calloutbox">
    <w:name w:val="Call out box"/>
    <w:basedOn w:val="NoSpacing"/>
    <w:qFormat/>
    <w:rsid w:val="00CC7238"/>
    <w:pPr>
      <w:framePr w:wrap="notBeside" w:vAnchor="text" w:hAnchor="text" w:y="1"/>
    </w:pPr>
  </w:style>
  <w:style w:type="paragraph" w:styleId="BodyTextIndent">
    <w:name w:val="Body Text Indent"/>
    <w:basedOn w:val="Normal"/>
    <w:link w:val="BodyTextIndentChar"/>
    <w:rsid w:val="0094620A"/>
    <w:pPr>
      <w:suppressAutoHyphens/>
      <w:spacing w:after="0" w:line="240" w:lineRule="auto"/>
      <w:ind w:left="720"/>
    </w:pPr>
    <w:rPr>
      <w:rFonts w:cs="Arial"/>
      <w:szCs w:val="20"/>
      <w:lang w:eastAsia="zh-CN"/>
    </w:rPr>
  </w:style>
  <w:style w:type="character" w:customStyle="1" w:styleId="BodyTextIndentChar">
    <w:name w:val="Body Text Indent Char"/>
    <w:basedOn w:val="DefaultParagraphFont"/>
    <w:link w:val="BodyTextIndent"/>
    <w:rsid w:val="0094620A"/>
    <w:rPr>
      <w:rFonts w:ascii="Arial" w:hAnsi="Arial" w:cs="Arial"/>
      <w:sz w:val="24"/>
      <w:lang w:eastAsia="zh-CN"/>
    </w:rPr>
  </w:style>
  <w:style w:type="character" w:customStyle="1" w:styleId="Heading6Char">
    <w:name w:val="Heading 6 Char"/>
    <w:basedOn w:val="DefaultParagraphFont"/>
    <w:link w:val="Heading6"/>
    <w:rsid w:val="0094620A"/>
    <w:rPr>
      <w:rFonts w:ascii="Calibri" w:hAnsi="Calibri"/>
      <w:b/>
      <w:bCs/>
      <w:sz w:val="22"/>
      <w:szCs w:val="22"/>
      <w:lang w:eastAsia="en-US"/>
    </w:rPr>
  </w:style>
  <w:style w:type="character" w:customStyle="1" w:styleId="Heading7Char">
    <w:name w:val="Heading 7 Char"/>
    <w:basedOn w:val="DefaultParagraphFont"/>
    <w:link w:val="Heading7"/>
    <w:rsid w:val="0094620A"/>
    <w:rPr>
      <w:rFonts w:ascii="Calibri" w:hAnsi="Calibri"/>
      <w:sz w:val="24"/>
      <w:szCs w:val="24"/>
      <w:lang w:eastAsia="en-US"/>
    </w:rPr>
  </w:style>
  <w:style w:type="character" w:customStyle="1" w:styleId="Heading8Char">
    <w:name w:val="Heading 8 Char"/>
    <w:basedOn w:val="DefaultParagraphFont"/>
    <w:link w:val="Heading8"/>
    <w:rsid w:val="0094620A"/>
    <w:rPr>
      <w:rFonts w:ascii="Calibri" w:hAnsi="Calibri"/>
      <w:i/>
      <w:iCs/>
      <w:sz w:val="24"/>
      <w:szCs w:val="24"/>
      <w:lang w:eastAsia="en-US"/>
    </w:rPr>
  </w:style>
  <w:style w:type="character" w:customStyle="1" w:styleId="Heading9Char">
    <w:name w:val="Heading 9 Char"/>
    <w:basedOn w:val="DefaultParagraphFont"/>
    <w:link w:val="Heading9"/>
    <w:rsid w:val="0094620A"/>
    <w:rPr>
      <w:rFonts w:ascii="Cambria" w:hAnsi="Cambria"/>
      <w:sz w:val="22"/>
      <w:szCs w:val="22"/>
      <w:lang w:eastAsia="en-US"/>
    </w:rPr>
  </w:style>
  <w:style w:type="character" w:styleId="CommentReference">
    <w:name w:val="annotation reference"/>
    <w:uiPriority w:val="99"/>
    <w:rsid w:val="0094620A"/>
    <w:rPr>
      <w:sz w:val="16"/>
      <w:szCs w:val="16"/>
    </w:rPr>
  </w:style>
  <w:style w:type="paragraph" w:styleId="CommentText">
    <w:name w:val="annotation text"/>
    <w:basedOn w:val="Normal"/>
    <w:link w:val="CommentTextChar"/>
    <w:uiPriority w:val="99"/>
    <w:rsid w:val="0094620A"/>
    <w:pPr>
      <w:spacing w:after="0" w:line="240" w:lineRule="auto"/>
    </w:pPr>
    <w:rPr>
      <w:rFonts w:eastAsia="Calibri"/>
      <w:sz w:val="20"/>
      <w:szCs w:val="20"/>
      <w:lang w:val="x-none" w:eastAsia="x-none"/>
    </w:rPr>
  </w:style>
  <w:style w:type="character" w:customStyle="1" w:styleId="CommentTextChar">
    <w:name w:val="Comment Text Char"/>
    <w:basedOn w:val="DefaultParagraphFont"/>
    <w:link w:val="CommentText"/>
    <w:uiPriority w:val="99"/>
    <w:rsid w:val="0094620A"/>
    <w:rPr>
      <w:rFonts w:ascii="Arial" w:eastAsia="Calibri" w:hAnsi="Arial"/>
      <w:lang w:val="x-none" w:eastAsia="x-none"/>
    </w:rPr>
  </w:style>
  <w:style w:type="paragraph" w:styleId="CommentSubject">
    <w:name w:val="annotation subject"/>
    <w:basedOn w:val="CommentText"/>
    <w:next w:val="CommentText"/>
    <w:link w:val="CommentSubjectChar"/>
    <w:uiPriority w:val="99"/>
    <w:rsid w:val="0094620A"/>
    <w:rPr>
      <w:b/>
      <w:bCs/>
    </w:rPr>
  </w:style>
  <w:style w:type="character" w:customStyle="1" w:styleId="CommentSubjectChar">
    <w:name w:val="Comment Subject Char"/>
    <w:basedOn w:val="CommentTextChar"/>
    <w:link w:val="CommentSubject"/>
    <w:uiPriority w:val="99"/>
    <w:rsid w:val="0094620A"/>
    <w:rPr>
      <w:rFonts w:ascii="Arial" w:eastAsia="Calibri" w:hAnsi="Arial"/>
      <w:b/>
      <w:bCs/>
      <w:lang w:val="x-none" w:eastAsia="x-none"/>
    </w:rPr>
  </w:style>
  <w:style w:type="character" w:customStyle="1" w:styleId="BalloonTextChar">
    <w:name w:val="Balloon Text Char"/>
    <w:link w:val="BalloonText"/>
    <w:uiPriority w:val="99"/>
    <w:semiHidden/>
    <w:locked/>
    <w:rsid w:val="0094620A"/>
    <w:rPr>
      <w:rFonts w:ascii="Tahoma" w:hAnsi="Tahoma" w:cs="Tahoma"/>
      <w:sz w:val="16"/>
      <w:szCs w:val="16"/>
    </w:rPr>
  </w:style>
  <w:style w:type="paragraph" w:customStyle="1" w:styleId="ColorfulList-Accent11">
    <w:name w:val="Colorful List - Accent 11"/>
    <w:basedOn w:val="Normal"/>
    <w:uiPriority w:val="34"/>
    <w:qFormat/>
    <w:rsid w:val="0094620A"/>
    <w:pPr>
      <w:spacing w:after="0" w:line="240" w:lineRule="auto"/>
      <w:ind w:left="720"/>
    </w:pPr>
    <w:rPr>
      <w:rFonts w:cs="Arial"/>
      <w:sz w:val="22"/>
      <w:lang w:eastAsia="en-US"/>
    </w:rPr>
  </w:style>
  <w:style w:type="paragraph" w:customStyle="1" w:styleId="CharCharCharCharCharChar">
    <w:name w:val="Char Char Char Char Char Char"/>
    <w:basedOn w:val="Normal"/>
    <w:rsid w:val="0094620A"/>
    <w:pPr>
      <w:spacing w:after="120" w:line="240" w:lineRule="exact"/>
    </w:pPr>
    <w:rPr>
      <w:rFonts w:ascii="Verdana" w:hAnsi="Verdana" w:cs="Verdana"/>
      <w:sz w:val="20"/>
      <w:szCs w:val="20"/>
      <w:lang w:eastAsia="en-US"/>
    </w:rPr>
  </w:style>
  <w:style w:type="paragraph" w:customStyle="1" w:styleId="Char">
    <w:name w:val="Char"/>
    <w:basedOn w:val="Normal"/>
    <w:rsid w:val="0094620A"/>
    <w:pPr>
      <w:spacing w:after="120" w:line="240" w:lineRule="exact"/>
    </w:pPr>
    <w:rPr>
      <w:rFonts w:ascii="Verdana" w:hAnsi="Verdana" w:cs="Verdana"/>
      <w:sz w:val="20"/>
      <w:szCs w:val="20"/>
      <w:lang w:eastAsia="en-US"/>
    </w:rPr>
  </w:style>
  <w:style w:type="character" w:customStyle="1" w:styleId="resulttextb">
    <w:name w:val="resulttextb"/>
    <w:basedOn w:val="DefaultParagraphFont"/>
    <w:rsid w:val="0094620A"/>
  </w:style>
  <w:style w:type="character" w:customStyle="1" w:styleId="resulttext">
    <w:name w:val="resulttext"/>
    <w:basedOn w:val="DefaultParagraphFont"/>
    <w:rsid w:val="0094620A"/>
  </w:style>
  <w:style w:type="paragraph" w:styleId="ListBullet">
    <w:name w:val="List Bullet"/>
    <w:basedOn w:val="Normal"/>
    <w:rsid w:val="0094620A"/>
    <w:pPr>
      <w:numPr>
        <w:numId w:val="1"/>
      </w:numPr>
      <w:spacing w:after="0" w:line="240" w:lineRule="auto"/>
    </w:pPr>
    <w:rPr>
      <w:rFonts w:cs="Arial"/>
      <w:sz w:val="22"/>
      <w:lang w:eastAsia="en-US"/>
    </w:rPr>
  </w:style>
  <w:style w:type="paragraph" w:customStyle="1" w:styleId="Char1">
    <w:name w:val="Char1"/>
    <w:basedOn w:val="Normal"/>
    <w:rsid w:val="0094620A"/>
    <w:pPr>
      <w:spacing w:after="160" w:line="240" w:lineRule="exact"/>
    </w:pPr>
    <w:rPr>
      <w:rFonts w:ascii="Verdana" w:hAnsi="Verdana" w:cs="Verdana"/>
      <w:sz w:val="20"/>
      <w:szCs w:val="20"/>
      <w:lang w:eastAsia="en-US"/>
    </w:rPr>
  </w:style>
  <w:style w:type="paragraph" w:customStyle="1" w:styleId="Default">
    <w:name w:val="Default"/>
    <w:rsid w:val="0094620A"/>
    <w:pPr>
      <w:autoSpaceDE w:val="0"/>
      <w:autoSpaceDN w:val="0"/>
      <w:adjustRightInd w:val="0"/>
    </w:pPr>
    <w:rPr>
      <w:rFonts w:ascii="Arial" w:hAnsi="Arial" w:cs="Arial"/>
      <w:color w:val="000000"/>
      <w:sz w:val="24"/>
      <w:szCs w:val="24"/>
    </w:rPr>
  </w:style>
  <w:style w:type="paragraph" w:customStyle="1" w:styleId="msolistparagraph0">
    <w:name w:val="msolistparagraph"/>
    <w:basedOn w:val="Normal"/>
    <w:rsid w:val="0094620A"/>
    <w:pPr>
      <w:spacing w:after="0" w:line="240" w:lineRule="auto"/>
      <w:ind w:left="720"/>
    </w:pPr>
    <w:rPr>
      <w:rFonts w:ascii="Calibri" w:eastAsia="Calibri" w:hAnsi="Calibri"/>
      <w:sz w:val="22"/>
      <w:lang w:eastAsia="en-US"/>
    </w:rPr>
  </w:style>
  <w:style w:type="character" w:customStyle="1" w:styleId="PlainTextChar">
    <w:name w:val="Plain Text Char"/>
    <w:link w:val="PlainText"/>
    <w:uiPriority w:val="99"/>
    <w:locked/>
    <w:rsid w:val="0094620A"/>
    <w:rPr>
      <w:rFonts w:ascii="Calibri" w:hAnsi="Calibri"/>
      <w:szCs w:val="21"/>
    </w:rPr>
  </w:style>
  <w:style w:type="paragraph" w:styleId="PlainText">
    <w:name w:val="Plain Text"/>
    <w:basedOn w:val="Normal"/>
    <w:link w:val="PlainTextChar"/>
    <w:uiPriority w:val="99"/>
    <w:rsid w:val="0094620A"/>
    <w:pPr>
      <w:spacing w:after="0" w:line="240" w:lineRule="auto"/>
    </w:pPr>
    <w:rPr>
      <w:rFonts w:ascii="Calibri" w:hAnsi="Calibri"/>
      <w:sz w:val="20"/>
      <w:szCs w:val="21"/>
    </w:rPr>
  </w:style>
  <w:style w:type="character" w:customStyle="1" w:styleId="PlainTextChar1">
    <w:name w:val="Plain Text Char1"/>
    <w:basedOn w:val="DefaultParagraphFont"/>
    <w:rsid w:val="0094620A"/>
    <w:rPr>
      <w:rFonts w:ascii="Consolas" w:hAnsi="Consolas"/>
      <w:sz w:val="21"/>
      <w:szCs w:val="21"/>
    </w:rPr>
  </w:style>
  <w:style w:type="paragraph" w:customStyle="1" w:styleId="ColorfulShading-Accent11">
    <w:name w:val="Colorful Shading - Accent 11"/>
    <w:hidden/>
    <w:uiPriority w:val="99"/>
    <w:semiHidden/>
    <w:rsid w:val="0094620A"/>
    <w:rPr>
      <w:rFonts w:ascii="Arial" w:hAnsi="Arial" w:cs="Arial"/>
      <w:sz w:val="22"/>
      <w:szCs w:val="22"/>
      <w:lang w:eastAsia="en-US"/>
    </w:rPr>
  </w:style>
  <w:style w:type="character" w:customStyle="1" w:styleId="s10">
    <w:name w:val="s10"/>
    <w:basedOn w:val="DefaultParagraphFont"/>
    <w:rsid w:val="0094620A"/>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basedOn w:val="DefaultParagraphFont"/>
    <w:link w:val="ListParagraph"/>
    <w:uiPriority w:val="34"/>
    <w:qFormat/>
    <w:locked/>
    <w:rsid w:val="0094620A"/>
    <w:rPr>
      <w:rFonts w:ascii="Arial" w:hAnsi="Arial"/>
      <w:sz w:val="24"/>
      <w:szCs w:val="22"/>
    </w:rPr>
  </w:style>
  <w:style w:type="paragraph" w:customStyle="1" w:styleId="Heading">
    <w:name w:val="Heading"/>
    <w:basedOn w:val="Normal"/>
    <w:next w:val="BodyText"/>
    <w:qFormat/>
    <w:rsid w:val="0094620A"/>
    <w:pPr>
      <w:keepNext/>
      <w:spacing w:before="240" w:after="120" w:line="276" w:lineRule="auto"/>
    </w:pPr>
    <w:rPr>
      <w:rFonts w:ascii="Liberation Sans" w:eastAsia="Microsoft YaHei" w:hAnsi="Liberation Sans" w:cs="Arial"/>
      <w:sz w:val="28"/>
      <w:szCs w:val="28"/>
      <w:lang w:eastAsia="en-US"/>
    </w:rPr>
  </w:style>
  <w:style w:type="character" w:styleId="Emphasis">
    <w:name w:val="Emphasis"/>
    <w:basedOn w:val="DefaultParagraphFont"/>
    <w:uiPriority w:val="20"/>
    <w:qFormat/>
    <w:rsid w:val="0094620A"/>
    <w:rPr>
      <w:i/>
      <w:iCs/>
    </w:rPr>
  </w:style>
  <w:style w:type="numbering" w:customStyle="1" w:styleId="NoList1">
    <w:name w:val="No List1"/>
    <w:next w:val="NoList"/>
    <w:uiPriority w:val="99"/>
    <w:semiHidden/>
    <w:unhideWhenUsed/>
    <w:rsid w:val="0094620A"/>
  </w:style>
  <w:style w:type="paragraph" w:customStyle="1" w:styleId="BodyA">
    <w:name w:val="Body A"/>
    <w:rsid w:val="0094620A"/>
    <w:pPr>
      <w:suppressAutoHyphens/>
    </w:pPr>
    <w:rPr>
      <w:rFonts w:ascii="Arial" w:eastAsia="Arial" w:hAnsi="Arial" w:cs="Arial"/>
      <w:color w:val="000000"/>
      <w:sz w:val="22"/>
      <w:szCs w:val="22"/>
      <w:u w:color="000000"/>
      <w:lang w:val="en-US"/>
      <w14:textOutline w14:w="12700" w14:cap="flat" w14:cmpd="sng" w14:algn="ctr">
        <w14:noFill/>
        <w14:prstDash w14:val="solid"/>
        <w14:miter w14:lim="100000"/>
      </w14:textOutline>
    </w:rPr>
  </w:style>
  <w:style w:type="paragraph" w:customStyle="1" w:styleId="TableParagraph">
    <w:name w:val="Table Paragraph"/>
    <w:basedOn w:val="Normal"/>
    <w:uiPriority w:val="1"/>
    <w:qFormat/>
    <w:rsid w:val="0094620A"/>
    <w:pPr>
      <w:widowControl w:val="0"/>
      <w:autoSpaceDE w:val="0"/>
      <w:autoSpaceDN w:val="0"/>
      <w:spacing w:after="0" w:line="240" w:lineRule="auto"/>
      <w:ind w:left="107"/>
    </w:pPr>
    <w:rPr>
      <w:rFonts w:eastAsia="Arial" w:cs="Arial"/>
      <w:sz w:val="22"/>
      <w:lang w:val="en-US" w:eastAsia="en-US"/>
    </w:rPr>
  </w:style>
  <w:style w:type="character" w:customStyle="1" w:styleId="apple-converted-space">
    <w:name w:val="apple-converted-space"/>
    <w:basedOn w:val="DefaultParagraphFont"/>
    <w:rsid w:val="00A07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h-tr.communications@nhs.net"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outheastclinicalnetworks.nhs.uk/hospital-discharge-toolki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h-tr.communications@nhs.n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F2872F561045818250E1F309D792AA"/>
        <w:category>
          <w:name w:val="General"/>
          <w:gallery w:val="placeholder"/>
        </w:category>
        <w:types>
          <w:type w:val="bbPlcHdr"/>
        </w:types>
        <w:behaviors>
          <w:behavior w:val="content"/>
        </w:behaviors>
        <w:guid w:val="{56124F1D-C6A4-485A-83BD-2C3BF548E408}"/>
      </w:docPartPr>
      <w:docPartBody>
        <w:p w:rsidR="00DF2C56" w:rsidRDefault="00DF2C56">
          <w:pPr>
            <w:pStyle w:val="CBF2872F561045818250E1F309D792AA"/>
          </w:pPr>
          <w:r>
            <w:rPr>
              <w:rStyle w:val="PlaceholderText"/>
            </w:rPr>
            <w:t>[Title]</w:t>
          </w:r>
        </w:p>
      </w:docPartBody>
    </w:docPart>
    <w:docPart>
      <w:docPartPr>
        <w:name w:val="9BDF8AF1A94C424E8A8449383E7367BC"/>
        <w:category>
          <w:name w:val="General"/>
          <w:gallery w:val="placeholder"/>
        </w:category>
        <w:types>
          <w:type w:val="bbPlcHdr"/>
        </w:types>
        <w:behaviors>
          <w:behavior w:val="content"/>
        </w:behaviors>
        <w:guid w:val="{55E07E93-8B4F-43F8-BAC6-FFB740BD0F87}"/>
      </w:docPartPr>
      <w:docPartBody>
        <w:p w:rsidR="00DF2C56" w:rsidRDefault="00DF2C56">
          <w:pPr>
            <w:pStyle w:val="9BDF8AF1A94C424E8A8449383E7367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56"/>
    <w:rsid w:val="00DF2C56"/>
    <w:rsid w:val="00EB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CBF2872F561045818250E1F309D792AA">
    <w:name w:val="CBF2872F561045818250E1F309D792AA"/>
  </w:style>
  <w:style w:type="paragraph" w:customStyle="1" w:styleId="A28AD344961E464BB480855090EBD92E">
    <w:name w:val="A28AD344961E464BB480855090EBD92E"/>
  </w:style>
  <w:style w:type="paragraph" w:customStyle="1" w:styleId="9BDF8AF1A94C424E8A8449383E7367BC">
    <w:name w:val="9BDF8AF1A94C424E8A8449383E736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KHUFT colours">
      <a:dk1>
        <a:srgbClr val="231F20"/>
      </a:dk1>
      <a:lt1>
        <a:sysClr val="window" lastClr="FFFFFF"/>
      </a:lt1>
      <a:dk2>
        <a:srgbClr val="425563"/>
      </a:dk2>
      <a:lt2>
        <a:srgbClr val="E8EDEE"/>
      </a:lt2>
      <a:accent1>
        <a:srgbClr val="005EB8"/>
      </a:accent1>
      <a:accent2>
        <a:srgbClr val="003087"/>
      </a:accent2>
      <a:accent3>
        <a:srgbClr val="00A499"/>
      </a:accent3>
      <a:accent4>
        <a:srgbClr val="AE2573"/>
      </a:accent4>
      <a:accent5>
        <a:srgbClr val="78BE20"/>
      </a:accent5>
      <a:accent6>
        <a:srgbClr val="ED8B00"/>
      </a:accent6>
      <a:hlink>
        <a:srgbClr val="005EB8"/>
      </a:hlink>
      <a:folHlink>
        <a:srgbClr val="0030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298F-BFFF-410C-8FB5-DB5635D0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48</Pages>
  <Words>12724</Words>
  <Characters>71813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Board paper pack - part 1 -Opening and standing items</vt:lpstr>
    </vt:vector>
  </TitlesOfParts>
  <Company>East Kent Hospital University Foundation Trust</Company>
  <LinksUpToDate>false</LinksUpToDate>
  <CharactersWithSpaces>84369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paper pack - part 1 -Opening and standing items</dc:title>
  <dc:subject>A pre-designed template for staff to correctly apply headings and logo styles in a Trust document.</dc:subject>
  <dc:creator>East Kent Hospitals University NHS Foundation Trust</dc:creator>
  <cp:keywords>Accessibility</cp:keywords>
  <cp:lastModifiedBy>Hollie Godwin</cp:lastModifiedBy>
  <cp:revision>8</cp:revision>
  <cp:lastPrinted>2009-06-12T14:38:00Z</cp:lastPrinted>
  <dcterms:created xsi:type="dcterms:W3CDTF">2026-02-03T11:53:00Z</dcterms:created>
  <dcterms:modified xsi:type="dcterms:W3CDTF">2026-02-04T11:38:00Z</dcterms:modified>
</cp:coreProperties>
</file>