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437676" w14:textId="77777777" w:rsidR="00822D93" w:rsidRDefault="00822D93" w:rsidP="00447DC4">
      <w:pPr>
        <w:pBdr>
          <w:bottom w:val="single" w:sz="4" w:space="1" w:color="auto"/>
        </w:pBdr>
        <w:jc w:val="center"/>
      </w:pPr>
      <w:r>
        <w:rPr>
          <w:b/>
          <w:sz w:val="24"/>
          <w:szCs w:val="24"/>
        </w:rPr>
        <w:t xml:space="preserve">QUALITY </w:t>
      </w:r>
      <w:r w:rsidR="004609E9">
        <w:rPr>
          <w:b/>
          <w:sz w:val="24"/>
          <w:szCs w:val="24"/>
        </w:rPr>
        <w:t xml:space="preserve">AND SAFETY </w:t>
      </w:r>
      <w:r>
        <w:rPr>
          <w:b/>
          <w:sz w:val="24"/>
          <w:szCs w:val="24"/>
        </w:rPr>
        <w:t>COMMITTEE</w:t>
      </w:r>
    </w:p>
    <w:p w14:paraId="1824819C" w14:textId="77777777" w:rsidR="00822D93" w:rsidRDefault="00822D93">
      <w:pPr>
        <w:jc w:val="center"/>
        <w:rPr>
          <w:b/>
          <w:sz w:val="24"/>
          <w:szCs w:val="24"/>
        </w:rPr>
      </w:pPr>
    </w:p>
    <w:p w14:paraId="4B8CF0FF" w14:textId="77777777" w:rsidR="00822D93" w:rsidRDefault="00822D93">
      <w:pPr>
        <w:jc w:val="center"/>
      </w:pPr>
      <w:r>
        <w:rPr>
          <w:b/>
          <w:sz w:val="24"/>
          <w:szCs w:val="24"/>
        </w:rPr>
        <w:t>TERMS OF REFERENCE</w:t>
      </w:r>
    </w:p>
    <w:p w14:paraId="790650BB" w14:textId="77777777" w:rsidR="00822D93" w:rsidRDefault="00822D93">
      <w:pPr>
        <w:jc w:val="center"/>
        <w:rPr>
          <w:b/>
          <w:sz w:val="24"/>
          <w:szCs w:val="24"/>
        </w:rPr>
      </w:pPr>
    </w:p>
    <w:p w14:paraId="02541DEF" w14:textId="77777777" w:rsidR="00822D93" w:rsidRDefault="00822D93">
      <w:pPr>
        <w:jc w:val="center"/>
        <w:rPr>
          <w:b/>
        </w:rPr>
      </w:pPr>
    </w:p>
    <w:p w14:paraId="700D0102" w14:textId="77777777" w:rsidR="00822D93" w:rsidRDefault="00822D93" w:rsidP="00B173B3">
      <w:pPr>
        <w:numPr>
          <w:ilvl w:val="0"/>
          <w:numId w:val="14"/>
        </w:numPr>
      </w:pPr>
      <w:r>
        <w:rPr>
          <w:b/>
          <w:sz w:val="24"/>
          <w:szCs w:val="24"/>
        </w:rPr>
        <w:t>CONS</w:t>
      </w:r>
      <w:bookmarkStart w:id="0" w:name="_GoBack"/>
      <w:bookmarkEnd w:id="0"/>
      <w:r>
        <w:rPr>
          <w:b/>
          <w:sz w:val="24"/>
          <w:szCs w:val="24"/>
        </w:rPr>
        <w:t>TITUTION</w:t>
      </w:r>
    </w:p>
    <w:p w14:paraId="3DECA9DB" w14:textId="77777777" w:rsidR="00822D93" w:rsidRDefault="00822D93" w:rsidP="00B173B3">
      <w:pPr>
        <w:pStyle w:val="ListParagraph"/>
        <w:tabs>
          <w:tab w:val="left" w:pos="7620"/>
        </w:tabs>
        <w:ind w:left="360" w:firstLine="7260"/>
        <w:jc w:val="both"/>
      </w:pPr>
    </w:p>
    <w:p w14:paraId="3B3D1857" w14:textId="77777777" w:rsidR="00822D93" w:rsidRDefault="00822D93" w:rsidP="00B173B3">
      <w:pPr>
        <w:pStyle w:val="ListParagraph"/>
        <w:numPr>
          <w:ilvl w:val="1"/>
          <w:numId w:val="14"/>
        </w:numPr>
        <w:contextualSpacing/>
      </w:pPr>
      <w:r>
        <w:t>The Board of Directors has established a committee of the Board known as the Quality</w:t>
      </w:r>
      <w:r w:rsidR="00F94D09">
        <w:t xml:space="preserve"> and Safety</w:t>
      </w:r>
      <w:r>
        <w:t xml:space="preserve"> Committee</w:t>
      </w:r>
      <w:r w:rsidR="00416C98">
        <w:t xml:space="preserve"> (the Committee)</w:t>
      </w:r>
      <w:r>
        <w:t>.  It is a Non-Executive committee and has no executive powers, other than those specifically delegated in these Terms of Reference.  These Terms of Reference can only be amended with the approval of the Board of Directors.</w:t>
      </w:r>
    </w:p>
    <w:p w14:paraId="31DB9D05" w14:textId="77777777" w:rsidR="00822D93" w:rsidRDefault="00822D93"/>
    <w:p w14:paraId="5123935F" w14:textId="77777777" w:rsidR="00822D93" w:rsidRDefault="00822D93" w:rsidP="00B173B3">
      <w:pPr>
        <w:numPr>
          <w:ilvl w:val="0"/>
          <w:numId w:val="14"/>
        </w:numPr>
      </w:pPr>
      <w:r>
        <w:rPr>
          <w:rFonts w:ascii="Arial Bold" w:hAnsi="Arial Bold" w:cs="Arial Bold"/>
          <w:b/>
          <w:caps/>
          <w:sz w:val="24"/>
          <w:szCs w:val="24"/>
        </w:rPr>
        <w:t>Purpose</w:t>
      </w:r>
    </w:p>
    <w:p w14:paraId="5CD97316" w14:textId="77777777" w:rsidR="00822D93" w:rsidRDefault="00822D93">
      <w:pPr>
        <w:rPr>
          <w:rFonts w:ascii="Arial Bold" w:hAnsi="Arial Bold" w:cs="Arial Bold"/>
          <w:b/>
          <w:caps/>
          <w:sz w:val="24"/>
          <w:szCs w:val="24"/>
        </w:rPr>
      </w:pPr>
    </w:p>
    <w:p w14:paraId="1D20E916" w14:textId="77777777" w:rsidR="00822D93" w:rsidRDefault="00822D93" w:rsidP="00B173B3">
      <w:pPr>
        <w:numPr>
          <w:ilvl w:val="1"/>
          <w:numId w:val="14"/>
        </w:numPr>
      </w:pPr>
      <w:r>
        <w:t>The Committee is responsible</w:t>
      </w:r>
      <w:r w:rsidR="00451DA1">
        <w:t xml:space="preserve"> for </w:t>
      </w:r>
      <w:r w:rsidR="00451DA1" w:rsidRPr="00451DA1">
        <w:t>seek</w:t>
      </w:r>
      <w:r w:rsidR="00451DA1">
        <w:t>ing</w:t>
      </w:r>
      <w:r w:rsidR="00451DA1" w:rsidRPr="00451DA1">
        <w:t xml:space="preserve"> and obtain</w:t>
      </w:r>
      <w:r w:rsidR="00451DA1">
        <w:t>ing</w:t>
      </w:r>
      <w:r w:rsidR="00451DA1" w:rsidRPr="00451DA1">
        <w:t xml:space="preserve"> assurance on all aspects of quality</w:t>
      </w:r>
      <w:r w:rsidR="00451DA1">
        <w:t xml:space="preserve"> and safety</w:t>
      </w:r>
      <w:r w:rsidR="00451DA1" w:rsidRPr="00451DA1">
        <w:t xml:space="preserve"> of care across the </w:t>
      </w:r>
      <w:r w:rsidR="00451DA1">
        <w:t>T</w:t>
      </w:r>
      <w:r w:rsidR="00451DA1" w:rsidRPr="00451DA1">
        <w:t xml:space="preserve">rust </w:t>
      </w:r>
      <w:r w:rsidR="00416C98">
        <w:t>(including the statutory and mandatory requirements relating to quality and safety of care)</w:t>
      </w:r>
      <w:r w:rsidR="00447DC4">
        <w:t>.</w:t>
      </w:r>
      <w:r w:rsidR="00416C98">
        <w:t xml:space="preserve"> </w:t>
      </w:r>
      <w:r w:rsidR="00447DC4">
        <w:t>If</w:t>
      </w:r>
      <w:r w:rsidR="00451DA1" w:rsidRPr="00451DA1">
        <w:t xml:space="preserve"> not assured, </w:t>
      </w:r>
      <w:r w:rsidR="00447DC4">
        <w:t xml:space="preserve">the Committee will </w:t>
      </w:r>
      <w:r w:rsidR="00451DA1" w:rsidRPr="00451DA1">
        <w:t>oversee the appropriate action</w:t>
      </w:r>
      <w:r w:rsidR="00447DC4">
        <w:t>s</w:t>
      </w:r>
      <w:r w:rsidR="00451DA1" w:rsidRPr="00451DA1">
        <w:t xml:space="preserve"> </w:t>
      </w:r>
      <w:r w:rsidR="00447DC4">
        <w:t xml:space="preserve">for improvement </w:t>
      </w:r>
      <w:r w:rsidR="00451DA1" w:rsidRPr="00451DA1">
        <w:t>or escalat</w:t>
      </w:r>
      <w:r w:rsidR="00451DA1">
        <w:t>ion</w:t>
      </w:r>
      <w:r w:rsidR="00451DA1" w:rsidRPr="00451DA1">
        <w:t xml:space="preserve"> </w:t>
      </w:r>
      <w:r w:rsidR="00447DC4">
        <w:t xml:space="preserve">of </w:t>
      </w:r>
      <w:r w:rsidR="00451DA1" w:rsidRPr="00451DA1">
        <w:t>relevant issues to the Board for consideration</w:t>
      </w:r>
      <w:r>
        <w:t>.</w:t>
      </w:r>
    </w:p>
    <w:p w14:paraId="129ABF85" w14:textId="77777777" w:rsidR="004609E9" w:rsidRDefault="004609E9" w:rsidP="004609E9">
      <w:pPr>
        <w:ind w:left="720"/>
      </w:pPr>
    </w:p>
    <w:p w14:paraId="55B21294" w14:textId="77777777" w:rsidR="004609E9" w:rsidRDefault="004609E9" w:rsidP="00B173B3">
      <w:pPr>
        <w:numPr>
          <w:ilvl w:val="1"/>
          <w:numId w:val="14"/>
        </w:numPr>
      </w:pPr>
      <w:r>
        <w:t xml:space="preserve">The Committee will promote an open and transparent reporting and learning culture </w:t>
      </w:r>
      <w:r w:rsidR="00447DC4">
        <w:t xml:space="preserve">across the Trust </w:t>
      </w:r>
      <w:r>
        <w:t>to support quality, safety and</w:t>
      </w:r>
      <w:r w:rsidR="00447DC4">
        <w:t xml:space="preserve"> clinical</w:t>
      </w:r>
      <w:r>
        <w:t xml:space="preserve"> effectiveness.</w:t>
      </w:r>
    </w:p>
    <w:p w14:paraId="2B7F99A0" w14:textId="77777777" w:rsidR="00822D93" w:rsidRDefault="00822D93"/>
    <w:p w14:paraId="59354B24" w14:textId="77777777" w:rsidR="00822D93" w:rsidRDefault="00822D93" w:rsidP="00B173B3">
      <w:pPr>
        <w:numPr>
          <w:ilvl w:val="0"/>
          <w:numId w:val="14"/>
        </w:numPr>
      </w:pPr>
      <w:r>
        <w:rPr>
          <w:b/>
          <w:sz w:val="24"/>
          <w:szCs w:val="24"/>
        </w:rPr>
        <w:t>OBJECTIVES</w:t>
      </w:r>
    </w:p>
    <w:p w14:paraId="6C9090DF" w14:textId="77777777" w:rsidR="00822D93" w:rsidRDefault="00822D93">
      <w:pPr>
        <w:rPr>
          <w:b/>
          <w:sz w:val="24"/>
          <w:szCs w:val="24"/>
        </w:rPr>
      </w:pPr>
    </w:p>
    <w:p w14:paraId="0112B154" w14:textId="77777777" w:rsidR="00822D93" w:rsidRDefault="00F94D09" w:rsidP="00B173B3">
      <w:pPr>
        <w:ind w:firstLine="360"/>
      </w:pPr>
      <w:r>
        <w:rPr>
          <w:b/>
        </w:rPr>
        <w:t xml:space="preserve">Quality </w:t>
      </w:r>
      <w:r w:rsidR="00822D93">
        <w:rPr>
          <w:b/>
        </w:rPr>
        <w:t>Strategy and Performance</w:t>
      </w:r>
    </w:p>
    <w:p w14:paraId="45298FCC" w14:textId="77777777" w:rsidR="00822D93" w:rsidRDefault="00822D93">
      <w:pPr>
        <w:ind w:left="720"/>
        <w:rPr>
          <w:b/>
        </w:rPr>
      </w:pPr>
    </w:p>
    <w:p w14:paraId="667E6C5C" w14:textId="77777777" w:rsidR="00822D93" w:rsidRDefault="00822D93" w:rsidP="00B173B3">
      <w:pPr>
        <w:numPr>
          <w:ilvl w:val="1"/>
          <w:numId w:val="14"/>
        </w:numPr>
      </w:pPr>
      <w:r>
        <w:t>Oversee the development</w:t>
      </w:r>
      <w:r w:rsidR="009B1AB1">
        <w:t>,</w:t>
      </w:r>
      <w:r>
        <w:t xml:space="preserve"> implementation</w:t>
      </w:r>
      <w:r w:rsidR="00195398">
        <w:t xml:space="preserve"> and communication</w:t>
      </w:r>
      <w:r>
        <w:t xml:space="preserve"> of </w:t>
      </w:r>
      <w:r w:rsidR="00447DC4">
        <w:t xml:space="preserve">a </w:t>
      </w:r>
      <w:r>
        <w:t xml:space="preserve">Quality </w:t>
      </w:r>
      <w:r w:rsidR="009B1AB1">
        <w:t xml:space="preserve">and Clinical </w:t>
      </w:r>
      <w:r>
        <w:t xml:space="preserve">Strategy with a clear focus on improvement, </w:t>
      </w:r>
      <w:r w:rsidR="00447DC4">
        <w:t xml:space="preserve">which draws </w:t>
      </w:r>
      <w:r>
        <w:t xml:space="preserve">on and </w:t>
      </w:r>
      <w:r w:rsidR="00447DC4">
        <w:t xml:space="preserve">benchmarks </w:t>
      </w:r>
      <w:r>
        <w:t>against ideas and best practice from external organisations.</w:t>
      </w:r>
    </w:p>
    <w:p w14:paraId="1B0FF644" w14:textId="77777777" w:rsidR="00822D93" w:rsidRDefault="00822D93" w:rsidP="00B173B3">
      <w:pPr>
        <w:ind w:left="792"/>
      </w:pPr>
    </w:p>
    <w:p w14:paraId="4E67574F" w14:textId="77777777" w:rsidR="00822D93" w:rsidRDefault="00822D93" w:rsidP="00B173B3">
      <w:pPr>
        <w:numPr>
          <w:ilvl w:val="1"/>
          <w:numId w:val="14"/>
        </w:numPr>
      </w:pPr>
      <w:r>
        <w:t xml:space="preserve">Ensure that the Trust’s Quality Strategy and performance are consistent with </w:t>
      </w:r>
      <w:r w:rsidR="00447DC4">
        <w:t xml:space="preserve">mandatory requirements and </w:t>
      </w:r>
      <w:r w:rsidR="00E22D03">
        <w:t>national guidance</w:t>
      </w:r>
      <w:r>
        <w:t>.</w:t>
      </w:r>
    </w:p>
    <w:p w14:paraId="6D8D4BE9" w14:textId="77777777" w:rsidR="00416C98" w:rsidRDefault="00416C98" w:rsidP="00B173B3">
      <w:pPr>
        <w:ind w:left="792"/>
      </w:pPr>
    </w:p>
    <w:p w14:paraId="60A61E28" w14:textId="77777777" w:rsidR="00195398" w:rsidRDefault="00195398" w:rsidP="00195398">
      <w:pPr>
        <w:numPr>
          <w:ilvl w:val="1"/>
          <w:numId w:val="14"/>
        </w:numPr>
      </w:pPr>
      <w:r w:rsidRPr="004609E9">
        <w:t xml:space="preserve">Oversee </w:t>
      </w:r>
      <w:r>
        <w:t xml:space="preserve">and seek assurance of </w:t>
      </w:r>
      <w:r w:rsidRPr="004609E9">
        <w:t>an effective system for delivering a high</w:t>
      </w:r>
      <w:r>
        <w:t>-</w:t>
      </w:r>
      <w:r w:rsidRPr="004609E9">
        <w:t>quality experience for all its patients and service users, including carers, with particular focus on involvement and engagement for the purposes of learning and making improvement.</w:t>
      </w:r>
    </w:p>
    <w:p w14:paraId="5FDFCFC1" w14:textId="77777777" w:rsidR="00195398" w:rsidRDefault="00195398" w:rsidP="00195398"/>
    <w:p w14:paraId="2831F62F" w14:textId="77777777" w:rsidR="00F57B45" w:rsidRPr="00806881" w:rsidRDefault="00416C98" w:rsidP="00806881">
      <w:pPr>
        <w:numPr>
          <w:ilvl w:val="1"/>
          <w:numId w:val="14"/>
        </w:numPr>
      </w:pPr>
      <w:r w:rsidRPr="00416C98">
        <w:t>Oversee the effectiveness of the clinical systems to ensure they maintain compliance with the Care Quality Commission’</w:t>
      </w:r>
      <w:r w:rsidR="00447DC4">
        <w:t>s</w:t>
      </w:r>
      <w:r w:rsidRPr="00416C98">
        <w:t xml:space="preserve"> Fundamental Standards of quality </w:t>
      </w:r>
      <w:r>
        <w:t xml:space="preserve">and </w:t>
      </w:r>
      <w:r w:rsidRPr="00416C98">
        <w:t>safety</w:t>
      </w:r>
      <w:r>
        <w:t>.</w:t>
      </w:r>
      <w:r w:rsidR="009955F6">
        <w:t xml:space="preserve"> </w:t>
      </w:r>
    </w:p>
    <w:p w14:paraId="1FBE1F1A" w14:textId="77777777" w:rsidR="00416C98" w:rsidRPr="00806881" w:rsidRDefault="00F57B45" w:rsidP="00B173B3">
      <w:pPr>
        <w:numPr>
          <w:ilvl w:val="1"/>
          <w:numId w:val="14"/>
        </w:numPr>
      </w:pPr>
      <w:r w:rsidRPr="00806881">
        <w:lastRenderedPageBreak/>
        <w:t>Ensure effective systems and processes are in place in order to be assured that there is s</w:t>
      </w:r>
      <w:r w:rsidR="009955F6" w:rsidRPr="00806881">
        <w:t xml:space="preserve">ystematic </w:t>
      </w:r>
      <w:r w:rsidR="009D4382" w:rsidRPr="00806881">
        <w:t xml:space="preserve">oversight of regulatory compliance </w:t>
      </w:r>
      <w:r w:rsidRPr="00806881">
        <w:t xml:space="preserve">with external bodies e.g. including but not limited to, the Human Tissue Authority (HTA), Royal Colleges and the </w:t>
      </w:r>
      <w:r w:rsidRPr="00806881">
        <w:rPr>
          <w:color w:val="0B0C0C"/>
          <w:shd w:val="clear" w:color="auto" w:fill="FFFFFF"/>
        </w:rPr>
        <w:t>Medicines &amp; Healthcare products</w:t>
      </w:r>
      <w:r w:rsidRPr="00806881">
        <w:rPr>
          <w:color w:val="0B0C0C"/>
        </w:rPr>
        <w:br/>
      </w:r>
      <w:r w:rsidRPr="00806881">
        <w:rPr>
          <w:color w:val="0B0C0C"/>
          <w:shd w:val="clear" w:color="auto" w:fill="FFFFFF"/>
        </w:rPr>
        <w:t>Regulatory Agency (MHRA).</w:t>
      </w:r>
    </w:p>
    <w:p w14:paraId="5BBBDA7F" w14:textId="77777777" w:rsidR="00447DC4" w:rsidRPr="00806881" w:rsidRDefault="00447DC4" w:rsidP="00B173B3">
      <w:pPr>
        <w:ind w:left="792"/>
      </w:pPr>
    </w:p>
    <w:p w14:paraId="50BA20DD" w14:textId="77777777" w:rsidR="00447DC4" w:rsidRPr="00806881" w:rsidRDefault="00822D93" w:rsidP="00B173B3">
      <w:pPr>
        <w:numPr>
          <w:ilvl w:val="1"/>
          <w:numId w:val="14"/>
        </w:numPr>
      </w:pPr>
      <w:r w:rsidRPr="00806881">
        <w:t xml:space="preserve">Review </w:t>
      </w:r>
      <w:r w:rsidR="00447DC4" w:rsidRPr="00806881">
        <w:t xml:space="preserve">Reports from Committees and Subject Matter Experts (SMEs) as </w:t>
      </w:r>
      <w:r w:rsidR="00A55695" w:rsidRPr="00806881">
        <w:t>per the Committee workplan</w:t>
      </w:r>
    </w:p>
    <w:p w14:paraId="0F8B9940" w14:textId="77777777" w:rsidR="00822D93" w:rsidRPr="00806881" w:rsidRDefault="00822D93" w:rsidP="00806881"/>
    <w:p w14:paraId="7982F35B" w14:textId="77777777" w:rsidR="00822D93" w:rsidRDefault="00822D93" w:rsidP="00B173B3">
      <w:pPr>
        <w:numPr>
          <w:ilvl w:val="1"/>
          <w:numId w:val="14"/>
        </w:numPr>
      </w:pPr>
      <w:r w:rsidRPr="00806881">
        <w:t xml:space="preserve">Review nursing </w:t>
      </w:r>
      <w:r w:rsidR="00451DA1" w:rsidRPr="00806881">
        <w:t xml:space="preserve">and midwifery </w:t>
      </w:r>
      <w:r w:rsidRPr="00806881">
        <w:t>staff establishment</w:t>
      </w:r>
      <w:r w:rsidR="004708B1" w:rsidRPr="00806881">
        <w:t>s</w:t>
      </w:r>
      <w:r w:rsidRPr="00806881">
        <w:t xml:space="preserve"> and provide assurance to the Board that ward nursing</w:t>
      </w:r>
      <w:r w:rsidR="004708B1" w:rsidRPr="00806881">
        <w:t xml:space="preserve"> and midwifery</w:t>
      </w:r>
      <w:r w:rsidRPr="00806881">
        <w:t xml:space="preserve"> staff establishments provide an appropriate</w:t>
      </w:r>
      <w:r w:rsidR="004708B1" w:rsidRPr="00806881">
        <w:t xml:space="preserve"> and safe</w:t>
      </w:r>
      <w:r w:rsidRPr="00806881">
        <w:t xml:space="preserve"> staff level and skill mix to support the delivery of safe and effective patient care to patients.</w:t>
      </w:r>
    </w:p>
    <w:p w14:paraId="2FBED25C" w14:textId="77777777" w:rsidR="00806881" w:rsidRPr="00806881" w:rsidRDefault="00806881" w:rsidP="00806881"/>
    <w:p w14:paraId="4698E744" w14:textId="77777777" w:rsidR="0018166A" w:rsidRPr="00806881" w:rsidRDefault="0018166A" w:rsidP="00806881">
      <w:pPr>
        <w:numPr>
          <w:ilvl w:val="1"/>
          <w:numId w:val="14"/>
        </w:numPr>
      </w:pPr>
      <w:r w:rsidRPr="00806881">
        <w:t>Review the quality impact assessments for financial improvement, staff safety and wider health and safety requirements.</w:t>
      </w:r>
    </w:p>
    <w:p w14:paraId="72ECFF5B" w14:textId="77777777" w:rsidR="0018166A" w:rsidRPr="00806881" w:rsidRDefault="0018166A" w:rsidP="00806881">
      <w:pPr>
        <w:ind w:left="792"/>
      </w:pPr>
    </w:p>
    <w:p w14:paraId="090D363B" w14:textId="77777777" w:rsidR="00A55695" w:rsidRDefault="00A55695" w:rsidP="00806881">
      <w:pPr>
        <w:numPr>
          <w:ilvl w:val="1"/>
          <w:numId w:val="14"/>
        </w:numPr>
      </w:pPr>
      <w:r w:rsidRPr="00806881">
        <w:t xml:space="preserve">Receive reports on ‘deep dives’ </w:t>
      </w:r>
      <w:r w:rsidR="00C83EFD" w:rsidRPr="00806881">
        <w:t>from</w:t>
      </w:r>
      <w:r w:rsidRPr="00806881">
        <w:t xml:space="preserve"> Care Group</w:t>
      </w:r>
      <w:r w:rsidR="00C83EFD" w:rsidRPr="00806881">
        <w:t>s</w:t>
      </w:r>
      <w:r w:rsidRPr="00806881">
        <w:t xml:space="preserve"> on a rotating basis as appropriate</w:t>
      </w:r>
      <w:r w:rsidR="00806881">
        <w:t>.</w:t>
      </w:r>
    </w:p>
    <w:p w14:paraId="5AE625C3" w14:textId="77777777" w:rsidR="00806881" w:rsidRDefault="00806881" w:rsidP="00806881">
      <w:pPr>
        <w:pStyle w:val="ListParagraph"/>
      </w:pPr>
    </w:p>
    <w:p w14:paraId="4A4389BF" w14:textId="77777777" w:rsidR="00622691" w:rsidRPr="00806881" w:rsidRDefault="00416C98" w:rsidP="00941C80">
      <w:pPr>
        <w:ind w:left="360"/>
      </w:pPr>
      <w:r w:rsidRPr="00806881">
        <w:t xml:space="preserve">Oversee an effective system for safety within the Trust, </w:t>
      </w:r>
      <w:r w:rsidR="00622691" w:rsidRPr="00806881">
        <w:t xml:space="preserve">aligning with the National Patient Safety </w:t>
      </w:r>
      <w:r w:rsidR="00A55695" w:rsidRPr="00806881">
        <w:t>S</w:t>
      </w:r>
      <w:r w:rsidR="00622691" w:rsidRPr="00806881">
        <w:t>trategy reporting principles of:</w:t>
      </w:r>
    </w:p>
    <w:p w14:paraId="1C085169" w14:textId="77777777" w:rsidR="00622691" w:rsidRDefault="00622691" w:rsidP="00B173B3">
      <w:pPr>
        <w:pStyle w:val="ListParagraph"/>
      </w:pPr>
    </w:p>
    <w:p w14:paraId="0627E7A3" w14:textId="77777777" w:rsidR="00622691" w:rsidRDefault="00622691" w:rsidP="00622691">
      <w:pPr>
        <w:numPr>
          <w:ilvl w:val="2"/>
          <w:numId w:val="14"/>
        </w:numPr>
      </w:pPr>
      <w:r>
        <w:t>Openness and transparency</w:t>
      </w:r>
    </w:p>
    <w:p w14:paraId="43EE1E6C" w14:textId="77777777" w:rsidR="00622691" w:rsidRDefault="00622691" w:rsidP="00622691">
      <w:pPr>
        <w:numPr>
          <w:ilvl w:val="2"/>
          <w:numId w:val="14"/>
        </w:numPr>
      </w:pPr>
      <w:r>
        <w:t>Just culture</w:t>
      </w:r>
    </w:p>
    <w:p w14:paraId="2111F6A5" w14:textId="77777777" w:rsidR="00622691" w:rsidRDefault="00622691" w:rsidP="00B173B3">
      <w:pPr>
        <w:numPr>
          <w:ilvl w:val="2"/>
          <w:numId w:val="14"/>
        </w:numPr>
      </w:pPr>
      <w:r>
        <w:t>Learning and continuous improvement</w:t>
      </w:r>
    </w:p>
    <w:p w14:paraId="492FD083" w14:textId="77777777" w:rsidR="00822D93" w:rsidRDefault="00822D93"/>
    <w:p w14:paraId="4A5F10C0" w14:textId="77777777" w:rsidR="00195398" w:rsidRDefault="00195398" w:rsidP="00195398">
      <w:pPr>
        <w:ind w:left="720"/>
      </w:pPr>
      <w:r>
        <w:rPr>
          <w:b/>
        </w:rPr>
        <w:t>Clinical Effectiveness</w:t>
      </w:r>
      <w:r w:rsidR="0018166A">
        <w:rPr>
          <w:b/>
        </w:rPr>
        <w:t xml:space="preserve">, </w:t>
      </w:r>
      <w:r>
        <w:rPr>
          <w:b/>
        </w:rPr>
        <w:t>Outcomes</w:t>
      </w:r>
      <w:r w:rsidR="0018166A">
        <w:rPr>
          <w:b/>
        </w:rPr>
        <w:t xml:space="preserve"> and Improvement</w:t>
      </w:r>
    </w:p>
    <w:p w14:paraId="3C126374" w14:textId="77777777" w:rsidR="00195398" w:rsidRDefault="00195398" w:rsidP="00195398">
      <w:pPr>
        <w:rPr>
          <w:b/>
        </w:rPr>
      </w:pPr>
    </w:p>
    <w:p w14:paraId="287E1A7B" w14:textId="77777777" w:rsidR="00195398" w:rsidRDefault="00195398" w:rsidP="00195398">
      <w:pPr>
        <w:numPr>
          <w:ilvl w:val="1"/>
          <w:numId w:val="9"/>
        </w:numPr>
      </w:pPr>
      <w:r w:rsidRPr="00806881">
        <w:t>Oversee an effective system for monitoring clinical outcomes and clinical effectiveness with</w:t>
      </w:r>
      <w:r w:rsidRPr="00416C98">
        <w:t xml:space="preserve"> particular focus on ensuring patients receive the best possible outcomes of care across the full range of Trust activities.</w:t>
      </w:r>
    </w:p>
    <w:p w14:paraId="08CAA326" w14:textId="77777777" w:rsidR="00195398" w:rsidRDefault="00195398" w:rsidP="00195398">
      <w:pPr>
        <w:ind w:left="720"/>
      </w:pPr>
    </w:p>
    <w:p w14:paraId="60E1A0B3" w14:textId="77777777" w:rsidR="00195398" w:rsidRDefault="00195398" w:rsidP="00195398">
      <w:pPr>
        <w:numPr>
          <w:ilvl w:val="1"/>
          <w:numId w:val="9"/>
        </w:numPr>
      </w:pPr>
      <w:r>
        <w:t xml:space="preserve">Obtain assurance from individual </w:t>
      </w:r>
      <w:r w:rsidR="003D50B1">
        <w:t>C</w:t>
      </w:r>
      <w:r>
        <w:t xml:space="preserve">are </w:t>
      </w:r>
      <w:r w:rsidR="0018166A">
        <w:t>G</w:t>
      </w:r>
      <w:r>
        <w:t>roups that the Trust is compliant with guidance from NICE and other related bodies.</w:t>
      </w:r>
    </w:p>
    <w:p w14:paraId="4ADEE033" w14:textId="77777777" w:rsidR="00195398" w:rsidRDefault="00195398" w:rsidP="00195398">
      <w:pPr>
        <w:pStyle w:val="ListParagraph"/>
      </w:pPr>
    </w:p>
    <w:p w14:paraId="634BD0F4" w14:textId="77777777" w:rsidR="00195398" w:rsidRDefault="00195398" w:rsidP="00195398">
      <w:pPr>
        <w:numPr>
          <w:ilvl w:val="1"/>
          <w:numId w:val="9"/>
        </w:numPr>
      </w:pPr>
      <w:r>
        <w:t xml:space="preserve">Obtaining assurance </w:t>
      </w:r>
      <w:r w:rsidR="0018166A">
        <w:t xml:space="preserve">that the Trust is </w:t>
      </w:r>
      <w:r>
        <w:t>learning from deaths.</w:t>
      </w:r>
    </w:p>
    <w:p w14:paraId="6E9C04F8" w14:textId="77777777" w:rsidR="00195398" w:rsidRDefault="00195398" w:rsidP="00195398">
      <w:pPr>
        <w:ind w:left="720"/>
      </w:pPr>
    </w:p>
    <w:p w14:paraId="7277803F" w14:textId="77777777" w:rsidR="00195398" w:rsidRDefault="00195398" w:rsidP="00195398">
      <w:pPr>
        <w:numPr>
          <w:ilvl w:val="1"/>
          <w:numId w:val="9"/>
        </w:numPr>
      </w:pPr>
      <w:r>
        <w:t xml:space="preserve">Receive the outcomes of participation in and learning from the national clinical audit programme and provide assurance to the Board that clinical audit supports the </w:t>
      </w:r>
      <w:r w:rsidR="003D50B1">
        <w:t>C</w:t>
      </w:r>
      <w:r>
        <w:t xml:space="preserve">are </w:t>
      </w:r>
      <w:r w:rsidR="003D50B1">
        <w:t>G</w:t>
      </w:r>
      <w:r>
        <w:t>roups to provide safe and clinically effective patient care.</w:t>
      </w:r>
    </w:p>
    <w:p w14:paraId="6D7FEF4A" w14:textId="77777777" w:rsidR="00B75F89" w:rsidRDefault="00B75F89" w:rsidP="00B75F89"/>
    <w:p w14:paraId="600BD434" w14:textId="77777777" w:rsidR="00806881" w:rsidRDefault="00AC033F" w:rsidP="00806881">
      <w:pPr>
        <w:numPr>
          <w:ilvl w:val="1"/>
          <w:numId w:val="9"/>
        </w:numPr>
      </w:pPr>
      <w:r>
        <w:lastRenderedPageBreak/>
        <w:t>To receive the draft annual Quality Report and Account and recommend the final version to the Trust Board.</w:t>
      </w:r>
    </w:p>
    <w:p w14:paraId="40D8C581" w14:textId="77777777" w:rsidR="00B75F89" w:rsidRPr="00B75F89" w:rsidRDefault="00B75F89" w:rsidP="00806881">
      <w:pPr>
        <w:ind w:left="720"/>
      </w:pPr>
    </w:p>
    <w:p w14:paraId="571DADF1" w14:textId="77777777" w:rsidR="00822D93" w:rsidRDefault="00822D93" w:rsidP="00806881">
      <w:pPr>
        <w:ind w:left="720"/>
      </w:pPr>
      <w:r w:rsidRPr="00806881">
        <w:rPr>
          <w:b/>
        </w:rPr>
        <w:t xml:space="preserve">Governance </w:t>
      </w:r>
    </w:p>
    <w:p w14:paraId="28A6ECB7" w14:textId="77777777" w:rsidR="00822D93" w:rsidRDefault="00822D93">
      <w:pPr>
        <w:rPr>
          <w:b/>
        </w:rPr>
      </w:pPr>
    </w:p>
    <w:p w14:paraId="26D3ED1E" w14:textId="77777777" w:rsidR="00822D93" w:rsidRDefault="00822D93">
      <w:pPr>
        <w:numPr>
          <w:ilvl w:val="1"/>
          <w:numId w:val="9"/>
        </w:numPr>
      </w:pPr>
      <w:r>
        <w:t xml:space="preserve">Monitor the progress against actions to mitigate the quality </w:t>
      </w:r>
      <w:r w:rsidR="009B1AB1">
        <w:t xml:space="preserve">and clinical </w:t>
      </w:r>
      <w:r>
        <w:t xml:space="preserve">risks on the </w:t>
      </w:r>
      <w:r w:rsidR="0018166A">
        <w:t>significant</w:t>
      </w:r>
      <w:r>
        <w:t xml:space="preserve"> risk register and provide assurance to the Board that adequate steps are taken to reduce the risks in line with the Board’s risk appetite.</w:t>
      </w:r>
    </w:p>
    <w:p w14:paraId="2B3C5A10" w14:textId="77777777" w:rsidR="00822D93" w:rsidRDefault="00822D93"/>
    <w:p w14:paraId="4557DA33" w14:textId="77777777" w:rsidR="00822D93" w:rsidRDefault="00822D93">
      <w:pPr>
        <w:numPr>
          <w:ilvl w:val="1"/>
          <w:numId w:val="9"/>
        </w:numPr>
      </w:pPr>
      <w:r>
        <w:t xml:space="preserve">Review the controls and assurance against relevant quality </w:t>
      </w:r>
      <w:r w:rsidR="009B1AB1">
        <w:t xml:space="preserve">and clinical </w:t>
      </w:r>
      <w:r>
        <w:t>risks on the Board Assurance Framework</w:t>
      </w:r>
      <w:r w:rsidR="0018166A">
        <w:t xml:space="preserve">, </w:t>
      </w:r>
      <w:r>
        <w:t>provide assurance to the Board that risks to the annual objectives are being managed and facilitate the completion of the Annual Governance Statement at year end.</w:t>
      </w:r>
    </w:p>
    <w:p w14:paraId="565AADD1" w14:textId="77777777" w:rsidR="00822D93" w:rsidRDefault="00822D93"/>
    <w:p w14:paraId="6FCB1C37" w14:textId="77777777" w:rsidR="004609E9" w:rsidRDefault="004609E9" w:rsidP="004609E9">
      <w:pPr>
        <w:numPr>
          <w:ilvl w:val="1"/>
          <w:numId w:val="9"/>
        </w:numPr>
      </w:pPr>
      <w:r>
        <w:t xml:space="preserve">Consider external and internal assurance reports and monitor action plans in relation to clinical governance resulting from improvement reviews / notices from NHS </w:t>
      </w:r>
      <w:r w:rsidR="003D50B1">
        <w:t>England</w:t>
      </w:r>
      <w:r>
        <w:t>, the Care Quality Commission, the Health and Safety Executive and other external assessors.</w:t>
      </w:r>
    </w:p>
    <w:p w14:paraId="5E065C65" w14:textId="77777777" w:rsidR="00822D93" w:rsidRDefault="00822D93" w:rsidP="00774B10">
      <w:pPr>
        <w:rPr>
          <w:i/>
        </w:rPr>
      </w:pPr>
    </w:p>
    <w:p w14:paraId="3513769E" w14:textId="77777777" w:rsidR="00822D93" w:rsidRDefault="00822D93">
      <w:r>
        <w:rPr>
          <w:b/>
          <w:sz w:val="24"/>
          <w:szCs w:val="24"/>
        </w:rPr>
        <w:t>4.</w:t>
      </w:r>
      <w:r>
        <w:rPr>
          <w:b/>
          <w:sz w:val="24"/>
          <w:szCs w:val="24"/>
        </w:rPr>
        <w:tab/>
        <w:t>MEMBERSHIP AND ATTENDANCE</w:t>
      </w:r>
    </w:p>
    <w:p w14:paraId="46BA62C4" w14:textId="77777777" w:rsidR="00822D93" w:rsidRDefault="00822D93">
      <w:pPr>
        <w:rPr>
          <w:b/>
          <w:sz w:val="24"/>
          <w:szCs w:val="24"/>
        </w:rPr>
      </w:pPr>
    </w:p>
    <w:p w14:paraId="776BCB19" w14:textId="77777777" w:rsidR="00014E2B" w:rsidRDefault="00822D93" w:rsidP="00416C98">
      <w:pPr>
        <w:numPr>
          <w:ilvl w:val="1"/>
          <w:numId w:val="11"/>
        </w:numPr>
        <w:ind w:left="709" w:hanging="709"/>
      </w:pPr>
      <w:r>
        <w:tab/>
        <w:t>The membership of the Committee shall consist of</w:t>
      </w:r>
      <w:r w:rsidR="00014E2B">
        <w:t>:</w:t>
      </w:r>
    </w:p>
    <w:p w14:paraId="7D5B6C60" w14:textId="77777777" w:rsidR="00014E2B" w:rsidRDefault="00014E2B">
      <w:pPr>
        <w:pStyle w:val="T2"/>
        <w:spacing w:before="0"/>
        <w:ind w:hanging="720"/>
        <w:jc w:val="left"/>
        <w:rPr>
          <w:rFonts w:ascii="Arial" w:hAnsi="Arial" w:cs="Arial"/>
          <w:sz w:val="22"/>
          <w:szCs w:val="22"/>
        </w:rPr>
      </w:pPr>
    </w:p>
    <w:p w14:paraId="3759871A" w14:textId="77777777" w:rsidR="00014E2B" w:rsidRPr="00014E2B" w:rsidRDefault="00014E2B" w:rsidP="00014E2B">
      <w:pPr>
        <w:pStyle w:val="T2"/>
        <w:numPr>
          <w:ilvl w:val="0"/>
          <w:numId w:val="13"/>
        </w:numPr>
        <w:spacing w:before="0"/>
        <w:jc w:val="left"/>
      </w:pPr>
      <w:r>
        <w:rPr>
          <w:rFonts w:ascii="Arial" w:hAnsi="Arial" w:cs="Arial"/>
          <w:sz w:val="22"/>
          <w:szCs w:val="22"/>
        </w:rPr>
        <w:t xml:space="preserve">Non-Executive Director </w:t>
      </w:r>
      <w:r w:rsidRPr="00014E2B">
        <w:rPr>
          <w:rFonts w:ascii="Arial" w:hAnsi="Arial" w:cs="Arial"/>
          <w:sz w:val="22"/>
          <w:szCs w:val="22"/>
        </w:rPr>
        <w:t>(Chair)</w:t>
      </w:r>
    </w:p>
    <w:p w14:paraId="00A0BD67" w14:textId="77777777" w:rsidR="00014E2B" w:rsidRPr="00014E2B" w:rsidRDefault="00014E2B" w:rsidP="00014E2B">
      <w:pPr>
        <w:pStyle w:val="T2"/>
        <w:numPr>
          <w:ilvl w:val="0"/>
          <w:numId w:val="13"/>
        </w:numPr>
        <w:spacing w:before="0"/>
        <w:jc w:val="left"/>
      </w:pPr>
      <w:r>
        <w:rPr>
          <w:rFonts w:ascii="Arial" w:hAnsi="Arial" w:cs="Arial"/>
          <w:sz w:val="22"/>
          <w:szCs w:val="22"/>
        </w:rPr>
        <w:t>Non-Executive Director</w:t>
      </w:r>
    </w:p>
    <w:p w14:paraId="318EBA70" w14:textId="77777777" w:rsidR="00014E2B" w:rsidRPr="00014E2B" w:rsidRDefault="00014E2B" w:rsidP="00014E2B">
      <w:pPr>
        <w:pStyle w:val="T2"/>
        <w:numPr>
          <w:ilvl w:val="0"/>
          <w:numId w:val="13"/>
        </w:numPr>
        <w:spacing w:before="0"/>
        <w:jc w:val="left"/>
      </w:pPr>
      <w:r>
        <w:rPr>
          <w:rFonts w:ascii="Arial" w:hAnsi="Arial" w:cs="Arial"/>
          <w:sz w:val="22"/>
          <w:szCs w:val="22"/>
        </w:rPr>
        <w:t>Non-Executive Director</w:t>
      </w:r>
    </w:p>
    <w:p w14:paraId="4B931FFF" w14:textId="77777777" w:rsidR="00014E2B" w:rsidRPr="00014E2B" w:rsidRDefault="00822D93" w:rsidP="00014E2B">
      <w:pPr>
        <w:pStyle w:val="T2"/>
        <w:numPr>
          <w:ilvl w:val="0"/>
          <w:numId w:val="13"/>
        </w:numPr>
        <w:spacing w:before="0"/>
        <w:jc w:val="left"/>
      </w:pPr>
      <w:r>
        <w:rPr>
          <w:rFonts w:ascii="Arial" w:hAnsi="Arial" w:cs="Arial"/>
          <w:sz w:val="22"/>
          <w:szCs w:val="22"/>
        </w:rPr>
        <w:t>Chief Nurs</w:t>
      </w:r>
      <w:r w:rsidR="003D50B1">
        <w:rPr>
          <w:rFonts w:ascii="Arial" w:hAnsi="Arial" w:cs="Arial"/>
          <w:sz w:val="22"/>
          <w:szCs w:val="22"/>
        </w:rPr>
        <w:t>ing</w:t>
      </w:r>
      <w:r>
        <w:rPr>
          <w:rFonts w:ascii="Arial" w:hAnsi="Arial" w:cs="Arial"/>
          <w:sz w:val="22"/>
          <w:szCs w:val="22"/>
        </w:rPr>
        <w:t xml:space="preserve"> and </w:t>
      </w:r>
      <w:r w:rsidR="003D50B1">
        <w:rPr>
          <w:rFonts w:ascii="Arial" w:hAnsi="Arial" w:cs="Arial"/>
          <w:sz w:val="22"/>
          <w:szCs w:val="22"/>
        </w:rPr>
        <w:t>Midwifery Officer</w:t>
      </w:r>
      <w:r>
        <w:rPr>
          <w:rFonts w:ascii="Arial" w:hAnsi="Arial" w:cs="Arial"/>
          <w:sz w:val="22"/>
          <w:szCs w:val="22"/>
        </w:rPr>
        <w:t xml:space="preserve"> (</w:t>
      </w:r>
      <w:r w:rsidR="00A62720">
        <w:rPr>
          <w:rFonts w:ascii="Arial" w:hAnsi="Arial" w:cs="Arial"/>
          <w:sz w:val="22"/>
          <w:szCs w:val="22"/>
        </w:rPr>
        <w:t xml:space="preserve">Joint </w:t>
      </w:r>
      <w:r>
        <w:rPr>
          <w:rFonts w:ascii="Arial" w:hAnsi="Arial" w:cs="Arial"/>
          <w:sz w:val="22"/>
          <w:szCs w:val="22"/>
        </w:rPr>
        <w:t>Executive Lead)</w:t>
      </w:r>
    </w:p>
    <w:p w14:paraId="663F5FA6" w14:textId="77777777" w:rsidR="00014E2B" w:rsidRPr="00014E2B" w:rsidRDefault="00014E2B" w:rsidP="00A62720">
      <w:pPr>
        <w:pStyle w:val="T2"/>
        <w:numPr>
          <w:ilvl w:val="0"/>
          <w:numId w:val="13"/>
        </w:numPr>
        <w:spacing w:before="0"/>
        <w:jc w:val="left"/>
      </w:pPr>
      <w:r>
        <w:rPr>
          <w:rFonts w:ascii="Arial" w:hAnsi="Arial" w:cs="Arial"/>
          <w:sz w:val="22"/>
          <w:szCs w:val="22"/>
        </w:rPr>
        <w:t>Chief Medical Officer</w:t>
      </w:r>
      <w:r w:rsidR="00A62720">
        <w:rPr>
          <w:rFonts w:ascii="Arial" w:hAnsi="Arial" w:cs="Arial"/>
          <w:sz w:val="22"/>
          <w:szCs w:val="22"/>
        </w:rPr>
        <w:t xml:space="preserve"> (</w:t>
      </w:r>
      <w:r w:rsidR="003D50B1">
        <w:rPr>
          <w:rFonts w:ascii="Arial" w:hAnsi="Arial" w:cs="Arial"/>
          <w:sz w:val="22"/>
          <w:szCs w:val="22"/>
        </w:rPr>
        <w:t>J</w:t>
      </w:r>
      <w:r w:rsidR="00A62720">
        <w:rPr>
          <w:rFonts w:ascii="Arial" w:hAnsi="Arial" w:cs="Arial"/>
          <w:sz w:val="22"/>
          <w:szCs w:val="22"/>
        </w:rPr>
        <w:t>oint Executive Lead)</w:t>
      </w:r>
    </w:p>
    <w:p w14:paraId="28455BF1" w14:textId="77777777" w:rsidR="00014E2B" w:rsidRPr="00014E2B" w:rsidRDefault="00822D93" w:rsidP="00014E2B">
      <w:pPr>
        <w:pStyle w:val="T2"/>
        <w:numPr>
          <w:ilvl w:val="0"/>
          <w:numId w:val="13"/>
        </w:numPr>
        <w:spacing w:before="0"/>
        <w:jc w:val="left"/>
      </w:pPr>
      <w:r>
        <w:rPr>
          <w:rFonts w:ascii="Arial" w:hAnsi="Arial" w:cs="Arial"/>
          <w:sz w:val="22"/>
          <w:szCs w:val="22"/>
        </w:rPr>
        <w:t xml:space="preserve">Chief Operating Officer </w:t>
      </w:r>
    </w:p>
    <w:p w14:paraId="07E4F0F7" w14:textId="77777777" w:rsidR="00014E2B" w:rsidRDefault="00014E2B" w:rsidP="00014E2B">
      <w:pPr>
        <w:pStyle w:val="T2"/>
        <w:spacing w:before="0"/>
        <w:ind w:left="1080"/>
        <w:jc w:val="left"/>
        <w:rPr>
          <w:rFonts w:ascii="Arial" w:hAnsi="Arial" w:cs="Arial"/>
          <w:sz w:val="22"/>
          <w:szCs w:val="22"/>
        </w:rPr>
      </w:pPr>
    </w:p>
    <w:p w14:paraId="74FCE0FC" w14:textId="77777777" w:rsidR="00014E2B" w:rsidRDefault="00416C98" w:rsidP="00416C98">
      <w:pPr>
        <w:numPr>
          <w:ilvl w:val="1"/>
          <w:numId w:val="11"/>
        </w:numPr>
        <w:ind w:left="709" w:hanging="709"/>
      </w:pPr>
      <w:r>
        <w:t xml:space="preserve">Required </w:t>
      </w:r>
      <w:r w:rsidR="00014E2B">
        <w:t>Attendees:</w:t>
      </w:r>
    </w:p>
    <w:p w14:paraId="245018A9" w14:textId="77777777" w:rsidR="00515223" w:rsidRPr="00416C98" w:rsidRDefault="00515223" w:rsidP="00515223">
      <w:pPr>
        <w:pStyle w:val="T2"/>
        <w:numPr>
          <w:ilvl w:val="0"/>
          <w:numId w:val="13"/>
        </w:numPr>
        <w:spacing w:before="0"/>
        <w:jc w:val="left"/>
        <w:rPr>
          <w:rFonts w:ascii="Arial" w:hAnsi="Arial" w:cs="Arial"/>
          <w:sz w:val="22"/>
          <w:szCs w:val="22"/>
        </w:rPr>
      </w:pPr>
      <w:r w:rsidRPr="00416C98">
        <w:rPr>
          <w:rFonts w:ascii="Arial" w:hAnsi="Arial" w:cs="Arial"/>
          <w:sz w:val="22"/>
          <w:szCs w:val="22"/>
        </w:rPr>
        <w:t>Director of Quality Governance</w:t>
      </w:r>
    </w:p>
    <w:p w14:paraId="2FCEE1A3" w14:textId="77777777" w:rsidR="00416C98" w:rsidRDefault="00416C98" w:rsidP="00416C98">
      <w:pPr>
        <w:pStyle w:val="T2"/>
        <w:spacing w:before="0"/>
        <w:ind w:left="0"/>
        <w:jc w:val="left"/>
        <w:rPr>
          <w:rFonts w:ascii="Arial" w:hAnsi="Arial" w:cs="Arial"/>
          <w:sz w:val="22"/>
          <w:szCs w:val="22"/>
        </w:rPr>
      </w:pPr>
    </w:p>
    <w:p w14:paraId="2EB306AE" w14:textId="77777777" w:rsidR="00416C98" w:rsidRPr="00806881" w:rsidRDefault="00416C98" w:rsidP="00416C98">
      <w:pPr>
        <w:numPr>
          <w:ilvl w:val="1"/>
          <w:numId w:val="11"/>
        </w:numPr>
        <w:ind w:left="709" w:hanging="709"/>
      </w:pPr>
      <w:r w:rsidRPr="00806881">
        <w:t>Attendees:</w:t>
      </w:r>
    </w:p>
    <w:p w14:paraId="2513FA3C" w14:textId="77777777" w:rsidR="00230756" w:rsidRPr="00806881" w:rsidRDefault="0018166A" w:rsidP="00806881">
      <w:pPr>
        <w:numPr>
          <w:ilvl w:val="0"/>
          <w:numId w:val="13"/>
        </w:numPr>
      </w:pPr>
      <w:r w:rsidRPr="00806881">
        <w:t>A representative from the Kent and Medway Integrated Care Board</w:t>
      </w:r>
    </w:p>
    <w:p w14:paraId="0A738C0B" w14:textId="77777777" w:rsidR="00230756" w:rsidRPr="00806881" w:rsidRDefault="00806881" w:rsidP="00806881">
      <w:pPr>
        <w:numPr>
          <w:ilvl w:val="0"/>
          <w:numId w:val="13"/>
        </w:numPr>
      </w:pPr>
      <w:r>
        <w:t xml:space="preserve">A </w:t>
      </w:r>
      <w:r w:rsidR="00230756" w:rsidRPr="00806881">
        <w:t xml:space="preserve">Patient Partner </w:t>
      </w:r>
    </w:p>
    <w:p w14:paraId="0DD036F9" w14:textId="77777777" w:rsidR="00230756" w:rsidRPr="00806881" w:rsidRDefault="00806881" w:rsidP="00806881">
      <w:pPr>
        <w:numPr>
          <w:ilvl w:val="0"/>
          <w:numId w:val="13"/>
        </w:numPr>
      </w:pPr>
      <w:r>
        <w:t xml:space="preserve">A </w:t>
      </w:r>
      <w:r w:rsidR="00230756" w:rsidRPr="00806881">
        <w:t xml:space="preserve">Governor </w:t>
      </w:r>
    </w:p>
    <w:p w14:paraId="07D9B20C" w14:textId="77777777" w:rsidR="00822D93" w:rsidRDefault="00822D93" w:rsidP="00774B10">
      <w:pPr>
        <w:pStyle w:val="T2"/>
        <w:spacing w:before="0"/>
        <w:ind w:left="0"/>
      </w:pPr>
    </w:p>
    <w:p w14:paraId="459023B1" w14:textId="77777777" w:rsidR="00822D93" w:rsidRDefault="00822D93">
      <w:pPr>
        <w:ind w:firstLine="709"/>
      </w:pPr>
      <w:r>
        <w:rPr>
          <w:b/>
        </w:rPr>
        <w:t>Quorum</w:t>
      </w:r>
    </w:p>
    <w:p w14:paraId="45B61305" w14:textId="77777777" w:rsidR="00822D93" w:rsidRDefault="00822D93">
      <w:pPr>
        <w:rPr>
          <w:b/>
        </w:rPr>
      </w:pPr>
    </w:p>
    <w:p w14:paraId="750478DC" w14:textId="77777777" w:rsidR="00822D93" w:rsidRDefault="00822D93">
      <w:pPr>
        <w:numPr>
          <w:ilvl w:val="1"/>
          <w:numId w:val="11"/>
        </w:numPr>
        <w:ind w:left="709" w:hanging="709"/>
      </w:pPr>
      <w:r>
        <w:t>The committee will be quorate with four members, including at least two Non-Executive Directors, and one Executive Director.  If the Trust Chair is in attendance, this will count towards the quorum.</w:t>
      </w:r>
    </w:p>
    <w:p w14:paraId="479D8C27" w14:textId="77777777" w:rsidR="00822D93" w:rsidRDefault="00822D93"/>
    <w:p w14:paraId="0216944E" w14:textId="77777777" w:rsidR="00822D93" w:rsidRDefault="00822D93" w:rsidP="00E729D4">
      <w:pPr>
        <w:numPr>
          <w:ilvl w:val="1"/>
          <w:numId w:val="11"/>
        </w:numPr>
        <w:ind w:left="709" w:hanging="709"/>
      </w:pPr>
      <w:r>
        <w:t>If the meeting is not quorate the meeting can progress if those present determine.  However, no business decisions shall be transacted and items</w:t>
      </w:r>
      <w:r w:rsidR="00806881">
        <w:t xml:space="preserve"> </w:t>
      </w:r>
      <w:r>
        <w:t>requiring approval may be</w:t>
      </w:r>
      <w:r w:rsidR="00CB3819">
        <w:t xml:space="preserve"> approved virtually by members and ratified at the subsequent meeting of the Committee</w:t>
      </w:r>
      <w:r w:rsidR="00B24BC0">
        <w:t>.</w:t>
      </w:r>
    </w:p>
    <w:p w14:paraId="37442989" w14:textId="77777777" w:rsidR="00822D93" w:rsidRDefault="00822D93"/>
    <w:p w14:paraId="4CFA4543" w14:textId="77777777" w:rsidR="00822D93" w:rsidRDefault="00822D93">
      <w:r>
        <w:rPr>
          <w:b/>
        </w:rPr>
        <w:tab/>
        <w:t>Attendance</w:t>
      </w:r>
    </w:p>
    <w:p w14:paraId="383FF9AD" w14:textId="77777777" w:rsidR="00822D93" w:rsidRDefault="00822D93">
      <w:pPr>
        <w:rPr>
          <w:b/>
        </w:rPr>
      </w:pPr>
    </w:p>
    <w:p w14:paraId="095A2FA0" w14:textId="77777777" w:rsidR="00822D93" w:rsidRDefault="00822D93" w:rsidP="00E729D4">
      <w:pPr>
        <w:numPr>
          <w:ilvl w:val="1"/>
          <w:numId w:val="11"/>
        </w:numPr>
        <w:ind w:left="709" w:hanging="709"/>
      </w:pPr>
      <w:r>
        <w:t>The Chair and Lead Executive</w:t>
      </w:r>
      <w:r w:rsidR="00A62720">
        <w:t>s</w:t>
      </w:r>
      <w:r>
        <w:t>, or their nominated deputy, of the Committee will be expected to attend 100% of the meetings. Other Committee members will be required to attend a minimum of 80% of all meetings and be allowed to send a Deputy to one meeting per annum.</w:t>
      </w:r>
    </w:p>
    <w:p w14:paraId="63E1D56E" w14:textId="77777777" w:rsidR="00E729D4" w:rsidRDefault="00E729D4" w:rsidP="00806881"/>
    <w:p w14:paraId="69C5C1AA" w14:textId="77777777" w:rsidR="00822D93" w:rsidRDefault="00772B6B">
      <w:pPr>
        <w:ind w:firstLine="720"/>
      </w:pPr>
      <w:r>
        <w:rPr>
          <w:b/>
        </w:rPr>
        <w:t>Others Invited to Attend</w:t>
      </w:r>
    </w:p>
    <w:p w14:paraId="62A37564" w14:textId="77777777" w:rsidR="00822D93" w:rsidRDefault="00822D93">
      <w:pPr>
        <w:rPr>
          <w:b/>
        </w:rPr>
      </w:pPr>
    </w:p>
    <w:p w14:paraId="33DB66FA" w14:textId="77777777" w:rsidR="00822D93" w:rsidRDefault="00822D93" w:rsidP="00E729D4">
      <w:pPr>
        <w:numPr>
          <w:ilvl w:val="1"/>
          <w:numId w:val="11"/>
        </w:numPr>
        <w:ind w:left="709" w:hanging="709"/>
      </w:pPr>
      <w:r>
        <w:t xml:space="preserve">The Committee will be open to the </w:t>
      </w:r>
      <w:r w:rsidR="0042172E">
        <w:t xml:space="preserve">Trust </w:t>
      </w:r>
      <w:r>
        <w:t>Chair, Chief Executive and Company Secretary to attend.</w:t>
      </w:r>
    </w:p>
    <w:p w14:paraId="030A6302" w14:textId="77777777" w:rsidR="00822D93" w:rsidRDefault="00822D93" w:rsidP="00E729D4">
      <w:pPr>
        <w:ind w:left="709"/>
      </w:pPr>
    </w:p>
    <w:p w14:paraId="40850391" w14:textId="77777777" w:rsidR="00822D93" w:rsidRDefault="00822D93" w:rsidP="00E729D4">
      <w:pPr>
        <w:numPr>
          <w:ilvl w:val="1"/>
          <w:numId w:val="11"/>
        </w:numPr>
        <w:ind w:left="709" w:hanging="709"/>
      </w:pPr>
      <w:r>
        <w:t xml:space="preserve">Other staff may be </w:t>
      </w:r>
      <w:r w:rsidR="00772B6B">
        <w:t>invited</w:t>
      </w:r>
      <w:r>
        <w:t xml:space="preserve"> to attend meetings as considered appropriate by the Committee on an ad hoc basis.</w:t>
      </w:r>
    </w:p>
    <w:p w14:paraId="49E6A23A" w14:textId="77777777" w:rsidR="00822D93" w:rsidRDefault="00822D93"/>
    <w:p w14:paraId="2FEA5FAA" w14:textId="77777777" w:rsidR="00822D93" w:rsidRDefault="00822D93" w:rsidP="00772B6B">
      <w:pPr>
        <w:ind w:firstLine="709"/>
      </w:pPr>
      <w:r>
        <w:rPr>
          <w:b/>
        </w:rPr>
        <w:t>Voting</w:t>
      </w:r>
    </w:p>
    <w:p w14:paraId="4D64D95E" w14:textId="77777777" w:rsidR="00822D93" w:rsidRDefault="00822D93"/>
    <w:p w14:paraId="30F3D878" w14:textId="77777777" w:rsidR="00774B10" w:rsidRPr="00806881" w:rsidRDefault="00822D93" w:rsidP="00806881">
      <w:pPr>
        <w:numPr>
          <w:ilvl w:val="1"/>
          <w:numId w:val="11"/>
        </w:numPr>
        <w:ind w:left="709" w:hanging="709"/>
      </w:pPr>
      <w:r>
        <w:t>When a vote is requested, the question shall be determined by a majority of the votes of the members present.  In the event of an equality of votes, the person presiding shall have a second or casting vote.</w:t>
      </w:r>
    </w:p>
    <w:p w14:paraId="15C44DF6" w14:textId="77777777" w:rsidR="00774B10" w:rsidRDefault="00774B10">
      <w:pPr>
        <w:rPr>
          <w:b/>
          <w:szCs w:val="20"/>
        </w:rPr>
      </w:pPr>
    </w:p>
    <w:p w14:paraId="26EF8C18" w14:textId="77777777" w:rsidR="00822D93" w:rsidRDefault="00822D93">
      <w:r>
        <w:rPr>
          <w:b/>
          <w:sz w:val="24"/>
          <w:szCs w:val="24"/>
        </w:rPr>
        <w:t>5.</w:t>
      </w:r>
      <w:r>
        <w:rPr>
          <w:b/>
          <w:sz w:val="24"/>
          <w:szCs w:val="24"/>
        </w:rPr>
        <w:tab/>
        <w:t>FREQUENCY</w:t>
      </w:r>
    </w:p>
    <w:p w14:paraId="4EDE3143" w14:textId="77777777" w:rsidR="00822D93" w:rsidRDefault="00822D93">
      <w:pPr>
        <w:rPr>
          <w:b/>
          <w:sz w:val="24"/>
          <w:szCs w:val="24"/>
        </w:rPr>
      </w:pPr>
    </w:p>
    <w:p w14:paraId="3D14A830" w14:textId="77777777" w:rsidR="00822D93" w:rsidRDefault="00822D93">
      <w:pPr>
        <w:pStyle w:val="ListParagraph"/>
        <w:numPr>
          <w:ilvl w:val="1"/>
          <w:numId w:val="7"/>
        </w:numPr>
        <w:ind w:left="709" w:hanging="709"/>
      </w:pPr>
      <w:r>
        <w:t xml:space="preserve">Meetings of the Committee shall generally be held </w:t>
      </w:r>
      <w:r w:rsidR="009B1AB1">
        <w:t>bi</w:t>
      </w:r>
      <w:r>
        <w:t>monthly</w:t>
      </w:r>
      <w:r w:rsidR="0042172E">
        <w:t xml:space="preserve">, </w:t>
      </w:r>
      <w:r w:rsidR="009B1AB1">
        <w:t xml:space="preserve">ensuring </w:t>
      </w:r>
      <w:r w:rsidR="0042172E" w:rsidRPr="00806881">
        <w:t>q</w:t>
      </w:r>
      <w:r w:rsidR="001F4E1F" w:rsidRPr="00806881">
        <w:t>uality assurance</w:t>
      </w:r>
      <w:r w:rsidR="0042172E" w:rsidRPr="00806881">
        <w:t xml:space="preserve"> and quality </w:t>
      </w:r>
      <w:r w:rsidR="001F4E1F" w:rsidRPr="00806881">
        <w:t>improvement</w:t>
      </w:r>
      <w:r w:rsidRPr="00806881">
        <w:t>.  The</w:t>
      </w:r>
      <w:r>
        <w:t xml:space="preserve"> Chair may call additional meetings to ensure business is undertaken in a timely way.</w:t>
      </w:r>
      <w:r w:rsidR="001F4E1F">
        <w:t xml:space="preserve"> </w:t>
      </w:r>
    </w:p>
    <w:p w14:paraId="5C8512E7" w14:textId="77777777" w:rsidR="00822D93" w:rsidRDefault="00822D93"/>
    <w:p w14:paraId="7832FD1C" w14:textId="77777777" w:rsidR="00822D93" w:rsidRDefault="00822D93">
      <w:r>
        <w:rPr>
          <w:b/>
          <w:sz w:val="24"/>
          <w:szCs w:val="24"/>
        </w:rPr>
        <w:t>6.</w:t>
      </w:r>
      <w:r>
        <w:rPr>
          <w:b/>
          <w:sz w:val="24"/>
          <w:szCs w:val="24"/>
        </w:rPr>
        <w:tab/>
        <w:t>AUTHORITY</w:t>
      </w:r>
    </w:p>
    <w:p w14:paraId="5725092A" w14:textId="77777777" w:rsidR="00822D93" w:rsidRDefault="00822D93">
      <w:pPr>
        <w:rPr>
          <w:b/>
          <w:sz w:val="24"/>
          <w:szCs w:val="24"/>
        </w:rPr>
      </w:pPr>
    </w:p>
    <w:p w14:paraId="42DD82F9" w14:textId="77777777" w:rsidR="00822D93" w:rsidRDefault="00822D93">
      <w:pPr>
        <w:numPr>
          <w:ilvl w:val="1"/>
          <w:numId w:val="2"/>
        </w:numPr>
        <w:ind w:left="709" w:hanging="709"/>
      </w:pPr>
      <w:r>
        <w:t>The Committee is authorised by the Board to investigate any activity within its terms of reference.  It is authorised to seek any information it requires from any member of staff and all members of staff are directed to co-operate with any request made by the Committee.</w:t>
      </w:r>
    </w:p>
    <w:p w14:paraId="46F667D1" w14:textId="77777777" w:rsidR="00822D93" w:rsidRDefault="00822D93"/>
    <w:p w14:paraId="75F9A333" w14:textId="77777777" w:rsidR="00822D93" w:rsidRDefault="00822D93" w:rsidP="00E729D4">
      <w:pPr>
        <w:numPr>
          <w:ilvl w:val="1"/>
          <w:numId w:val="2"/>
        </w:numPr>
        <w:ind w:left="709" w:hanging="709"/>
      </w:pPr>
      <w:r>
        <w:t>Reference should be made as appropriate, to the Standing Orders and Standing Financial Instructions of the Trust.</w:t>
      </w:r>
    </w:p>
    <w:p w14:paraId="04F6D969" w14:textId="77777777" w:rsidR="00822D93" w:rsidRDefault="00822D93" w:rsidP="00E729D4">
      <w:pPr>
        <w:ind w:left="709"/>
      </w:pPr>
    </w:p>
    <w:p w14:paraId="0CFF4A9E" w14:textId="77777777" w:rsidR="00822D93" w:rsidRDefault="00822D93" w:rsidP="00E729D4">
      <w:pPr>
        <w:numPr>
          <w:ilvl w:val="1"/>
          <w:numId w:val="2"/>
        </w:numPr>
        <w:ind w:left="709" w:hanging="709"/>
      </w:pPr>
      <w:r>
        <w:lastRenderedPageBreak/>
        <w:t xml:space="preserve">The Committee has decision making powers with regard to the approval of clinical procedural documents. </w:t>
      </w:r>
    </w:p>
    <w:p w14:paraId="38DE4F17" w14:textId="77777777" w:rsidR="00822D93" w:rsidRDefault="00822D93" w:rsidP="00E729D4">
      <w:pPr>
        <w:ind w:left="709"/>
      </w:pPr>
    </w:p>
    <w:p w14:paraId="438CE7F8" w14:textId="77777777" w:rsidR="00822D93" w:rsidRDefault="00822D93" w:rsidP="00E729D4">
      <w:pPr>
        <w:numPr>
          <w:ilvl w:val="1"/>
          <w:numId w:val="2"/>
        </w:numPr>
        <w:ind w:left="709" w:hanging="709"/>
      </w:pPr>
      <w:r>
        <w:t xml:space="preserve">The </w:t>
      </w:r>
      <w:r w:rsidR="00CB3819">
        <w:t>C</w:t>
      </w:r>
      <w:r>
        <w:t xml:space="preserve">ommittee may set up permanent groups or time limited working groups to deal with specific issues.  Precise terms of reference for these shall be determined by the </w:t>
      </w:r>
      <w:r w:rsidR="00CB3819">
        <w:t>C</w:t>
      </w:r>
      <w:r>
        <w:t>ommittee.  However, Board Committees are not entitled to further delegate their powers to other bodies, unless expressly authorised by the Trust Board (Standing Order 5.5 refers).</w:t>
      </w:r>
    </w:p>
    <w:p w14:paraId="0FABDAEE" w14:textId="77777777" w:rsidR="00822D93" w:rsidRDefault="00822D93" w:rsidP="00E729D4">
      <w:pPr>
        <w:ind w:left="709"/>
      </w:pPr>
    </w:p>
    <w:p w14:paraId="4EFA9B07" w14:textId="77777777" w:rsidR="00822D93" w:rsidRDefault="00822D93" w:rsidP="00E729D4">
      <w:pPr>
        <w:numPr>
          <w:ilvl w:val="1"/>
          <w:numId w:val="2"/>
        </w:numPr>
        <w:ind w:left="709" w:hanging="709"/>
      </w:pPr>
      <w:r>
        <w:t>The Committee is authorised by the Board to obtain outside legal or other independent professional advice and to secure the attendance of outsiders with relevant experience if it considers this necessary or advantageous to its work.</w:t>
      </w:r>
    </w:p>
    <w:p w14:paraId="7F1A28B7" w14:textId="77777777" w:rsidR="00822D93" w:rsidRDefault="00822D93"/>
    <w:p w14:paraId="2998F822" w14:textId="77777777" w:rsidR="00822D93" w:rsidRDefault="00822D93">
      <w:r>
        <w:rPr>
          <w:b/>
        </w:rPr>
        <w:t>7</w:t>
      </w:r>
      <w:r>
        <w:rPr>
          <w:b/>
        </w:rPr>
        <w:tab/>
        <w:t>SERVICING ARRANGEMENTS</w:t>
      </w:r>
    </w:p>
    <w:p w14:paraId="6C73E95F" w14:textId="77777777" w:rsidR="00822D93" w:rsidRDefault="00822D93"/>
    <w:p w14:paraId="35CCC41E" w14:textId="77777777" w:rsidR="00822D93" w:rsidRDefault="00822D93">
      <w:pPr>
        <w:pStyle w:val="T2"/>
        <w:spacing w:before="0"/>
        <w:ind w:hanging="720"/>
        <w:jc w:val="left"/>
      </w:pPr>
      <w:r>
        <w:rPr>
          <w:rFonts w:ascii="Arial" w:hAnsi="Arial" w:cs="Arial"/>
          <w:sz w:val="22"/>
          <w:szCs w:val="22"/>
        </w:rPr>
        <w:t>7.1</w:t>
      </w:r>
      <w:r>
        <w:rPr>
          <w:rFonts w:ascii="Arial" w:hAnsi="Arial" w:cs="Arial"/>
          <w:sz w:val="22"/>
          <w:szCs w:val="22"/>
        </w:rPr>
        <w:tab/>
        <w:t xml:space="preserve">A member of the Board Secretariat shall attend meetings and take minutes. </w:t>
      </w:r>
    </w:p>
    <w:p w14:paraId="0B8C8E3D" w14:textId="77777777" w:rsidR="00822D93" w:rsidRDefault="00822D93">
      <w:pPr>
        <w:pStyle w:val="T2"/>
        <w:spacing w:before="0"/>
        <w:ind w:hanging="720"/>
        <w:jc w:val="left"/>
        <w:rPr>
          <w:rFonts w:ascii="Arial" w:hAnsi="Arial" w:cs="Arial"/>
          <w:sz w:val="22"/>
          <w:szCs w:val="22"/>
        </w:rPr>
      </w:pPr>
    </w:p>
    <w:p w14:paraId="2A397DBF" w14:textId="77777777" w:rsidR="00822D93" w:rsidRDefault="00822D93">
      <w:pPr>
        <w:pStyle w:val="T2"/>
        <w:spacing w:before="0"/>
        <w:ind w:hanging="720"/>
        <w:jc w:val="left"/>
      </w:pPr>
      <w:r>
        <w:rPr>
          <w:rFonts w:ascii="Arial" w:hAnsi="Arial" w:cs="Arial"/>
          <w:sz w:val="22"/>
          <w:szCs w:val="22"/>
        </w:rPr>
        <w:t>7.2</w:t>
      </w:r>
      <w:r>
        <w:rPr>
          <w:rFonts w:ascii="Arial" w:hAnsi="Arial" w:cs="Arial"/>
          <w:sz w:val="22"/>
          <w:szCs w:val="22"/>
        </w:rPr>
        <w:tab/>
        <w:t>Agendas and papers shall be distributed in accordance with deadlines agreed with the Committee Chair</w:t>
      </w:r>
      <w:r w:rsidR="0042172E">
        <w:rPr>
          <w:rFonts w:ascii="Arial" w:hAnsi="Arial" w:cs="Arial"/>
          <w:sz w:val="22"/>
          <w:szCs w:val="22"/>
        </w:rPr>
        <w:t xml:space="preserve"> at least five days in advance of the meeting</w:t>
      </w:r>
      <w:r>
        <w:rPr>
          <w:rFonts w:ascii="Arial" w:hAnsi="Arial" w:cs="Arial"/>
          <w:sz w:val="22"/>
          <w:szCs w:val="22"/>
        </w:rPr>
        <w:t>.</w:t>
      </w:r>
    </w:p>
    <w:p w14:paraId="7A99DC14" w14:textId="77777777" w:rsidR="00822D93" w:rsidRDefault="00822D93">
      <w:pPr>
        <w:pStyle w:val="T2"/>
        <w:spacing w:before="0"/>
        <w:ind w:hanging="720"/>
        <w:jc w:val="left"/>
        <w:rPr>
          <w:rFonts w:ascii="Arial" w:hAnsi="Arial" w:cs="Arial"/>
          <w:sz w:val="22"/>
          <w:szCs w:val="22"/>
        </w:rPr>
      </w:pPr>
    </w:p>
    <w:p w14:paraId="7B9CE758" w14:textId="77777777" w:rsidR="00822D93" w:rsidRDefault="00822D93">
      <w:pPr>
        <w:pStyle w:val="T2"/>
        <w:spacing w:before="0"/>
        <w:ind w:hanging="720"/>
        <w:jc w:val="left"/>
        <w:rPr>
          <w:rFonts w:ascii="Arial" w:hAnsi="Arial" w:cs="Arial"/>
          <w:sz w:val="22"/>
          <w:szCs w:val="22"/>
        </w:rPr>
      </w:pPr>
      <w:r>
        <w:rPr>
          <w:rFonts w:ascii="Arial" w:hAnsi="Arial" w:cs="Arial"/>
          <w:sz w:val="22"/>
          <w:szCs w:val="22"/>
        </w:rPr>
        <w:t>7.3</w:t>
      </w:r>
      <w:r>
        <w:rPr>
          <w:rFonts w:ascii="Arial" w:hAnsi="Arial" w:cs="Arial"/>
          <w:sz w:val="22"/>
          <w:szCs w:val="22"/>
        </w:rPr>
        <w:tab/>
        <w:t>Members will be encouraged to comment via correspondence between meetings as appropriate.</w:t>
      </w:r>
    </w:p>
    <w:p w14:paraId="4D641361" w14:textId="77777777" w:rsidR="00E729D4" w:rsidRDefault="00E729D4">
      <w:pPr>
        <w:pStyle w:val="T2"/>
        <w:spacing w:before="0"/>
        <w:ind w:hanging="720"/>
        <w:jc w:val="left"/>
      </w:pPr>
    </w:p>
    <w:p w14:paraId="1348462F" w14:textId="77777777" w:rsidR="00E729D4" w:rsidRDefault="00822D93" w:rsidP="00806881">
      <w:pPr>
        <w:pStyle w:val="T2"/>
        <w:spacing w:before="0"/>
        <w:ind w:hanging="720"/>
        <w:jc w:val="left"/>
      </w:pPr>
      <w:r>
        <w:rPr>
          <w:rFonts w:ascii="Arial" w:hAnsi="Arial" w:cs="Arial"/>
          <w:sz w:val="22"/>
          <w:szCs w:val="22"/>
        </w:rPr>
        <w:t>7.4</w:t>
      </w:r>
      <w:r>
        <w:rPr>
          <w:rFonts w:ascii="Arial" w:hAnsi="Arial" w:cs="Arial"/>
          <w:sz w:val="22"/>
          <w:szCs w:val="22"/>
        </w:rPr>
        <w:tab/>
        <w:t xml:space="preserve">The Committee will maintain a rolling annual work </w:t>
      </w:r>
      <w:r w:rsidR="00CB3819">
        <w:rPr>
          <w:rFonts w:ascii="Arial" w:hAnsi="Arial" w:cs="Arial"/>
          <w:sz w:val="22"/>
          <w:szCs w:val="22"/>
        </w:rPr>
        <w:t>programme</w:t>
      </w:r>
      <w:r>
        <w:rPr>
          <w:rFonts w:ascii="Arial" w:hAnsi="Arial" w:cs="Arial"/>
          <w:sz w:val="22"/>
          <w:szCs w:val="22"/>
        </w:rPr>
        <w:t xml:space="preserve"> that will inform its agendas and seek to ensure that all duties are covered over the annual cycle.  The planning of the meetings is the responsibility of the Chair</w:t>
      </w:r>
      <w:r w:rsidR="0042172E">
        <w:rPr>
          <w:rFonts w:ascii="Arial" w:hAnsi="Arial" w:cs="Arial"/>
          <w:sz w:val="22"/>
          <w:szCs w:val="22"/>
        </w:rPr>
        <w:t xml:space="preserve"> in collaboration with the Chief Nursing and Midwifery Officer and the Chief Medical Director</w:t>
      </w:r>
      <w:r>
        <w:rPr>
          <w:rFonts w:ascii="Arial" w:hAnsi="Arial" w:cs="Arial"/>
          <w:sz w:val="22"/>
          <w:szCs w:val="22"/>
        </w:rPr>
        <w:t>.</w:t>
      </w:r>
    </w:p>
    <w:p w14:paraId="56B939A9" w14:textId="77777777" w:rsidR="00774B10" w:rsidRDefault="00774B10"/>
    <w:p w14:paraId="1AE5F844" w14:textId="77777777" w:rsidR="00822D93" w:rsidRDefault="00822D93">
      <w:r>
        <w:rPr>
          <w:b/>
          <w:sz w:val="24"/>
          <w:szCs w:val="24"/>
        </w:rPr>
        <w:t>8.</w:t>
      </w:r>
      <w:r>
        <w:rPr>
          <w:b/>
          <w:sz w:val="24"/>
          <w:szCs w:val="24"/>
        </w:rPr>
        <w:tab/>
        <w:t>ACCOUNTABILITY AND REPORTING</w:t>
      </w:r>
    </w:p>
    <w:p w14:paraId="03720373" w14:textId="77777777" w:rsidR="00822D93" w:rsidRDefault="00822D93">
      <w:pPr>
        <w:rPr>
          <w:b/>
          <w:sz w:val="24"/>
          <w:szCs w:val="24"/>
        </w:rPr>
      </w:pPr>
    </w:p>
    <w:p w14:paraId="47FB15D7" w14:textId="77777777" w:rsidR="00822D93" w:rsidRDefault="00822D93">
      <w:pPr>
        <w:pStyle w:val="T2"/>
        <w:spacing w:before="0"/>
        <w:ind w:hanging="720"/>
        <w:jc w:val="left"/>
      </w:pPr>
      <w:r>
        <w:rPr>
          <w:rFonts w:ascii="Arial" w:hAnsi="Arial" w:cs="Arial"/>
          <w:sz w:val="22"/>
          <w:szCs w:val="22"/>
        </w:rPr>
        <w:t>8.1</w:t>
      </w:r>
      <w:r>
        <w:rPr>
          <w:rFonts w:ascii="Arial" w:hAnsi="Arial" w:cs="Arial"/>
          <w:sz w:val="22"/>
          <w:szCs w:val="22"/>
        </w:rPr>
        <w:tab/>
        <w:t>The Committee is accountable to the Board of Directors.</w:t>
      </w:r>
    </w:p>
    <w:p w14:paraId="0681A264" w14:textId="77777777" w:rsidR="00822D93" w:rsidRDefault="00822D93">
      <w:pPr>
        <w:pStyle w:val="T2"/>
        <w:spacing w:before="0"/>
        <w:ind w:hanging="720"/>
        <w:jc w:val="left"/>
        <w:rPr>
          <w:rFonts w:ascii="Arial" w:hAnsi="Arial" w:cs="Arial"/>
          <w:sz w:val="22"/>
          <w:szCs w:val="22"/>
        </w:rPr>
      </w:pPr>
    </w:p>
    <w:p w14:paraId="363F7C2B" w14:textId="77777777" w:rsidR="00822D93" w:rsidRDefault="00822D93">
      <w:pPr>
        <w:pStyle w:val="T2"/>
        <w:spacing w:before="0"/>
        <w:ind w:hanging="720"/>
        <w:jc w:val="left"/>
      </w:pPr>
      <w:r>
        <w:rPr>
          <w:rFonts w:ascii="Arial" w:hAnsi="Arial" w:cs="Arial"/>
          <w:sz w:val="22"/>
          <w:szCs w:val="22"/>
        </w:rPr>
        <w:t>8.2</w:t>
      </w:r>
      <w:r>
        <w:rPr>
          <w:rFonts w:ascii="Arial" w:hAnsi="Arial" w:cs="Arial"/>
          <w:sz w:val="22"/>
          <w:szCs w:val="22"/>
        </w:rPr>
        <w:tab/>
        <w:t xml:space="preserve">Chair reports will be provided to the Board of Directors to include:  </w:t>
      </w:r>
      <w:r w:rsidR="00CB3819">
        <w:rPr>
          <w:rFonts w:ascii="Arial" w:hAnsi="Arial" w:cs="Arial"/>
          <w:sz w:val="22"/>
          <w:szCs w:val="22"/>
        </w:rPr>
        <w:t>C</w:t>
      </w:r>
      <w:r>
        <w:rPr>
          <w:rFonts w:ascii="Arial" w:hAnsi="Arial" w:cs="Arial"/>
          <w:sz w:val="22"/>
          <w:szCs w:val="22"/>
        </w:rPr>
        <w:t>ommittee activity by exception; decisions made under its own delegated authority; any recommendations for decision; and any issues of significant concern.</w:t>
      </w:r>
    </w:p>
    <w:p w14:paraId="3C8B4D0C" w14:textId="77777777" w:rsidR="00822D93" w:rsidRDefault="00822D93"/>
    <w:p w14:paraId="47178D84" w14:textId="77777777" w:rsidR="00822D93" w:rsidRDefault="00822D93">
      <w:r>
        <w:rPr>
          <w:b/>
        </w:rPr>
        <w:t>9</w:t>
      </w:r>
      <w:r>
        <w:rPr>
          <w:b/>
        </w:rPr>
        <w:tab/>
        <w:t>RELATIONSHIPS WITH OTHER COMMITTEES</w:t>
      </w:r>
    </w:p>
    <w:p w14:paraId="6D9CD7B8" w14:textId="77777777" w:rsidR="00822D93" w:rsidRDefault="00822D93">
      <w:pPr>
        <w:rPr>
          <w:b/>
        </w:rPr>
      </w:pPr>
    </w:p>
    <w:p w14:paraId="350C94B9" w14:textId="77777777" w:rsidR="00822D93" w:rsidRDefault="00822D93" w:rsidP="00B173B3">
      <w:pPr>
        <w:pStyle w:val="T2"/>
        <w:spacing w:before="0"/>
        <w:ind w:hanging="720"/>
      </w:pPr>
      <w:r>
        <w:rPr>
          <w:rFonts w:ascii="Arial" w:hAnsi="Arial" w:cs="Arial"/>
          <w:sz w:val="22"/>
          <w:szCs w:val="22"/>
        </w:rPr>
        <w:t>9.1</w:t>
      </w:r>
      <w:r>
        <w:rPr>
          <w:rFonts w:ascii="Arial" w:hAnsi="Arial" w:cs="Arial"/>
          <w:sz w:val="22"/>
          <w:szCs w:val="22"/>
        </w:rPr>
        <w:tab/>
        <w:t>The Committee will receive</w:t>
      </w:r>
      <w:r w:rsidR="00B173B3">
        <w:rPr>
          <w:rFonts w:ascii="Arial" w:hAnsi="Arial" w:cs="Arial"/>
          <w:sz w:val="22"/>
          <w:szCs w:val="22"/>
        </w:rPr>
        <w:t xml:space="preserve"> exception reports</w:t>
      </w:r>
      <w:r>
        <w:rPr>
          <w:rFonts w:ascii="Arial" w:hAnsi="Arial" w:cs="Arial"/>
          <w:sz w:val="22"/>
          <w:szCs w:val="22"/>
        </w:rPr>
        <w:t xml:space="preserve"> for scrutiny from the following meetings</w:t>
      </w:r>
      <w:r w:rsidR="00B173B3">
        <w:rPr>
          <w:rFonts w:ascii="Arial" w:hAnsi="Arial" w:cs="Arial"/>
          <w:sz w:val="22"/>
          <w:szCs w:val="22"/>
        </w:rPr>
        <w:t xml:space="preserve"> (minutes to be available to Committee members)</w:t>
      </w:r>
      <w:r>
        <w:rPr>
          <w:rFonts w:ascii="Arial" w:hAnsi="Arial" w:cs="Arial"/>
          <w:sz w:val="22"/>
          <w:szCs w:val="22"/>
        </w:rPr>
        <w:t>:</w:t>
      </w:r>
    </w:p>
    <w:p w14:paraId="3EB23FD2" w14:textId="77777777" w:rsidR="00822D93" w:rsidRPr="00E729D4" w:rsidRDefault="00822D93" w:rsidP="00E729D4">
      <w:pPr>
        <w:pStyle w:val="T2"/>
        <w:numPr>
          <w:ilvl w:val="0"/>
          <w:numId w:val="1"/>
        </w:numPr>
        <w:spacing w:before="0"/>
        <w:jc w:val="left"/>
        <w:rPr>
          <w:rFonts w:ascii="Arial" w:hAnsi="Arial" w:cs="Arial"/>
          <w:sz w:val="22"/>
          <w:szCs w:val="22"/>
        </w:rPr>
      </w:pPr>
      <w:r>
        <w:rPr>
          <w:rFonts w:ascii="Arial" w:hAnsi="Arial" w:cs="Arial"/>
          <w:sz w:val="22"/>
          <w:szCs w:val="22"/>
        </w:rPr>
        <w:t>Patient Safety Committee</w:t>
      </w:r>
    </w:p>
    <w:p w14:paraId="5747211F" w14:textId="77777777" w:rsidR="00822D93" w:rsidRDefault="00CB3819">
      <w:pPr>
        <w:pStyle w:val="T2"/>
        <w:numPr>
          <w:ilvl w:val="0"/>
          <w:numId w:val="1"/>
        </w:numPr>
        <w:spacing w:before="0"/>
        <w:jc w:val="left"/>
      </w:pPr>
      <w:r>
        <w:rPr>
          <w:rFonts w:ascii="Arial" w:hAnsi="Arial" w:cs="Arial"/>
          <w:sz w:val="22"/>
          <w:szCs w:val="22"/>
        </w:rPr>
        <w:t>Fundamentals of Care</w:t>
      </w:r>
    </w:p>
    <w:p w14:paraId="5ECE8730" w14:textId="77777777" w:rsidR="00822D93" w:rsidRDefault="00822D93">
      <w:pPr>
        <w:pStyle w:val="T2"/>
        <w:numPr>
          <w:ilvl w:val="0"/>
          <w:numId w:val="1"/>
        </w:numPr>
        <w:spacing w:before="0"/>
        <w:jc w:val="left"/>
      </w:pPr>
      <w:r>
        <w:rPr>
          <w:rFonts w:ascii="Arial" w:hAnsi="Arial" w:cs="Arial"/>
          <w:sz w:val="22"/>
          <w:szCs w:val="22"/>
        </w:rPr>
        <w:lastRenderedPageBreak/>
        <w:t>Clinical Audit and Effectiveness Committee</w:t>
      </w:r>
    </w:p>
    <w:p w14:paraId="34252FFA" w14:textId="77777777" w:rsidR="00822D93" w:rsidRPr="00515223" w:rsidRDefault="00822D93">
      <w:pPr>
        <w:pStyle w:val="T2"/>
        <w:numPr>
          <w:ilvl w:val="0"/>
          <w:numId w:val="1"/>
        </w:numPr>
        <w:spacing w:before="0"/>
        <w:jc w:val="left"/>
      </w:pPr>
      <w:r>
        <w:rPr>
          <w:rFonts w:ascii="Arial" w:hAnsi="Arial" w:cs="Arial"/>
          <w:sz w:val="22"/>
          <w:szCs w:val="22"/>
        </w:rPr>
        <w:t>Infection Prevention and Control Committee</w:t>
      </w:r>
    </w:p>
    <w:p w14:paraId="11AE671C" w14:textId="77777777" w:rsidR="00F94D09" w:rsidRDefault="00515223" w:rsidP="00774B10">
      <w:pPr>
        <w:pStyle w:val="T2"/>
        <w:numPr>
          <w:ilvl w:val="0"/>
          <w:numId w:val="1"/>
        </w:numPr>
        <w:spacing w:before="0"/>
        <w:jc w:val="left"/>
        <w:rPr>
          <w:rFonts w:ascii="Arial" w:hAnsi="Arial" w:cs="Arial"/>
          <w:sz w:val="22"/>
          <w:szCs w:val="22"/>
        </w:rPr>
      </w:pPr>
      <w:r w:rsidRPr="00515223">
        <w:rPr>
          <w:rFonts w:ascii="Arial" w:hAnsi="Arial" w:cs="Arial"/>
          <w:sz w:val="22"/>
          <w:szCs w:val="22"/>
        </w:rPr>
        <w:t xml:space="preserve">Mortality </w:t>
      </w:r>
      <w:r w:rsidR="004D57BD">
        <w:rPr>
          <w:rFonts w:ascii="Arial" w:hAnsi="Arial" w:cs="Arial"/>
          <w:sz w:val="22"/>
          <w:szCs w:val="22"/>
        </w:rPr>
        <w:t xml:space="preserve">Surveillance </w:t>
      </w:r>
      <w:r w:rsidRPr="00515223">
        <w:rPr>
          <w:rFonts w:ascii="Arial" w:hAnsi="Arial" w:cs="Arial"/>
          <w:sz w:val="22"/>
          <w:szCs w:val="22"/>
        </w:rPr>
        <w:t>Steering Group</w:t>
      </w:r>
    </w:p>
    <w:p w14:paraId="6AB6561D" w14:textId="77777777" w:rsidR="0042172E" w:rsidRPr="00774B10" w:rsidRDefault="0042172E" w:rsidP="00774B10">
      <w:pPr>
        <w:pStyle w:val="T2"/>
        <w:numPr>
          <w:ilvl w:val="0"/>
          <w:numId w:val="1"/>
        </w:numPr>
        <w:spacing w:before="0"/>
        <w:jc w:val="left"/>
        <w:rPr>
          <w:rFonts w:ascii="Arial" w:hAnsi="Arial" w:cs="Arial"/>
          <w:sz w:val="22"/>
          <w:szCs w:val="22"/>
        </w:rPr>
      </w:pPr>
      <w:r>
        <w:rPr>
          <w:rFonts w:ascii="Arial" w:hAnsi="Arial" w:cs="Arial"/>
          <w:sz w:val="22"/>
          <w:szCs w:val="22"/>
        </w:rPr>
        <w:t>Clinical Ethics Committee</w:t>
      </w:r>
    </w:p>
    <w:p w14:paraId="70129888" w14:textId="77777777" w:rsidR="00822D93" w:rsidRDefault="00822D93">
      <w:r>
        <w:tab/>
      </w:r>
    </w:p>
    <w:p w14:paraId="14729F3B" w14:textId="77777777" w:rsidR="00822D93" w:rsidRDefault="00822D93" w:rsidP="0042172E">
      <w:pPr>
        <w:ind w:left="720" w:hanging="720"/>
      </w:pPr>
      <w:r>
        <w:t>9.2</w:t>
      </w:r>
      <w:r>
        <w:tab/>
        <w:t>The Committee shall refer</w:t>
      </w:r>
      <w:r w:rsidR="00B173B3">
        <w:t xml:space="preserve"> (and have referred to it)</w:t>
      </w:r>
      <w:r>
        <w:t xml:space="preserve"> </w:t>
      </w:r>
      <w:r w:rsidR="00B173B3">
        <w:t>from</w:t>
      </w:r>
      <w:r>
        <w:t xml:space="preserve"> the other Board Assurance Committees (the Integrated Audit </w:t>
      </w:r>
      <w:r w:rsidR="00915309">
        <w:t xml:space="preserve">and Governance </w:t>
      </w:r>
      <w:r>
        <w:t>Committee</w:t>
      </w:r>
      <w:r w:rsidR="0042172E">
        <w:t>, the People and Culture Committee and</w:t>
      </w:r>
      <w:r>
        <w:t xml:space="preserve"> the Finance and Performance Committee) matters considered by the Committee deemed relevant to their attention. The Committee, in turn, will consider matters referred to it by those t</w:t>
      </w:r>
      <w:r w:rsidR="0042172E">
        <w:t>hree</w:t>
      </w:r>
      <w:r>
        <w:t xml:space="preserve"> Assurance Committees.</w:t>
      </w:r>
    </w:p>
    <w:p w14:paraId="0C535DCC" w14:textId="77777777" w:rsidR="00822D93" w:rsidRDefault="00822D93">
      <w:pPr>
        <w:pStyle w:val="ListParagraph"/>
      </w:pPr>
    </w:p>
    <w:p w14:paraId="754219E5" w14:textId="77777777" w:rsidR="00772B6B" w:rsidRDefault="00822D93" w:rsidP="00774B10">
      <w:pPr>
        <w:numPr>
          <w:ilvl w:val="1"/>
          <w:numId w:val="8"/>
        </w:numPr>
        <w:ind w:left="709" w:hanging="709"/>
      </w:pPr>
      <w:r>
        <w:t xml:space="preserve">The annual work </w:t>
      </w:r>
      <w:r w:rsidR="00915309">
        <w:t>programme</w:t>
      </w:r>
      <w:r>
        <w:t xml:space="preserve"> of the Committee may be reviewed by the Integrated Audit </w:t>
      </w:r>
      <w:r w:rsidR="00915309">
        <w:t xml:space="preserve">and Governance </w:t>
      </w:r>
      <w:r>
        <w:t>Committee at any given time.</w:t>
      </w:r>
    </w:p>
    <w:p w14:paraId="03E86EA4" w14:textId="77777777" w:rsidR="00772B6B" w:rsidRDefault="00772B6B"/>
    <w:p w14:paraId="06E93437" w14:textId="77777777" w:rsidR="00822D93" w:rsidRDefault="00822D93">
      <w:r>
        <w:rPr>
          <w:b/>
          <w:sz w:val="24"/>
          <w:szCs w:val="24"/>
        </w:rPr>
        <w:t>10.</w:t>
      </w:r>
      <w:r>
        <w:rPr>
          <w:b/>
          <w:sz w:val="24"/>
          <w:szCs w:val="24"/>
        </w:rPr>
        <w:tab/>
        <w:t>MONITORING EFFECTIVENESS AND REVIEW</w:t>
      </w:r>
    </w:p>
    <w:p w14:paraId="3B84E305" w14:textId="77777777" w:rsidR="00822D93" w:rsidRDefault="00822D93">
      <w:pPr>
        <w:rPr>
          <w:b/>
          <w:sz w:val="24"/>
          <w:szCs w:val="24"/>
        </w:rPr>
      </w:pPr>
    </w:p>
    <w:p w14:paraId="740603C4" w14:textId="77777777" w:rsidR="00822D93" w:rsidRDefault="00822D93">
      <w:pPr>
        <w:pStyle w:val="BodyText"/>
        <w:tabs>
          <w:tab w:val="left" w:pos="720"/>
        </w:tabs>
        <w:ind w:left="720" w:hanging="720"/>
      </w:pPr>
      <w:r>
        <w:rPr>
          <w:rFonts w:ascii="Arial" w:hAnsi="Arial" w:cs="Arial"/>
          <w:sz w:val="22"/>
          <w:szCs w:val="22"/>
        </w:rPr>
        <w:t>10.1</w:t>
      </w:r>
      <w:r>
        <w:rPr>
          <w:rFonts w:ascii="Arial" w:hAnsi="Arial" w:cs="Arial"/>
          <w:sz w:val="22"/>
          <w:szCs w:val="22"/>
        </w:rPr>
        <w:tab/>
        <w:t xml:space="preserve">The Committee will provide an annual report </w:t>
      </w:r>
      <w:r w:rsidR="00116A44">
        <w:rPr>
          <w:rFonts w:ascii="Arial" w:hAnsi="Arial" w:cs="Arial"/>
          <w:sz w:val="22"/>
          <w:szCs w:val="22"/>
        </w:rPr>
        <w:t xml:space="preserve">to the Board </w:t>
      </w:r>
      <w:r>
        <w:rPr>
          <w:rFonts w:ascii="Arial" w:hAnsi="Arial" w:cs="Arial"/>
          <w:sz w:val="22"/>
          <w:szCs w:val="22"/>
        </w:rPr>
        <w:t>outlining the activities it has undertaken throughout the year</w:t>
      </w:r>
      <w:r w:rsidR="00B173B3">
        <w:rPr>
          <w:rFonts w:ascii="Arial" w:hAnsi="Arial" w:cs="Arial"/>
          <w:sz w:val="22"/>
          <w:szCs w:val="22"/>
        </w:rPr>
        <w:t xml:space="preserve"> to be included in the Annual Report</w:t>
      </w:r>
      <w:r>
        <w:rPr>
          <w:rFonts w:ascii="Arial" w:hAnsi="Arial" w:cs="Arial"/>
          <w:sz w:val="22"/>
          <w:szCs w:val="22"/>
        </w:rPr>
        <w:t>.</w:t>
      </w:r>
    </w:p>
    <w:p w14:paraId="25CB64F3" w14:textId="77777777" w:rsidR="00822D93" w:rsidRDefault="00822D93">
      <w:pPr>
        <w:rPr>
          <w:b/>
        </w:rPr>
      </w:pPr>
    </w:p>
    <w:p w14:paraId="06EC83BD" w14:textId="77777777" w:rsidR="00822D93" w:rsidRDefault="00822D93">
      <w:pPr>
        <w:pStyle w:val="T2"/>
        <w:spacing w:before="0"/>
        <w:ind w:hanging="720"/>
        <w:jc w:val="left"/>
      </w:pPr>
      <w:r>
        <w:rPr>
          <w:rFonts w:ascii="Arial" w:hAnsi="Arial" w:cs="Arial"/>
          <w:sz w:val="22"/>
          <w:szCs w:val="22"/>
        </w:rPr>
        <w:t>10.2</w:t>
      </w:r>
      <w:r>
        <w:rPr>
          <w:rFonts w:ascii="Arial" w:hAnsi="Arial" w:cs="Arial"/>
          <w:sz w:val="22"/>
          <w:szCs w:val="22"/>
        </w:rPr>
        <w:tab/>
        <w:t>A survey will be undertaken by the members on an annual basis to ensure that the terms of reference are being met and where they are not either; consideration and agreement to change the terms of reference is made or an action plan is put in place to ensure the terms of reference are met.</w:t>
      </w:r>
    </w:p>
    <w:p w14:paraId="3A86ABBF" w14:textId="77777777" w:rsidR="00822D93" w:rsidRDefault="00822D93">
      <w:pPr>
        <w:pStyle w:val="T2"/>
        <w:spacing w:before="0"/>
        <w:ind w:hanging="720"/>
        <w:jc w:val="left"/>
        <w:rPr>
          <w:rFonts w:ascii="Arial" w:hAnsi="Arial" w:cs="Arial"/>
          <w:sz w:val="22"/>
          <w:szCs w:val="22"/>
        </w:rPr>
      </w:pPr>
    </w:p>
    <w:p w14:paraId="5B77A02B" w14:textId="77777777" w:rsidR="00690C32" w:rsidRDefault="00822D93" w:rsidP="00E729D4">
      <w:pPr>
        <w:pStyle w:val="T2"/>
        <w:spacing w:before="0"/>
        <w:ind w:hanging="720"/>
        <w:jc w:val="left"/>
        <w:rPr>
          <w:rFonts w:ascii="Arial" w:hAnsi="Arial" w:cs="Arial"/>
          <w:sz w:val="22"/>
          <w:szCs w:val="22"/>
        </w:rPr>
      </w:pPr>
      <w:r>
        <w:rPr>
          <w:rFonts w:ascii="Arial" w:hAnsi="Arial" w:cs="Arial"/>
          <w:sz w:val="22"/>
          <w:szCs w:val="22"/>
        </w:rPr>
        <w:t>10.3</w:t>
      </w:r>
      <w:r>
        <w:rPr>
          <w:rFonts w:ascii="Arial" w:hAnsi="Arial" w:cs="Arial"/>
          <w:sz w:val="22"/>
          <w:szCs w:val="22"/>
        </w:rPr>
        <w:tab/>
        <w:t>The terms of reference will be reviewed and approved by the Board of Directors on an annual basis</w:t>
      </w:r>
      <w:r w:rsidR="00B24BC0">
        <w:rPr>
          <w:rFonts w:ascii="Arial" w:hAnsi="Arial" w:cs="Arial"/>
          <w:sz w:val="22"/>
          <w:szCs w:val="22"/>
        </w:rPr>
        <w:t>.</w:t>
      </w:r>
    </w:p>
    <w:p w14:paraId="17486D09" w14:textId="77777777" w:rsidR="00690C32" w:rsidRDefault="00690C32" w:rsidP="00941C80">
      <w:pPr>
        <w:pStyle w:val="T2"/>
        <w:spacing w:before="0"/>
        <w:ind w:left="0"/>
        <w:jc w:val="left"/>
        <w:rPr>
          <w:rFonts w:ascii="Arial" w:hAnsi="Arial" w:cs="Arial"/>
          <w:sz w:val="22"/>
          <w:szCs w:val="22"/>
        </w:rPr>
      </w:pPr>
    </w:p>
    <w:p w14:paraId="508BBCD3" w14:textId="77777777" w:rsidR="00690C32" w:rsidRPr="004945F7" w:rsidRDefault="00690C32" w:rsidP="00690C32">
      <w:pPr>
        <w:rPr>
          <w:b/>
        </w:rPr>
      </w:pPr>
    </w:p>
    <w:p w14:paraId="1BD7BA3B" w14:textId="77777777" w:rsidR="00822D93" w:rsidRPr="00B24BC0" w:rsidRDefault="00690C32" w:rsidP="00B24BC0">
      <w:pPr>
        <w:rPr>
          <w:b/>
        </w:rPr>
      </w:pPr>
      <w:r w:rsidRPr="004945F7">
        <w:rPr>
          <w:b/>
        </w:rPr>
        <w:t xml:space="preserve">APPROVED BY BOARD OF DIRECTORS:  </w:t>
      </w:r>
      <w:r w:rsidR="005723CF">
        <w:rPr>
          <w:b/>
        </w:rPr>
        <w:t xml:space="preserve">5 June </w:t>
      </w:r>
      <w:r w:rsidR="009B1AB1">
        <w:rPr>
          <w:b/>
        </w:rPr>
        <w:t>2025</w:t>
      </w:r>
    </w:p>
    <w:sectPr w:rsidR="00822D93" w:rsidRPr="00B24BC0">
      <w:headerReference w:type="even" r:id="rId8"/>
      <w:headerReference w:type="default" r:id="rId9"/>
      <w:footerReference w:type="default" r:id="rId10"/>
      <w:pgSz w:w="11906" w:h="16838"/>
      <w:pgMar w:top="2919" w:right="1797" w:bottom="1134"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B40B" w14:textId="77777777" w:rsidR="00556CA6" w:rsidRDefault="00556CA6">
      <w:r>
        <w:separator/>
      </w:r>
    </w:p>
  </w:endnote>
  <w:endnote w:type="continuationSeparator" w:id="0">
    <w:p w14:paraId="1EBC2252" w14:textId="77777777" w:rsidR="00556CA6" w:rsidRDefault="0055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2D33" w14:textId="77777777" w:rsidR="00822D93" w:rsidRDefault="00822D93">
    <w:pPr>
      <w:pStyle w:val="Footer"/>
      <w:jc w:val="right"/>
    </w:pPr>
  </w:p>
  <w:p w14:paraId="410BBF8A" w14:textId="77777777" w:rsidR="00822D93" w:rsidRDefault="008323A7">
    <w:pPr>
      <w:pStyle w:val="Footer"/>
      <w:jc w:val="right"/>
    </w:pPr>
    <w:r>
      <w:rPr>
        <w:noProof/>
      </w:rPr>
      <w:drawing>
        <wp:inline distT="0" distB="0" distL="0" distR="0" wp14:anchorId="5D86E3F0" wp14:editId="3CF83348">
          <wp:extent cx="965200" cy="7175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11" r="-8" b="-11"/>
                  <a:stretch>
                    <a:fillRect/>
                  </a:stretch>
                </pic:blipFill>
                <pic:spPr bwMode="auto">
                  <a:xfrm>
                    <a:off x="0" y="0"/>
                    <a:ext cx="965200" cy="717550"/>
                  </a:xfrm>
                  <a:prstGeom prst="rect">
                    <a:avLst/>
                  </a:prstGeom>
                  <a:solidFill>
                    <a:srgbClr val="FFFFFF"/>
                  </a:solidFill>
                  <a:ln>
                    <a:noFill/>
                  </a:ln>
                </pic:spPr>
              </pic:pic>
            </a:graphicData>
          </a:graphic>
        </wp:inline>
      </w:drawing>
    </w:r>
  </w:p>
  <w:p w14:paraId="7ABFEBF1" w14:textId="77777777" w:rsidR="00822D93" w:rsidRDefault="005723CF">
    <w:pPr>
      <w:pStyle w:val="Footer"/>
    </w:pPr>
    <w:r>
      <w:t xml:space="preserve">May </w:t>
    </w:r>
    <w:r w:rsidR="0042172E">
      <w:t>202</w:t>
    </w:r>
    <w:r>
      <w:t>5</w:t>
    </w:r>
  </w:p>
  <w:p w14:paraId="2FCB8273" w14:textId="77777777" w:rsidR="00822D93" w:rsidRDefault="00822D93">
    <w:pPr>
      <w:pStyle w:val="Footer"/>
      <w:jc w:val="right"/>
    </w:pPr>
    <w:r>
      <w:t xml:space="preserve">Page </w:t>
    </w:r>
    <w:r>
      <w:rPr>
        <w:bCs/>
      </w:rPr>
      <w:fldChar w:fldCharType="begin"/>
    </w:r>
    <w:r>
      <w:rPr>
        <w:bCs/>
      </w:rPr>
      <w:instrText xml:space="preserve"> PAGE </w:instrText>
    </w:r>
    <w:r>
      <w:rPr>
        <w:bCs/>
      </w:rPr>
      <w:fldChar w:fldCharType="separate"/>
    </w:r>
    <w:r>
      <w:rPr>
        <w:bCs/>
      </w:rPr>
      <w:t>5</w:t>
    </w:r>
    <w:r>
      <w:rPr>
        <w:bCs/>
      </w:rPr>
      <w:fldChar w:fldCharType="end"/>
    </w:r>
    <w:r>
      <w:t xml:space="preserve"> of </w:t>
    </w:r>
    <w:r>
      <w:rPr>
        <w:bCs/>
      </w:rPr>
      <w:fldChar w:fldCharType="begin"/>
    </w:r>
    <w:r>
      <w:rPr>
        <w:bCs/>
      </w:rPr>
      <w:instrText xml:space="preserve"> NUMPAGES \* ARABIC </w:instrText>
    </w:r>
    <w:r>
      <w:rPr>
        <w:bCs/>
      </w:rPr>
      <w:fldChar w:fldCharType="separate"/>
    </w:r>
    <w:r>
      <w:rPr>
        <w:bCs/>
      </w:rPr>
      <w:t>5</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5682" w14:textId="77777777" w:rsidR="00556CA6" w:rsidRDefault="00556CA6">
      <w:r>
        <w:separator/>
      </w:r>
    </w:p>
  </w:footnote>
  <w:footnote w:type="continuationSeparator" w:id="0">
    <w:p w14:paraId="2D45911E" w14:textId="77777777" w:rsidR="00556CA6" w:rsidRDefault="0055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E2A0" w14:textId="77777777" w:rsidR="00CE2128" w:rsidRDefault="00CE2128" w:rsidP="00CE21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38F3" w14:textId="77777777" w:rsidR="00822D93" w:rsidRDefault="008323A7" w:rsidP="00CE2128">
    <w:pPr>
      <w:tabs>
        <w:tab w:val="center" w:pos="4513"/>
        <w:tab w:val="right" w:pos="9026"/>
      </w:tabs>
      <w:jc w:val="right"/>
      <w:rPr>
        <w:lang w:eastAsia="en-GB"/>
      </w:rPr>
    </w:pPr>
    <w:r>
      <w:rPr>
        <w:noProof/>
      </w:rPr>
      <w:drawing>
        <wp:inline distT="0" distB="0" distL="0" distR="0" wp14:anchorId="069EACAD" wp14:editId="5FACDC88">
          <wp:extent cx="1885950" cy="933450"/>
          <wp:effectExtent l="0" t="0" r="0" b="0"/>
          <wp:docPr id="2" name="Picture 1"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2141" t="18134" r="8191" b="16807"/>
                  <a:stretch/>
                </pic:blipFill>
                <pic:spPr bwMode="auto">
                  <a:xfrm>
                    <a:off x="0" y="0"/>
                    <a:ext cx="1885950" cy="933450"/>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sz w:val="22"/>
        <w:szCs w:val="22"/>
      </w:rPr>
    </w:lvl>
  </w:abstractNum>
  <w:abstractNum w:abstractNumId="1" w15:restartNumberingAfterBreak="0">
    <w:nsid w:val="00000002"/>
    <w:multiLevelType w:val="multilevel"/>
    <w:tmpl w:val="00000002"/>
    <w:name w:val="WW8Num4"/>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5"/>
    <w:lvl w:ilvl="0">
      <w:start w:val="6"/>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4"/>
    <w:multiLevelType w:val="multilevel"/>
    <w:tmpl w:val="00000004"/>
    <w:name w:val="WW8Num6"/>
    <w:lvl w:ilvl="0">
      <w:start w:val="3"/>
      <w:numFmt w:val="decimal"/>
      <w:lvlText w:val="%1"/>
      <w:lvlJc w:val="left"/>
      <w:pPr>
        <w:tabs>
          <w:tab w:val="num" w:pos="0"/>
        </w:tabs>
        <w:ind w:left="420" w:hanging="420"/>
      </w:pPr>
      <w:rPr>
        <w:rFonts w:hint="default"/>
      </w:rPr>
    </w:lvl>
    <w:lvl w:ilvl="1">
      <w:start w:val="13"/>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5"/>
    <w:multiLevelType w:val="multilevel"/>
    <w:tmpl w:val="00000005"/>
    <w:name w:val="WW8Num7"/>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15:restartNumberingAfterBreak="0">
    <w:nsid w:val="000000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0000007"/>
    <w:multiLevelType w:val="multilevel"/>
    <w:tmpl w:val="00000007"/>
    <w:name w:val="WW8Num11"/>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multilevel"/>
    <w:tmpl w:val="00000008"/>
    <w:name w:val="WW8Num12"/>
    <w:lvl w:ilvl="0">
      <w:start w:val="9"/>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00000009"/>
    <w:multiLevelType w:val="multilevel"/>
    <w:tmpl w:val="00000009"/>
    <w:name w:val="WW8Num16"/>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0A"/>
    <w:multiLevelType w:val="multilevel"/>
    <w:tmpl w:val="0000000A"/>
    <w:name w:val="WW8Num17"/>
    <w:lvl w:ilvl="0">
      <w:start w:val="3"/>
      <w:numFmt w:val="decimal"/>
      <w:lvlText w:val="%1"/>
      <w:lvlJc w:val="left"/>
      <w:pPr>
        <w:tabs>
          <w:tab w:val="num" w:pos="0"/>
        </w:tabs>
        <w:ind w:left="420" w:hanging="420"/>
      </w:pPr>
      <w:rPr>
        <w:rFonts w:hint="default"/>
      </w:rPr>
    </w:lvl>
    <w:lvl w:ilvl="1">
      <w:start w:val="11"/>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0B"/>
    <w:multiLevelType w:val="multilevel"/>
    <w:tmpl w:val="1A92C28A"/>
    <w:name w:val="WW8Num18"/>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882CFB"/>
    <w:multiLevelType w:val="hybridMultilevel"/>
    <w:tmpl w:val="BEFC4600"/>
    <w:lvl w:ilvl="0" w:tplc="45E864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12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A4D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7749D"/>
    <w:multiLevelType w:val="multilevel"/>
    <w:tmpl w:val="AE9048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FD2EF9"/>
    <w:multiLevelType w:val="hybridMultilevel"/>
    <w:tmpl w:val="7ED64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A4321B"/>
    <w:multiLevelType w:val="hybridMultilevel"/>
    <w:tmpl w:val="3A02B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5"/>
  </w:num>
  <w:num w:numId="15">
    <w:abstractNumId w:val="12"/>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6C"/>
    <w:rsid w:val="00014E2B"/>
    <w:rsid w:val="00116A44"/>
    <w:rsid w:val="00136750"/>
    <w:rsid w:val="00172A31"/>
    <w:rsid w:val="0018166A"/>
    <w:rsid w:val="00195398"/>
    <w:rsid w:val="001F4E1F"/>
    <w:rsid w:val="00230756"/>
    <w:rsid w:val="002B0BC3"/>
    <w:rsid w:val="002C190E"/>
    <w:rsid w:val="002C2615"/>
    <w:rsid w:val="002D798D"/>
    <w:rsid w:val="003A6A38"/>
    <w:rsid w:val="003D50B1"/>
    <w:rsid w:val="00410CD9"/>
    <w:rsid w:val="00416C98"/>
    <w:rsid w:val="00420653"/>
    <w:rsid w:val="0042172E"/>
    <w:rsid w:val="00447DC4"/>
    <w:rsid w:val="00451DA1"/>
    <w:rsid w:val="004609E9"/>
    <w:rsid w:val="004628CB"/>
    <w:rsid w:val="004708B1"/>
    <w:rsid w:val="00476EC8"/>
    <w:rsid w:val="00482F84"/>
    <w:rsid w:val="00490BF0"/>
    <w:rsid w:val="004945F7"/>
    <w:rsid w:val="004A2110"/>
    <w:rsid w:val="004D57BD"/>
    <w:rsid w:val="00515223"/>
    <w:rsid w:val="00556CA6"/>
    <w:rsid w:val="005723CF"/>
    <w:rsid w:val="0059586D"/>
    <w:rsid w:val="005D7884"/>
    <w:rsid w:val="00616EBC"/>
    <w:rsid w:val="00622691"/>
    <w:rsid w:val="00690C32"/>
    <w:rsid w:val="006A1C79"/>
    <w:rsid w:val="00707E3F"/>
    <w:rsid w:val="00772B6B"/>
    <w:rsid w:val="00774B10"/>
    <w:rsid w:val="007863F8"/>
    <w:rsid w:val="007B10EA"/>
    <w:rsid w:val="00806881"/>
    <w:rsid w:val="00822D93"/>
    <w:rsid w:val="008323A7"/>
    <w:rsid w:val="008C2AD4"/>
    <w:rsid w:val="008E7711"/>
    <w:rsid w:val="00915309"/>
    <w:rsid w:val="00941C80"/>
    <w:rsid w:val="009508E1"/>
    <w:rsid w:val="009955F6"/>
    <w:rsid w:val="009B1AB1"/>
    <w:rsid w:val="009D4382"/>
    <w:rsid w:val="00A13839"/>
    <w:rsid w:val="00A55695"/>
    <w:rsid w:val="00A62720"/>
    <w:rsid w:val="00AA6309"/>
    <w:rsid w:val="00AC033F"/>
    <w:rsid w:val="00B173B3"/>
    <w:rsid w:val="00B21AE6"/>
    <w:rsid w:val="00B24208"/>
    <w:rsid w:val="00B24BC0"/>
    <w:rsid w:val="00B57C33"/>
    <w:rsid w:val="00B75F89"/>
    <w:rsid w:val="00B76189"/>
    <w:rsid w:val="00BA1A95"/>
    <w:rsid w:val="00BB1504"/>
    <w:rsid w:val="00C61B2C"/>
    <w:rsid w:val="00C63F4F"/>
    <w:rsid w:val="00C83EFD"/>
    <w:rsid w:val="00CB3819"/>
    <w:rsid w:val="00CE2128"/>
    <w:rsid w:val="00D0229B"/>
    <w:rsid w:val="00E22D03"/>
    <w:rsid w:val="00E729D4"/>
    <w:rsid w:val="00E920D6"/>
    <w:rsid w:val="00F57B45"/>
    <w:rsid w:val="00F93637"/>
    <w:rsid w:val="00F94D09"/>
    <w:rsid w:val="00FB7B6C"/>
    <w:rsid w:val="00FD1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03F75C"/>
  <w15:chartTrackingRefBased/>
  <w15:docId w15:val="{C744D7EB-EC17-4184-B096-FB7754DE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character" w:customStyle="1" w:styleId="BodyTextChar">
    <w:name w:val="Body Text Char"/>
    <w:rPr>
      <w:sz w:val="24"/>
    </w:rPr>
  </w:style>
  <w:style w:type="character" w:customStyle="1" w:styleId="HeaderChar">
    <w:name w:val="Header Char"/>
    <w:rPr>
      <w:rFonts w:ascii="Arial" w:hAnsi="Arial" w:cs="Arial"/>
      <w:sz w:val="22"/>
      <w:szCs w:val="22"/>
    </w:rPr>
  </w:style>
  <w:style w:type="character" w:customStyle="1" w:styleId="FooterChar">
    <w:name w:val="Footer Char"/>
    <w:rPr>
      <w:rFonts w:ascii="Arial" w:hAnsi="Arial" w:cs="Arial"/>
      <w:sz w:val="22"/>
      <w:szCs w:val="22"/>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rPr>
      <w:rFonts w:ascii="Times New Roman" w:hAnsi="Times New Roman" w:cs="Times New Roman"/>
      <w:sz w:val="24"/>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2">
    <w:name w:val="T2"/>
    <w:basedOn w:val="Normal"/>
    <w:pPr>
      <w:spacing w:before="240"/>
      <w:ind w:left="720"/>
      <w:jc w:val="both"/>
    </w:pPr>
    <w:rPr>
      <w:rFonts w:ascii="Times New Roman" w:hAnsi="Times New Roman" w:cs="Times New Roman"/>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efault">
    <w:name w:val="Default"/>
    <w:rsid w:val="00416C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ECCF-B888-4461-8140-445EEB78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TERMS OF REFERENCE</vt:lpstr>
    </vt:vector>
  </TitlesOfParts>
  <Company>EKHUFT</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East Kent Hospitals University Foundation Trust</dc:creator>
  <cp:keywords/>
  <cp:lastModifiedBy>Hollie Godwin</cp:lastModifiedBy>
  <cp:revision>6</cp:revision>
  <cp:lastPrinted>2025-07-10T15:59:00Z</cp:lastPrinted>
  <dcterms:created xsi:type="dcterms:W3CDTF">2025-07-10T15:55:00Z</dcterms:created>
  <dcterms:modified xsi:type="dcterms:W3CDTF">2025-07-11T11:02:00Z</dcterms:modified>
</cp:coreProperties>
</file>