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B6308" w14:textId="77777777" w:rsidR="000B6C01" w:rsidRDefault="000B6C01" w:rsidP="000B6C01"/>
    <w:p w14:paraId="19C2E16E" w14:textId="5F452BD5" w:rsidR="00552FB0" w:rsidRPr="00552FB0" w:rsidRDefault="00552FB0" w:rsidP="00552FB0">
      <w:pPr>
        <w:spacing w:before="4000"/>
        <w:rPr>
          <w:sz w:val="40"/>
        </w:rPr>
      </w:pPr>
      <w:r w:rsidRPr="00552FB0">
        <w:rPr>
          <w:sz w:val="40"/>
        </w:rPr>
        <w:t xml:space="preserve">NHS Equality Delivery System </w:t>
      </w:r>
      <w:r w:rsidR="00E33EB3">
        <w:rPr>
          <w:sz w:val="40"/>
        </w:rPr>
        <w:t>(EDS)</w:t>
      </w:r>
    </w:p>
    <w:sdt>
      <w:sdtPr>
        <w:rPr>
          <w:rStyle w:val="TitleChar"/>
          <w:color w:val="005EB8"/>
        </w:rPr>
        <w:alias w:val="Title"/>
        <w:id w:val="-105425033"/>
        <w:placeholder>
          <w:docPart w:val="3F30AC9426DF4882A53B656CFE4DED2A"/>
        </w:placeholder>
        <w:dataBinding w:prefixMappings="xmlns:ns0='http://purl.org/dc/elements/1.1/' xmlns:ns1='http://schemas.openxmlformats.org/package/2006/metadata/core-properties' " w:xpath="/ns1:coreProperties[1]/ns0:title[1]" w:storeItemID="{6C3C8BC8-F283-45AE-878A-BAB7291924A1}"/>
        <w:text/>
      </w:sdtPr>
      <w:sdtContent>
        <w:p w14:paraId="644F034A" w14:textId="2ED10878" w:rsidR="00552FB0" w:rsidRPr="00552FB0" w:rsidRDefault="000E0AE9" w:rsidP="00552FB0">
          <w:pPr>
            <w:rPr>
              <w:rStyle w:val="TitleChar"/>
            </w:rPr>
          </w:pPr>
          <w:r w:rsidRPr="001741A1">
            <w:rPr>
              <w:rStyle w:val="TitleChar"/>
              <w:color w:val="005EB8"/>
            </w:rPr>
            <w:t>EDS Report</w:t>
          </w:r>
          <w:r w:rsidR="003F2B02">
            <w:rPr>
              <w:rStyle w:val="TitleChar"/>
              <w:color w:val="005EB8"/>
            </w:rPr>
            <w:t xml:space="preserve"> 202</w:t>
          </w:r>
          <w:r w:rsidR="00AF2D40">
            <w:rPr>
              <w:rStyle w:val="TitleChar"/>
              <w:color w:val="005EB8"/>
            </w:rPr>
            <w:t>5</w:t>
          </w:r>
        </w:p>
      </w:sdtContent>
    </w:sdt>
    <w:sdt>
      <w:sdtPr>
        <w:alias w:val="Subject"/>
        <w:id w:val="-641740724"/>
        <w:placeholder>
          <w:docPart w:val="E7FFE61AE14F40BF831474FE5E892FC9"/>
        </w:placeholder>
        <w:dataBinding w:prefixMappings="xmlns:ns0='http://purl.org/dc/elements/1.1/' xmlns:ns1='http://schemas.openxmlformats.org/package/2006/metadata/core-properties' " w:xpath="/ns1:coreProperties[1]/ns0:subject[1]" w:storeItemID="{6C3C8BC8-F283-45AE-878A-BAB7291924A1}"/>
        <w:text/>
      </w:sdtPr>
      <w:sdtContent>
        <w:p w14:paraId="463E0EEA" w14:textId="2D365171" w:rsidR="00552FB0" w:rsidRPr="00552FB0" w:rsidRDefault="000E0AE9" w:rsidP="00552FB0">
          <w:r>
            <w:t xml:space="preserve">The Equality Delivery System Report gives an overview of </w:t>
          </w:r>
          <w:r w:rsidR="003F2B02">
            <w:t>the Trust’s</w:t>
          </w:r>
          <w:r>
            <w:t xml:space="preserve"> approach to addressing health inequalities</w:t>
          </w:r>
          <w:r w:rsidR="001C226A">
            <w:t xml:space="preserve"> and promoting inclusion</w:t>
          </w:r>
          <w:r>
            <w:t>.</w:t>
          </w:r>
        </w:p>
      </w:sdtContent>
    </w:sdt>
    <w:p w14:paraId="55CF0976" w14:textId="77777777" w:rsidR="00552FB0" w:rsidRPr="00552FB0" w:rsidRDefault="00552FB0" w:rsidP="00552FB0"/>
    <w:p w14:paraId="02AAE7A3" w14:textId="4CE42501" w:rsidR="00552FB0" w:rsidRPr="00552FB0" w:rsidRDefault="00342BAD" w:rsidP="00552FB0">
      <w:sdt>
        <w:sdtPr>
          <w:alias w:val="Publish Date"/>
          <w:tag w:val="Publish Date"/>
          <w:id w:val="1326788799"/>
          <w:placeholder>
            <w:docPart w:val="3FD22705A1884670924E6D1F23207D90"/>
          </w:placeholder>
          <w:dataBinding w:prefixMappings="xmlns:ns0='http://schemas.microsoft.com/office/2006/coverPageProps' " w:xpath="/ns0:CoverPageProperties[1]/ns0:PublishDate[1]" w:storeItemID="{55AF091B-3C7A-41E3-B477-F2FDAA23CFDA}"/>
          <w:date w:fullDate="2026-02-05T00:00:00Z">
            <w:dateFormat w:val="dd MMMM yyyy"/>
            <w:lid w:val="en-GB"/>
            <w:storeMappedDataAs w:val="dateTime"/>
            <w:calendar w:val="gregorian"/>
          </w:date>
        </w:sdtPr>
        <w:sdtContent>
          <w:r w:rsidR="00040BF6">
            <w:t>05 February 2026</w:t>
          </w:r>
        </w:sdtContent>
      </w:sdt>
    </w:p>
    <w:p w14:paraId="7184FDAD" w14:textId="77777777" w:rsidR="00A263AE" w:rsidRDefault="00A263AE" w:rsidP="001741A1"/>
    <w:p w14:paraId="1604CF29" w14:textId="7CEF14C6" w:rsidR="00552FB0" w:rsidRDefault="003F2B02" w:rsidP="00A263AE">
      <w:r w:rsidRPr="00DB2937">
        <w:rPr>
          <w:b/>
          <w:bCs/>
        </w:rPr>
        <w:t>EDI team</w:t>
      </w:r>
      <w:r>
        <w:t>: ekhuft.edi@nhs.net</w:t>
      </w:r>
    </w:p>
    <w:p w14:paraId="15156D39" w14:textId="4C227BD3" w:rsidR="003F2B02" w:rsidRPr="00DC04F8" w:rsidRDefault="003F2B02" w:rsidP="00A263AE">
      <w:r w:rsidRPr="00DB2937">
        <w:rPr>
          <w:b/>
          <w:bCs/>
        </w:rPr>
        <w:t>Patient Voice and Involvement team</w:t>
      </w:r>
      <w:r>
        <w:t xml:space="preserve">: </w:t>
      </w:r>
    </w:p>
    <w:p w14:paraId="50E830AA" w14:textId="145B50D9" w:rsidR="003F2B02" w:rsidRDefault="003F2B02" w:rsidP="00DC04F8">
      <w:pPr>
        <w:tabs>
          <w:tab w:val="left" w:pos="3744"/>
        </w:tabs>
      </w:pPr>
      <w:r>
        <w:t>ekhuft.patientvoice@nhs.net</w:t>
      </w:r>
    </w:p>
    <w:p w14:paraId="518C254B" w14:textId="3ADD9D95" w:rsidR="00342BAD" w:rsidRDefault="003F2B02" w:rsidP="003F2B02">
      <w:pPr>
        <w:tabs>
          <w:tab w:val="left" w:pos="3744"/>
        </w:tabs>
        <w:jc w:val="center"/>
      </w:pPr>
      <w:r>
        <w:rPr>
          <w:noProof/>
        </w:rPr>
        <w:drawing>
          <wp:inline distT="0" distB="0" distL="0" distR="0" wp14:anchorId="1DB46C59" wp14:editId="6FA40A4C">
            <wp:extent cx="1103487" cy="765544"/>
            <wp:effectExtent l="0" t="0" r="1905" b="0"/>
            <wp:docPr id="719590643" name="Picture 1" descr="W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90643" name="Picture 1" descr="We Care logo"/>
                    <pic:cNvPicPr/>
                  </pic:nvPicPr>
                  <pic:blipFill>
                    <a:blip r:embed="rId9">
                      <a:extLst>
                        <a:ext uri="{28A0092B-C50C-407E-A947-70E740481C1C}">
                          <a14:useLocalDpi xmlns:a14="http://schemas.microsoft.com/office/drawing/2010/main" val="0"/>
                        </a:ext>
                      </a:extLst>
                    </a:blip>
                    <a:stretch>
                      <a:fillRect/>
                    </a:stretch>
                  </pic:blipFill>
                  <pic:spPr>
                    <a:xfrm>
                      <a:off x="0" y="0"/>
                      <a:ext cx="1111068" cy="770804"/>
                    </a:xfrm>
                    <a:prstGeom prst="rect">
                      <a:avLst/>
                    </a:prstGeom>
                  </pic:spPr>
                </pic:pic>
              </a:graphicData>
            </a:graphic>
          </wp:inline>
        </w:drawing>
      </w:r>
    </w:p>
    <w:p w14:paraId="62F32A3A" w14:textId="77777777" w:rsidR="00342BAD" w:rsidRDefault="00342BAD">
      <w:pPr>
        <w:spacing w:line="259" w:lineRule="auto"/>
      </w:pPr>
      <w:r>
        <w:br w:type="page"/>
      </w:r>
    </w:p>
    <w:p w14:paraId="6AB4F310" w14:textId="77777777" w:rsidR="003F2B02" w:rsidRPr="00DC04F8" w:rsidRDefault="003F2B02" w:rsidP="003F2B02">
      <w:pPr>
        <w:tabs>
          <w:tab w:val="left" w:pos="3744"/>
        </w:tabs>
        <w:jc w:val="center"/>
        <w:sectPr w:rsidR="003F2B02" w:rsidRPr="00DC04F8" w:rsidSect="00915CA8">
          <w:headerReference w:type="even" r:id="rId10"/>
          <w:headerReference w:type="default" r:id="rId11"/>
          <w:footerReference w:type="default" r:id="rId12"/>
          <w:headerReference w:type="first" r:id="rId13"/>
          <w:pgSz w:w="11906" w:h="16838"/>
          <w:pgMar w:top="1440" w:right="991" w:bottom="1440" w:left="1134" w:header="708" w:footer="708" w:gutter="0"/>
          <w:pgNumType w:start="1"/>
          <w:cols w:space="708"/>
          <w:titlePg/>
          <w:docGrid w:linePitch="360"/>
        </w:sectPr>
      </w:pPr>
    </w:p>
    <w:sdt>
      <w:sdtPr>
        <w:rPr>
          <w:rFonts w:asciiTheme="minorHAnsi" w:eastAsiaTheme="minorHAnsi" w:hAnsiTheme="minorHAnsi" w:cstheme="minorBidi"/>
          <w:b w:val="0"/>
          <w:color w:val="auto"/>
          <w:sz w:val="24"/>
          <w:szCs w:val="22"/>
          <w:lang w:val="en-GB"/>
        </w:rPr>
        <w:id w:val="1410665066"/>
        <w:docPartObj>
          <w:docPartGallery w:val="Table of Contents"/>
          <w:docPartUnique/>
        </w:docPartObj>
      </w:sdtPr>
      <w:sdtEndPr>
        <w:rPr>
          <w:bCs/>
          <w:noProof/>
        </w:rPr>
      </w:sdtEndPr>
      <w:sdtContent>
        <w:p w14:paraId="087FA071" w14:textId="77777777" w:rsidR="00DC04F8" w:rsidRPr="00EA48EA" w:rsidRDefault="00DC04F8" w:rsidP="00EA48EA">
          <w:pPr>
            <w:pStyle w:val="TOCHeading"/>
          </w:pPr>
          <w:r w:rsidRPr="00552FB0">
            <w:t>Contents</w:t>
          </w:r>
        </w:p>
        <w:p w14:paraId="233ABBA3" w14:textId="77777777" w:rsidR="00FD0163" w:rsidRDefault="00DC04F8">
          <w:pPr>
            <w:pStyle w:val="TOC1"/>
            <w:tabs>
              <w:tab w:val="right" w:leader="dot" w:pos="9771"/>
            </w:tabs>
            <w:rPr>
              <w:rFonts w:cstheme="minorBidi"/>
              <w:noProof/>
              <w:sz w:val="22"/>
              <w:lang w:val="en-GB" w:eastAsia="en-GB"/>
            </w:rPr>
          </w:pPr>
          <w:r>
            <w:fldChar w:fldCharType="begin"/>
          </w:r>
          <w:r>
            <w:instrText xml:space="preserve"> TOC \o "1-2" \h \z \u </w:instrText>
          </w:r>
          <w:r>
            <w:fldChar w:fldCharType="separate"/>
          </w:r>
          <w:hyperlink w:anchor="_Toc152152112" w:history="1">
            <w:r w:rsidR="00FD0163" w:rsidRPr="00682030">
              <w:rPr>
                <w:rStyle w:val="Hyperlink"/>
                <w:noProof/>
              </w:rPr>
              <w:t>About the NHS Equality Delivery System (EDS)</w:t>
            </w:r>
            <w:r w:rsidR="00FD0163">
              <w:rPr>
                <w:noProof/>
                <w:webHidden/>
              </w:rPr>
              <w:tab/>
            </w:r>
            <w:r w:rsidR="00FD0163">
              <w:rPr>
                <w:noProof/>
                <w:webHidden/>
              </w:rPr>
              <w:fldChar w:fldCharType="begin"/>
            </w:r>
            <w:r w:rsidR="00FD0163">
              <w:rPr>
                <w:noProof/>
                <w:webHidden/>
              </w:rPr>
              <w:instrText xml:space="preserve"> PAGEREF _Toc152152112 \h </w:instrText>
            </w:r>
            <w:r w:rsidR="00FD0163">
              <w:rPr>
                <w:noProof/>
                <w:webHidden/>
              </w:rPr>
            </w:r>
            <w:r w:rsidR="00FD0163">
              <w:rPr>
                <w:noProof/>
                <w:webHidden/>
              </w:rPr>
              <w:fldChar w:fldCharType="separate"/>
            </w:r>
            <w:r w:rsidR="00FD0163">
              <w:rPr>
                <w:noProof/>
                <w:webHidden/>
              </w:rPr>
              <w:t>2</w:t>
            </w:r>
            <w:r w:rsidR="00FD0163">
              <w:rPr>
                <w:noProof/>
                <w:webHidden/>
              </w:rPr>
              <w:fldChar w:fldCharType="end"/>
            </w:r>
          </w:hyperlink>
        </w:p>
        <w:p w14:paraId="1F3D129D" w14:textId="77777777" w:rsidR="00FD0163" w:rsidRDefault="00342BAD">
          <w:pPr>
            <w:pStyle w:val="TOC1"/>
            <w:tabs>
              <w:tab w:val="right" w:leader="dot" w:pos="9771"/>
            </w:tabs>
            <w:rPr>
              <w:rFonts w:cstheme="minorBidi"/>
              <w:noProof/>
              <w:sz w:val="22"/>
              <w:lang w:val="en-GB" w:eastAsia="en-GB"/>
            </w:rPr>
          </w:pPr>
          <w:hyperlink w:anchor="_Toc152152113" w:history="1">
            <w:r w:rsidR="00FD0163" w:rsidRPr="00682030">
              <w:rPr>
                <w:rStyle w:val="Hyperlink"/>
                <w:noProof/>
              </w:rPr>
              <w:t>EDS rating and scores</w:t>
            </w:r>
            <w:r w:rsidR="00FD0163">
              <w:rPr>
                <w:noProof/>
                <w:webHidden/>
              </w:rPr>
              <w:tab/>
            </w:r>
            <w:r w:rsidR="00FD0163">
              <w:rPr>
                <w:noProof/>
                <w:webHidden/>
              </w:rPr>
              <w:fldChar w:fldCharType="begin"/>
            </w:r>
            <w:r w:rsidR="00FD0163">
              <w:rPr>
                <w:noProof/>
                <w:webHidden/>
              </w:rPr>
              <w:instrText xml:space="preserve"> PAGEREF _Toc152152113 \h </w:instrText>
            </w:r>
            <w:r w:rsidR="00FD0163">
              <w:rPr>
                <w:noProof/>
                <w:webHidden/>
              </w:rPr>
            </w:r>
            <w:r w:rsidR="00FD0163">
              <w:rPr>
                <w:noProof/>
                <w:webHidden/>
              </w:rPr>
              <w:fldChar w:fldCharType="separate"/>
            </w:r>
            <w:r w:rsidR="00FD0163">
              <w:rPr>
                <w:noProof/>
                <w:webHidden/>
              </w:rPr>
              <w:t>2</w:t>
            </w:r>
            <w:r w:rsidR="00FD0163">
              <w:rPr>
                <w:noProof/>
                <w:webHidden/>
              </w:rPr>
              <w:fldChar w:fldCharType="end"/>
            </w:r>
          </w:hyperlink>
        </w:p>
        <w:p w14:paraId="04FFE5EF" w14:textId="77777777" w:rsidR="00FD0163" w:rsidRDefault="00342BAD">
          <w:pPr>
            <w:pStyle w:val="TOC1"/>
            <w:tabs>
              <w:tab w:val="right" w:leader="dot" w:pos="9771"/>
            </w:tabs>
            <w:rPr>
              <w:rFonts w:cstheme="minorBidi"/>
              <w:noProof/>
              <w:sz w:val="22"/>
              <w:lang w:val="en-GB" w:eastAsia="en-GB"/>
            </w:rPr>
          </w:pPr>
          <w:hyperlink w:anchor="_Toc152152114" w:history="1">
            <w:r w:rsidR="00FD0163" w:rsidRPr="00682030">
              <w:rPr>
                <w:rStyle w:val="Hyperlink"/>
                <w:noProof/>
              </w:rPr>
              <w:t>Section 1 – Your information</w:t>
            </w:r>
            <w:r w:rsidR="00FD0163">
              <w:rPr>
                <w:noProof/>
                <w:webHidden/>
              </w:rPr>
              <w:tab/>
            </w:r>
            <w:r w:rsidR="00FD0163">
              <w:rPr>
                <w:noProof/>
                <w:webHidden/>
              </w:rPr>
              <w:fldChar w:fldCharType="begin"/>
            </w:r>
            <w:r w:rsidR="00FD0163">
              <w:rPr>
                <w:noProof/>
                <w:webHidden/>
              </w:rPr>
              <w:instrText xml:space="preserve"> PAGEREF _Toc152152114 \h </w:instrText>
            </w:r>
            <w:r w:rsidR="00FD0163">
              <w:rPr>
                <w:noProof/>
                <w:webHidden/>
              </w:rPr>
            </w:r>
            <w:r w:rsidR="00FD0163">
              <w:rPr>
                <w:noProof/>
                <w:webHidden/>
              </w:rPr>
              <w:fldChar w:fldCharType="separate"/>
            </w:r>
            <w:r w:rsidR="00FD0163">
              <w:rPr>
                <w:noProof/>
                <w:webHidden/>
              </w:rPr>
              <w:t>3</w:t>
            </w:r>
            <w:r w:rsidR="00FD0163">
              <w:rPr>
                <w:noProof/>
                <w:webHidden/>
              </w:rPr>
              <w:fldChar w:fldCharType="end"/>
            </w:r>
          </w:hyperlink>
        </w:p>
        <w:p w14:paraId="6824AD95" w14:textId="77777777" w:rsidR="00FD0163" w:rsidRDefault="00342BAD">
          <w:pPr>
            <w:pStyle w:val="TOC2"/>
            <w:tabs>
              <w:tab w:val="right" w:leader="dot" w:pos="9771"/>
            </w:tabs>
            <w:rPr>
              <w:rFonts w:cstheme="minorBidi"/>
              <w:noProof/>
              <w:sz w:val="22"/>
              <w:lang w:val="en-GB" w:eastAsia="en-GB"/>
            </w:rPr>
          </w:pPr>
          <w:hyperlink w:anchor="_Toc152152115" w:history="1">
            <w:r w:rsidR="00FD0163" w:rsidRPr="00682030">
              <w:rPr>
                <w:rStyle w:val="Hyperlink"/>
                <w:noProof/>
              </w:rPr>
              <w:t>Completed actions/activity from previous year</w:t>
            </w:r>
            <w:r w:rsidR="00FD0163">
              <w:rPr>
                <w:noProof/>
                <w:webHidden/>
              </w:rPr>
              <w:tab/>
            </w:r>
            <w:r w:rsidR="00FD0163">
              <w:rPr>
                <w:noProof/>
                <w:webHidden/>
              </w:rPr>
              <w:fldChar w:fldCharType="begin"/>
            </w:r>
            <w:r w:rsidR="00FD0163">
              <w:rPr>
                <w:noProof/>
                <w:webHidden/>
              </w:rPr>
              <w:instrText xml:space="preserve"> PAGEREF _Toc152152115 \h </w:instrText>
            </w:r>
            <w:r w:rsidR="00FD0163">
              <w:rPr>
                <w:noProof/>
                <w:webHidden/>
              </w:rPr>
            </w:r>
            <w:r w:rsidR="00FD0163">
              <w:rPr>
                <w:noProof/>
                <w:webHidden/>
              </w:rPr>
              <w:fldChar w:fldCharType="separate"/>
            </w:r>
            <w:r w:rsidR="00FD0163">
              <w:rPr>
                <w:noProof/>
                <w:webHidden/>
              </w:rPr>
              <w:t>3</w:t>
            </w:r>
            <w:r w:rsidR="00FD0163">
              <w:rPr>
                <w:noProof/>
                <w:webHidden/>
              </w:rPr>
              <w:fldChar w:fldCharType="end"/>
            </w:r>
          </w:hyperlink>
        </w:p>
        <w:p w14:paraId="622409F7" w14:textId="77777777" w:rsidR="00FD0163" w:rsidRDefault="00342BAD">
          <w:pPr>
            <w:pStyle w:val="TOC1"/>
            <w:tabs>
              <w:tab w:val="right" w:leader="dot" w:pos="9771"/>
            </w:tabs>
            <w:rPr>
              <w:rFonts w:cstheme="minorBidi"/>
              <w:noProof/>
              <w:sz w:val="22"/>
              <w:lang w:val="en-GB" w:eastAsia="en-GB"/>
            </w:rPr>
          </w:pPr>
          <w:hyperlink w:anchor="_Toc152152116" w:history="1">
            <w:r w:rsidR="00FD0163" w:rsidRPr="00682030">
              <w:rPr>
                <w:rStyle w:val="Hyperlink"/>
                <w:noProof/>
              </w:rPr>
              <w:t>Section 2 – Outcomes and evidence</w:t>
            </w:r>
            <w:r w:rsidR="00FD0163">
              <w:rPr>
                <w:noProof/>
                <w:webHidden/>
              </w:rPr>
              <w:tab/>
            </w:r>
            <w:r w:rsidR="00FD0163">
              <w:rPr>
                <w:noProof/>
                <w:webHidden/>
              </w:rPr>
              <w:fldChar w:fldCharType="begin"/>
            </w:r>
            <w:r w:rsidR="00FD0163">
              <w:rPr>
                <w:noProof/>
                <w:webHidden/>
              </w:rPr>
              <w:instrText xml:space="preserve"> PAGEREF _Toc152152116 \h </w:instrText>
            </w:r>
            <w:r w:rsidR="00FD0163">
              <w:rPr>
                <w:noProof/>
                <w:webHidden/>
              </w:rPr>
            </w:r>
            <w:r w:rsidR="00FD0163">
              <w:rPr>
                <w:noProof/>
                <w:webHidden/>
              </w:rPr>
              <w:fldChar w:fldCharType="separate"/>
            </w:r>
            <w:r w:rsidR="00FD0163">
              <w:rPr>
                <w:noProof/>
                <w:webHidden/>
              </w:rPr>
              <w:t>4</w:t>
            </w:r>
            <w:r w:rsidR="00FD0163">
              <w:rPr>
                <w:noProof/>
                <w:webHidden/>
              </w:rPr>
              <w:fldChar w:fldCharType="end"/>
            </w:r>
          </w:hyperlink>
        </w:p>
        <w:p w14:paraId="1B9F2498" w14:textId="60C18540" w:rsidR="00FD0163" w:rsidRDefault="00342BAD">
          <w:pPr>
            <w:pStyle w:val="TOC2"/>
            <w:tabs>
              <w:tab w:val="right" w:leader="dot" w:pos="9771"/>
            </w:tabs>
            <w:rPr>
              <w:rFonts w:cstheme="minorBidi"/>
              <w:noProof/>
              <w:sz w:val="22"/>
              <w:lang w:val="en-GB" w:eastAsia="en-GB"/>
            </w:rPr>
          </w:pPr>
          <w:hyperlink w:anchor="_Toc152152117" w:history="1">
            <w:r w:rsidR="00FD0163" w:rsidRPr="00682030">
              <w:rPr>
                <w:rStyle w:val="Hyperlink"/>
                <w:noProof/>
              </w:rPr>
              <w:t xml:space="preserve">Domain 1 – </w:t>
            </w:r>
            <w:r w:rsidR="003F2B02">
              <w:rPr>
                <w:rStyle w:val="Hyperlink"/>
                <w:noProof/>
              </w:rPr>
              <w:t>Patients</w:t>
            </w:r>
            <w:r w:rsidR="00FD0163">
              <w:rPr>
                <w:noProof/>
                <w:webHidden/>
              </w:rPr>
              <w:tab/>
            </w:r>
            <w:r w:rsidR="00FD0163">
              <w:rPr>
                <w:noProof/>
                <w:webHidden/>
              </w:rPr>
              <w:fldChar w:fldCharType="begin"/>
            </w:r>
            <w:r w:rsidR="00FD0163">
              <w:rPr>
                <w:noProof/>
                <w:webHidden/>
              </w:rPr>
              <w:instrText xml:space="preserve"> PAGEREF _Toc152152117 \h </w:instrText>
            </w:r>
            <w:r w:rsidR="00FD0163">
              <w:rPr>
                <w:noProof/>
                <w:webHidden/>
              </w:rPr>
            </w:r>
            <w:r w:rsidR="00FD0163">
              <w:rPr>
                <w:noProof/>
                <w:webHidden/>
              </w:rPr>
              <w:fldChar w:fldCharType="separate"/>
            </w:r>
            <w:r w:rsidR="00FD0163">
              <w:rPr>
                <w:noProof/>
                <w:webHidden/>
              </w:rPr>
              <w:t>4</w:t>
            </w:r>
            <w:r w:rsidR="00FD0163">
              <w:rPr>
                <w:noProof/>
                <w:webHidden/>
              </w:rPr>
              <w:fldChar w:fldCharType="end"/>
            </w:r>
          </w:hyperlink>
        </w:p>
        <w:p w14:paraId="434BA938" w14:textId="5A71C1F1" w:rsidR="00FD0163" w:rsidRDefault="00342BAD">
          <w:pPr>
            <w:pStyle w:val="TOC2"/>
            <w:tabs>
              <w:tab w:val="right" w:leader="dot" w:pos="9771"/>
            </w:tabs>
            <w:rPr>
              <w:rFonts w:cstheme="minorBidi"/>
              <w:noProof/>
              <w:sz w:val="22"/>
              <w:lang w:val="en-GB" w:eastAsia="en-GB"/>
            </w:rPr>
          </w:pPr>
          <w:hyperlink w:anchor="_Toc152152118" w:history="1">
            <w:r w:rsidR="00FD0163" w:rsidRPr="00682030">
              <w:rPr>
                <w:rStyle w:val="Hyperlink"/>
                <w:noProof/>
              </w:rPr>
              <w:t>Domain 2 – Workforce health and wellbeing</w:t>
            </w:r>
            <w:r w:rsidR="00FD0163">
              <w:rPr>
                <w:noProof/>
                <w:webHidden/>
              </w:rPr>
              <w:tab/>
            </w:r>
            <w:r w:rsidR="00AB49AE">
              <w:rPr>
                <w:noProof/>
                <w:webHidden/>
              </w:rPr>
              <w:t>15</w:t>
            </w:r>
          </w:hyperlink>
        </w:p>
        <w:p w14:paraId="48A7A68E" w14:textId="592A18F6" w:rsidR="00FD0163" w:rsidRDefault="00342BAD">
          <w:pPr>
            <w:pStyle w:val="TOC2"/>
            <w:tabs>
              <w:tab w:val="right" w:leader="dot" w:pos="9771"/>
            </w:tabs>
            <w:rPr>
              <w:rFonts w:cstheme="minorBidi"/>
              <w:noProof/>
              <w:sz w:val="22"/>
              <w:lang w:val="en-GB" w:eastAsia="en-GB"/>
            </w:rPr>
          </w:pPr>
          <w:hyperlink w:anchor="_Toc152152119" w:history="1">
            <w:r w:rsidR="00FD0163" w:rsidRPr="00682030">
              <w:rPr>
                <w:rStyle w:val="Hyperlink"/>
                <w:noProof/>
              </w:rPr>
              <w:t>Domain 3 – Inclusive leadership</w:t>
            </w:r>
            <w:r w:rsidR="00FD0163">
              <w:rPr>
                <w:noProof/>
                <w:webHidden/>
              </w:rPr>
              <w:tab/>
            </w:r>
            <w:r w:rsidR="00AB49AE">
              <w:rPr>
                <w:noProof/>
                <w:webHidden/>
              </w:rPr>
              <w:t>1</w:t>
            </w:r>
            <w:r w:rsidR="003464F5">
              <w:rPr>
                <w:noProof/>
                <w:webHidden/>
              </w:rPr>
              <w:t>9</w:t>
            </w:r>
          </w:hyperlink>
        </w:p>
        <w:p w14:paraId="62AD6DED" w14:textId="5A4F9EB8" w:rsidR="00FD0163" w:rsidRDefault="00342BAD">
          <w:pPr>
            <w:pStyle w:val="TOC2"/>
            <w:tabs>
              <w:tab w:val="right" w:leader="dot" w:pos="9771"/>
            </w:tabs>
            <w:rPr>
              <w:rFonts w:cstheme="minorBidi"/>
              <w:noProof/>
              <w:sz w:val="22"/>
              <w:lang w:val="en-GB" w:eastAsia="en-GB"/>
            </w:rPr>
          </w:pPr>
          <w:hyperlink w:anchor="_Toc152152120" w:history="1">
            <w:r w:rsidR="00FD0163" w:rsidRPr="00682030">
              <w:rPr>
                <w:rStyle w:val="Hyperlink"/>
                <w:noProof/>
              </w:rPr>
              <w:t>EDS organisation rating (overall rating)</w:t>
            </w:r>
            <w:r w:rsidR="00FD0163">
              <w:rPr>
                <w:noProof/>
                <w:webHidden/>
              </w:rPr>
              <w:tab/>
            </w:r>
            <w:r w:rsidR="00AB49AE">
              <w:rPr>
                <w:noProof/>
                <w:webHidden/>
              </w:rPr>
              <w:t>2</w:t>
            </w:r>
            <w:r w:rsidR="003464F5">
              <w:rPr>
                <w:noProof/>
                <w:webHidden/>
              </w:rPr>
              <w:t>2</w:t>
            </w:r>
          </w:hyperlink>
        </w:p>
        <w:p w14:paraId="325EFCDB" w14:textId="0CB681DA" w:rsidR="00FD0163" w:rsidRDefault="00342BAD">
          <w:pPr>
            <w:pStyle w:val="TOC1"/>
            <w:tabs>
              <w:tab w:val="right" w:leader="dot" w:pos="9771"/>
            </w:tabs>
            <w:rPr>
              <w:rFonts w:cstheme="minorBidi"/>
              <w:noProof/>
              <w:sz w:val="22"/>
              <w:lang w:val="en-GB" w:eastAsia="en-GB"/>
            </w:rPr>
          </w:pPr>
          <w:hyperlink w:anchor="_Toc152152121" w:history="1">
            <w:r w:rsidR="00FD0163" w:rsidRPr="00682030">
              <w:rPr>
                <w:rStyle w:val="Hyperlink"/>
                <w:noProof/>
              </w:rPr>
              <w:t>Section 3 – EDS action plan</w:t>
            </w:r>
            <w:r w:rsidR="00FD0163">
              <w:rPr>
                <w:noProof/>
                <w:webHidden/>
              </w:rPr>
              <w:tab/>
            </w:r>
            <w:r w:rsidR="00AB49AE">
              <w:rPr>
                <w:noProof/>
                <w:webHidden/>
              </w:rPr>
              <w:t>2</w:t>
            </w:r>
            <w:r w:rsidR="003464F5">
              <w:rPr>
                <w:noProof/>
                <w:webHidden/>
              </w:rPr>
              <w:t>3</w:t>
            </w:r>
          </w:hyperlink>
        </w:p>
        <w:p w14:paraId="01173CA6" w14:textId="2D660F6F" w:rsidR="00FD0163" w:rsidRDefault="00342BAD">
          <w:pPr>
            <w:pStyle w:val="TOC2"/>
            <w:tabs>
              <w:tab w:val="right" w:leader="dot" w:pos="9771"/>
            </w:tabs>
            <w:rPr>
              <w:rFonts w:cstheme="minorBidi"/>
              <w:noProof/>
              <w:sz w:val="22"/>
              <w:lang w:val="en-GB" w:eastAsia="en-GB"/>
            </w:rPr>
          </w:pPr>
          <w:hyperlink w:anchor="_Toc152152122" w:history="1">
            <w:r w:rsidR="00FD0163" w:rsidRPr="00682030">
              <w:rPr>
                <w:rStyle w:val="Hyperlink"/>
                <w:noProof/>
              </w:rPr>
              <w:t xml:space="preserve">Domain 1 – </w:t>
            </w:r>
            <w:r w:rsidR="003F2B02">
              <w:rPr>
                <w:rStyle w:val="Hyperlink"/>
                <w:noProof/>
              </w:rPr>
              <w:t>Patients</w:t>
            </w:r>
            <w:r w:rsidR="00FD0163">
              <w:rPr>
                <w:noProof/>
                <w:webHidden/>
              </w:rPr>
              <w:tab/>
            </w:r>
            <w:r w:rsidR="00AB49AE">
              <w:rPr>
                <w:noProof/>
                <w:webHidden/>
              </w:rPr>
              <w:t>2</w:t>
            </w:r>
            <w:r w:rsidR="003464F5">
              <w:rPr>
                <w:noProof/>
                <w:webHidden/>
              </w:rPr>
              <w:t>3</w:t>
            </w:r>
          </w:hyperlink>
        </w:p>
        <w:p w14:paraId="737E4CAC" w14:textId="039CB8FD" w:rsidR="00FD0163" w:rsidRDefault="00342BAD">
          <w:pPr>
            <w:pStyle w:val="TOC2"/>
            <w:tabs>
              <w:tab w:val="right" w:leader="dot" w:pos="9771"/>
            </w:tabs>
            <w:rPr>
              <w:rFonts w:cstheme="minorBidi"/>
              <w:noProof/>
              <w:sz w:val="22"/>
              <w:lang w:val="en-GB" w:eastAsia="en-GB"/>
            </w:rPr>
          </w:pPr>
          <w:hyperlink w:anchor="_Toc152152123" w:history="1">
            <w:r w:rsidR="00FD0163" w:rsidRPr="00682030">
              <w:rPr>
                <w:rStyle w:val="Hyperlink"/>
                <w:noProof/>
              </w:rPr>
              <w:t>Domain 2 – Workforce health and wellbeing</w:t>
            </w:r>
            <w:r w:rsidR="00FD0163">
              <w:rPr>
                <w:noProof/>
                <w:webHidden/>
              </w:rPr>
              <w:tab/>
            </w:r>
            <w:r w:rsidR="00AB49AE">
              <w:rPr>
                <w:noProof/>
                <w:webHidden/>
              </w:rPr>
              <w:t>2</w:t>
            </w:r>
            <w:r w:rsidR="003464F5">
              <w:rPr>
                <w:noProof/>
                <w:webHidden/>
              </w:rPr>
              <w:t>5</w:t>
            </w:r>
          </w:hyperlink>
        </w:p>
        <w:p w14:paraId="4F504E4F" w14:textId="07209229" w:rsidR="00FD0163" w:rsidRDefault="00342BAD">
          <w:pPr>
            <w:pStyle w:val="TOC2"/>
            <w:tabs>
              <w:tab w:val="right" w:leader="dot" w:pos="9771"/>
            </w:tabs>
            <w:rPr>
              <w:rFonts w:cstheme="minorBidi"/>
              <w:noProof/>
              <w:sz w:val="22"/>
              <w:lang w:val="en-GB" w:eastAsia="en-GB"/>
            </w:rPr>
          </w:pPr>
          <w:hyperlink w:anchor="_Toc152152124" w:history="1">
            <w:r w:rsidR="00FD0163" w:rsidRPr="00682030">
              <w:rPr>
                <w:rStyle w:val="Hyperlink"/>
                <w:noProof/>
              </w:rPr>
              <w:t>Domain 3 – Inclusive leadership</w:t>
            </w:r>
            <w:r w:rsidR="00FD0163">
              <w:rPr>
                <w:noProof/>
                <w:webHidden/>
              </w:rPr>
              <w:tab/>
            </w:r>
            <w:r w:rsidR="00AB49AE">
              <w:rPr>
                <w:noProof/>
                <w:webHidden/>
              </w:rPr>
              <w:t>28</w:t>
            </w:r>
          </w:hyperlink>
        </w:p>
        <w:p w14:paraId="50BBF889" w14:textId="77777777" w:rsidR="001D3268" w:rsidRDefault="00DC04F8" w:rsidP="00AF564A">
          <w:pPr>
            <w:rPr>
              <w:rFonts w:eastAsiaTheme="minorEastAsia" w:cs="Times New Roman"/>
              <w:lang w:val="en-US"/>
            </w:rPr>
          </w:pPr>
          <w:r>
            <w:rPr>
              <w:rFonts w:eastAsiaTheme="minorEastAsia" w:cs="Times New Roman"/>
              <w:lang w:val="en-US"/>
            </w:rPr>
            <w:fldChar w:fldCharType="end"/>
          </w:r>
        </w:p>
      </w:sdtContent>
    </w:sdt>
    <w:p w14:paraId="1C49C7FE" w14:textId="77777777" w:rsidR="00AB49AE" w:rsidRPr="00AB49AE" w:rsidRDefault="00AB49AE" w:rsidP="00AB49AE"/>
    <w:p w14:paraId="54F4A37E" w14:textId="77777777" w:rsidR="00342BAD" w:rsidRDefault="00342BAD">
      <w:pPr>
        <w:spacing w:line="259" w:lineRule="auto"/>
        <w:rPr>
          <w:rFonts w:asciiTheme="majorHAnsi" w:eastAsiaTheme="majorEastAsia" w:hAnsiTheme="majorHAnsi" w:cstheme="majorBidi"/>
          <w:b/>
          <w:color w:val="0057A8"/>
          <w:sz w:val="32"/>
          <w:szCs w:val="32"/>
          <w:lang w:val="en-US"/>
        </w:rPr>
      </w:pPr>
      <w:bookmarkStart w:id="0" w:name="_Toc151636068"/>
      <w:bookmarkStart w:id="1" w:name="_Toc151636215"/>
      <w:bookmarkStart w:id="2" w:name="_Toc151637883"/>
      <w:bookmarkStart w:id="3" w:name="_Toc151637897"/>
      <w:bookmarkStart w:id="4" w:name="_Toc152152112"/>
      <w:r>
        <w:rPr>
          <w:lang w:val="en-US"/>
        </w:rPr>
        <w:br w:type="page"/>
      </w:r>
    </w:p>
    <w:p w14:paraId="5D0B02C1" w14:textId="0FE4BB5D" w:rsidR="001D3268" w:rsidRDefault="00C26619" w:rsidP="00DC04F8">
      <w:pPr>
        <w:pStyle w:val="Heading1"/>
        <w:rPr>
          <w:lang w:val="en-US"/>
        </w:rPr>
      </w:pPr>
      <w:r>
        <w:rPr>
          <w:lang w:val="en-US"/>
        </w:rPr>
        <w:lastRenderedPageBreak/>
        <w:t>About th</w:t>
      </w:r>
      <w:r w:rsidR="00AF564A">
        <w:rPr>
          <w:lang w:val="en-US"/>
        </w:rPr>
        <w:t>e NHS Equality Delivery System (EDS)</w:t>
      </w:r>
      <w:bookmarkEnd w:id="0"/>
      <w:bookmarkEnd w:id="1"/>
      <w:bookmarkEnd w:id="2"/>
      <w:bookmarkEnd w:id="3"/>
      <w:bookmarkEnd w:id="4"/>
    </w:p>
    <w:p w14:paraId="0A758EF1" w14:textId="77777777" w:rsidR="001D3268" w:rsidRPr="001D3268" w:rsidRDefault="001D3268" w:rsidP="001D3268">
      <w:r w:rsidRPr="001D3268">
        <w:t>Implementation of the Equality Delivery System (EDS) is a requirement o</w:t>
      </w:r>
      <w:r w:rsidR="00C26619">
        <w:t>f</w:t>
      </w:r>
      <w:r w:rsidRPr="001D3268">
        <w:t xml:space="preserve"> both NHS commissioners and NHS providers.</w:t>
      </w:r>
      <w:r w:rsidR="00C26619">
        <w:t xml:space="preserve"> </w:t>
      </w:r>
      <w:r w:rsidRPr="001D3268">
        <w:t>Organisations are encouraged to follow the implementation of EDS in accordanc</w:t>
      </w:r>
      <w:r>
        <w:t xml:space="preserve">e with the </w:t>
      </w:r>
      <w:hyperlink r:id="rId14" w:history="1">
        <w:r w:rsidRPr="001D3268">
          <w:rPr>
            <w:rStyle w:val="Hyperlink"/>
          </w:rPr>
          <w:t>EDS guidance documents</w:t>
        </w:r>
      </w:hyperlink>
      <w:r w:rsidRPr="001D3268">
        <w:t>.</w:t>
      </w:r>
    </w:p>
    <w:p w14:paraId="5AF96B72" w14:textId="77777777" w:rsidR="001D3268" w:rsidRPr="001D3268" w:rsidRDefault="001D3268" w:rsidP="001D3268">
      <w:r w:rsidRPr="001D3268">
        <w:t>The EDS is an improvement tool for patients, staff and leaders of the NHS. It supports NHS organisations in England - in active conversations with patients, public, staff, staff networks, community groups and trade unions - to review and develop their approach in addressing health inequalities through three domains: Services, Workforce and Leadership. It is driven by data, evidence, engagement and insight.</w:t>
      </w:r>
    </w:p>
    <w:p w14:paraId="502A03EB" w14:textId="77777777" w:rsidR="00AF564A" w:rsidRPr="00AF564A" w:rsidRDefault="00AF564A" w:rsidP="00DC04F8">
      <w:pPr>
        <w:pStyle w:val="Heading1"/>
      </w:pPr>
      <w:bookmarkStart w:id="5" w:name="_Toc151637884"/>
      <w:bookmarkStart w:id="6" w:name="_Toc151637898"/>
      <w:bookmarkStart w:id="7" w:name="_Toc152152113"/>
      <w:r w:rsidRPr="00AF564A">
        <w:t>EDS rating and score</w:t>
      </w:r>
      <w:bookmarkEnd w:id="5"/>
      <w:bookmarkEnd w:id="6"/>
      <w:r w:rsidR="00E14862">
        <w:t>s</w:t>
      </w:r>
      <w:bookmarkEnd w:id="7"/>
    </w:p>
    <w:p w14:paraId="76E532B2" w14:textId="730BBA8C" w:rsidR="00AF564A" w:rsidRPr="00AF564A" w:rsidRDefault="00AF564A" w:rsidP="00AF564A">
      <w:r w:rsidRPr="00AF564A">
        <w:t xml:space="preserve">The </w:t>
      </w:r>
      <w:hyperlink r:id="rId15" w:anchor="guidance" w:history="1">
        <w:r w:rsidR="003F2B02" w:rsidRPr="001253F0">
          <w:rPr>
            <w:rStyle w:val="Hyperlink"/>
          </w:rPr>
          <w:t>Rating and Score Card supporting guidance</w:t>
        </w:r>
      </w:hyperlink>
      <w:r w:rsidR="003F2B02" w:rsidRPr="00AF564A">
        <w:t xml:space="preserve"> </w:t>
      </w:r>
      <w:r w:rsidRPr="00AF564A">
        <w:t>document has a full explanation of the new rating procedure</w:t>
      </w:r>
      <w:r w:rsidR="003F2B02">
        <w:t>.</w:t>
      </w:r>
    </w:p>
    <w:p w14:paraId="51D6DF2F" w14:textId="77777777" w:rsidR="001253F0" w:rsidRDefault="001253F0" w:rsidP="001D3268">
      <w:r>
        <w:t>First, s</w:t>
      </w:r>
      <w:r w:rsidR="00AF564A" w:rsidRPr="00AF564A">
        <w:t>core</w:t>
      </w:r>
      <w:r>
        <w:t xml:space="preserve"> </w:t>
      </w:r>
      <w:r w:rsidR="00AF564A" w:rsidRPr="00AF564A">
        <w:t>each outcome</w:t>
      </w:r>
      <w:r>
        <w:t xml:space="preserve"> out of 3</w:t>
      </w:r>
      <w:r w:rsidR="00AF564A" w:rsidRPr="00AF564A">
        <w:t xml:space="preserve">. </w:t>
      </w:r>
    </w:p>
    <w:p w14:paraId="3B3CE61E" w14:textId="77777777" w:rsidR="001253F0" w:rsidRDefault="001253F0" w:rsidP="001253F0">
      <w:pPr>
        <w:pStyle w:val="ListParagraph"/>
        <w:numPr>
          <w:ilvl w:val="0"/>
          <w:numId w:val="4"/>
        </w:numPr>
      </w:pPr>
      <w:r>
        <w:t>0 = Undeveloped</w:t>
      </w:r>
      <w:r w:rsidR="00E14862">
        <w:t xml:space="preserve"> activity</w:t>
      </w:r>
    </w:p>
    <w:p w14:paraId="2A54D0C9" w14:textId="77777777" w:rsidR="001253F0" w:rsidRDefault="001253F0" w:rsidP="001253F0">
      <w:pPr>
        <w:pStyle w:val="ListParagraph"/>
        <w:numPr>
          <w:ilvl w:val="0"/>
          <w:numId w:val="4"/>
        </w:numPr>
      </w:pPr>
      <w:r>
        <w:t>1 = Develop</w:t>
      </w:r>
      <w:r w:rsidR="00E14862">
        <w:t>ing activity</w:t>
      </w:r>
    </w:p>
    <w:p w14:paraId="12DA783A" w14:textId="77777777" w:rsidR="001253F0" w:rsidRDefault="001253F0" w:rsidP="001253F0">
      <w:pPr>
        <w:pStyle w:val="ListParagraph"/>
        <w:numPr>
          <w:ilvl w:val="0"/>
          <w:numId w:val="4"/>
        </w:numPr>
      </w:pPr>
      <w:r>
        <w:t xml:space="preserve">2 = Achieving </w:t>
      </w:r>
      <w:r w:rsidR="00E14862">
        <w:t>activity</w:t>
      </w:r>
    </w:p>
    <w:p w14:paraId="62430E4D" w14:textId="77777777" w:rsidR="001253F0" w:rsidRDefault="001253F0" w:rsidP="001253F0">
      <w:pPr>
        <w:pStyle w:val="ListParagraph"/>
        <w:numPr>
          <w:ilvl w:val="0"/>
          <w:numId w:val="4"/>
        </w:numPr>
      </w:pPr>
      <w:r>
        <w:t>3 = Excelling</w:t>
      </w:r>
      <w:r w:rsidR="00E14862">
        <w:t xml:space="preserve"> activity</w:t>
      </w:r>
    </w:p>
    <w:p w14:paraId="418899E2" w14:textId="77777777" w:rsidR="00257FDB" w:rsidRDefault="00E14862" w:rsidP="001D3268">
      <w:r>
        <w:t>Then, add</w:t>
      </w:r>
      <w:r w:rsidR="00AF564A" w:rsidRPr="00AF564A">
        <w:t xml:space="preserve"> the scores of all outcomes together. This will provide you with your overall score, or your EDS </w:t>
      </w:r>
      <w:r w:rsidR="001253F0">
        <w:t>o</w:t>
      </w:r>
      <w:r w:rsidR="00AF564A" w:rsidRPr="00AF564A">
        <w:t xml:space="preserve">rganisation </w:t>
      </w:r>
      <w:r w:rsidR="001253F0">
        <w:t>r</w:t>
      </w:r>
      <w:r w:rsidR="00AF564A" w:rsidRPr="00AF564A">
        <w:t>ating</w:t>
      </w:r>
      <w:r w:rsidR="001253F0">
        <w:t>:</w:t>
      </w:r>
    </w:p>
    <w:p w14:paraId="30843AE2" w14:textId="40AF6EAD" w:rsidR="00257FDB" w:rsidRPr="00257FDB" w:rsidRDefault="001253F0" w:rsidP="00257FDB">
      <w:pPr>
        <w:pStyle w:val="ListParagraph"/>
        <w:numPr>
          <w:ilvl w:val="0"/>
          <w:numId w:val="3"/>
        </w:numPr>
        <w:ind w:left="714" w:hanging="357"/>
      </w:pPr>
      <w:r>
        <w:t xml:space="preserve">total </w:t>
      </w:r>
      <w:r w:rsidR="00257FDB" w:rsidRPr="00257FDB">
        <w:t xml:space="preserve">score under </w:t>
      </w:r>
      <w:r w:rsidR="000B378A">
        <w:t>7</w:t>
      </w:r>
      <w:r>
        <w:t xml:space="preserve"> = Undeveloped</w:t>
      </w:r>
    </w:p>
    <w:p w14:paraId="5BD3CA64" w14:textId="6DE37D77" w:rsidR="00257FDB" w:rsidRPr="00257FDB" w:rsidRDefault="001253F0" w:rsidP="00257FDB">
      <w:pPr>
        <w:pStyle w:val="ListParagraph"/>
        <w:numPr>
          <w:ilvl w:val="0"/>
          <w:numId w:val="3"/>
        </w:numPr>
        <w:ind w:left="714" w:hanging="357"/>
      </w:pPr>
      <w:r>
        <w:t xml:space="preserve">total </w:t>
      </w:r>
      <w:r w:rsidR="00257FDB" w:rsidRPr="00257FDB">
        <w:t>score between 8 and 21</w:t>
      </w:r>
      <w:r>
        <w:t xml:space="preserve"> = Develop</w:t>
      </w:r>
      <w:r w:rsidR="00A71E0B">
        <w:t>ing</w:t>
      </w:r>
    </w:p>
    <w:p w14:paraId="67083372" w14:textId="77777777" w:rsidR="00257FDB" w:rsidRPr="00257FDB" w:rsidRDefault="001253F0" w:rsidP="00257FDB">
      <w:pPr>
        <w:pStyle w:val="ListParagraph"/>
        <w:numPr>
          <w:ilvl w:val="0"/>
          <w:numId w:val="3"/>
        </w:numPr>
        <w:ind w:left="714" w:hanging="357"/>
      </w:pPr>
      <w:r>
        <w:t>total</w:t>
      </w:r>
      <w:r w:rsidR="00257FDB" w:rsidRPr="00257FDB">
        <w:t xml:space="preserve"> score between 22 and 32</w:t>
      </w:r>
      <w:r>
        <w:t xml:space="preserve"> = Achieving</w:t>
      </w:r>
    </w:p>
    <w:p w14:paraId="40AA8371" w14:textId="77777777" w:rsidR="00257FDB" w:rsidRDefault="001253F0" w:rsidP="00257FDB">
      <w:pPr>
        <w:pStyle w:val="ListParagraph"/>
        <w:numPr>
          <w:ilvl w:val="0"/>
          <w:numId w:val="3"/>
        </w:numPr>
        <w:ind w:left="714" w:hanging="357"/>
      </w:pPr>
      <w:r>
        <w:t>total</w:t>
      </w:r>
      <w:r w:rsidR="00257FDB" w:rsidRPr="00257FDB">
        <w:t xml:space="preserve"> score 33</w:t>
      </w:r>
      <w:r>
        <w:t xml:space="preserve"> = Excelling</w:t>
      </w:r>
    </w:p>
    <w:p w14:paraId="68815686" w14:textId="77777777" w:rsidR="00257FDB" w:rsidRPr="00257FDB" w:rsidRDefault="00257FDB" w:rsidP="00257FDB"/>
    <w:p w14:paraId="44E12FAA" w14:textId="77777777" w:rsidR="00257FDB" w:rsidRDefault="00257FDB" w:rsidP="001D3268"/>
    <w:p w14:paraId="0DEE768F" w14:textId="77777777" w:rsidR="00257FDB" w:rsidRDefault="00AF564A" w:rsidP="001D3268">
      <w:pPr>
        <w:sectPr w:rsidR="00257FDB" w:rsidSect="00915CA8">
          <w:pgSz w:w="11906" w:h="16838"/>
          <w:pgMar w:top="1440" w:right="991" w:bottom="1440" w:left="1134" w:header="708" w:footer="708" w:gutter="0"/>
          <w:cols w:space="708"/>
          <w:docGrid w:linePitch="360"/>
        </w:sectPr>
      </w:pPr>
      <w:r w:rsidRPr="00AF564A">
        <w:t>.</w:t>
      </w:r>
    </w:p>
    <w:p w14:paraId="104711B6" w14:textId="77777777" w:rsidR="001D3268" w:rsidRDefault="00257FDB" w:rsidP="00DC04F8">
      <w:pPr>
        <w:pStyle w:val="Heading1"/>
      </w:pPr>
      <w:bookmarkStart w:id="8" w:name="_Toc151637885"/>
      <w:bookmarkStart w:id="9" w:name="_Toc151637899"/>
      <w:bookmarkStart w:id="10" w:name="_Toc152152114"/>
      <w:r>
        <w:lastRenderedPageBreak/>
        <w:t>Section 1 – Your information</w:t>
      </w:r>
      <w:bookmarkEnd w:id="8"/>
      <w:bookmarkEnd w:id="9"/>
      <w:bookmarkEnd w:id="10"/>
    </w:p>
    <w:p w14:paraId="117F2AB8" w14:textId="5BC38474" w:rsidR="00C26619" w:rsidRPr="00AE13E1" w:rsidRDefault="00C26619" w:rsidP="00C26619">
      <w:pPr>
        <w:rPr>
          <w:b/>
          <w:bCs/>
        </w:rPr>
      </w:pPr>
      <w:r>
        <w:t xml:space="preserve">Name of organisation: </w:t>
      </w:r>
      <w:r w:rsidR="00AE13E1" w:rsidRPr="00AE13E1">
        <w:rPr>
          <w:b/>
          <w:bCs/>
        </w:rPr>
        <w:t>East Kent Hospitals University NHS Foundation Trust</w:t>
      </w:r>
    </w:p>
    <w:p w14:paraId="56967FC7" w14:textId="488BD738" w:rsidR="00C26619" w:rsidRPr="00AE13E1" w:rsidRDefault="00C26619" w:rsidP="00C26619">
      <w:pPr>
        <w:rPr>
          <w:b/>
          <w:bCs/>
        </w:rPr>
      </w:pPr>
      <w:r>
        <w:t xml:space="preserve">Organisation Board Sponsor/Lead: </w:t>
      </w:r>
      <w:r w:rsidR="00AE13E1" w:rsidRPr="00AE13E1">
        <w:rPr>
          <w:b/>
          <w:bCs/>
        </w:rPr>
        <w:t xml:space="preserve">Chief </w:t>
      </w:r>
      <w:r w:rsidR="00503A65">
        <w:rPr>
          <w:b/>
          <w:bCs/>
        </w:rPr>
        <w:t>Medical</w:t>
      </w:r>
      <w:r w:rsidR="00AE13E1" w:rsidRPr="00AE13E1">
        <w:rPr>
          <w:b/>
          <w:bCs/>
        </w:rPr>
        <w:t xml:space="preserve"> Officer</w:t>
      </w:r>
      <w:r w:rsidR="00503A65">
        <w:rPr>
          <w:b/>
          <w:bCs/>
        </w:rPr>
        <w:t xml:space="preserve"> (Domain 1)</w:t>
      </w:r>
      <w:r w:rsidR="00AE13E1" w:rsidRPr="00AE13E1">
        <w:rPr>
          <w:b/>
          <w:bCs/>
        </w:rPr>
        <w:t xml:space="preserve"> / </w:t>
      </w:r>
      <w:r w:rsidR="000B378A">
        <w:rPr>
          <w:b/>
          <w:bCs/>
        </w:rPr>
        <w:t xml:space="preserve">Chief Executive / </w:t>
      </w:r>
      <w:r w:rsidR="00AE13E1" w:rsidRPr="00AE13E1">
        <w:rPr>
          <w:b/>
          <w:bCs/>
        </w:rPr>
        <w:t>Chief People Officer</w:t>
      </w:r>
      <w:r w:rsidR="00503A65">
        <w:rPr>
          <w:b/>
          <w:bCs/>
        </w:rPr>
        <w:t xml:space="preserve"> (Domains 2 and 3)</w:t>
      </w:r>
    </w:p>
    <w:p w14:paraId="66B0D234" w14:textId="0C436CC7" w:rsidR="00C26619" w:rsidRDefault="00C26619" w:rsidP="00C26619">
      <w:r>
        <w:t xml:space="preserve">Name of Integrated Care System: </w:t>
      </w:r>
      <w:r w:rsidR="00AE13E1" w:rsidRPr="00AE13E1">
        <w:rPr>
          <w:b/>
          <w:bCs/>
        </w:rPr>
        <w:t>Kent and Medway</w:t>
      </w:r>
    </w:p>
    <w:p w14:paraId="1BFA2CC7" w14:textId="14EBC24D" w:rsidR="00503A65" w:rsidRDefault="00C26619" w:rsidP="00C26619">
      <w:pPr>
        <w:rPr>
          <w:b/>
          <w:bCs/>
        </w:rPr>
      </w:pPr>
      <w:r>
        <w:t>EDS Lead</w:t>
      </w:r>
      <w:r w:rsidR="001C226A">
        <w:t>s</w:t>
      </w:r>
      <w:r>
        <w:t xml:space="preserve">: </w:t>
      </w:r>
      <w:r w:rsidR="00AE13E1">
        <w:t xml:space="preserve"> </w:t>
      </w:r>
      <w:r w:rsidR="00BC1BE4">
        <w:rPr>
          <w:b/>
          <w:bCs/>
        </w:rPr>
        <w:t>Associate Director</w:t>
      </w:r>
      <w:r w:rsidR="00503A65" w:rsidRPr="00AE13E1">
        <w:rPr>
          <w:b/>
          <w:bCs/>
        </w:rPr>
        <w:t xml:space="preserve"> of Patient </w:t>
      </w:r>
      <w:r w:rsidR="00E33EB3">
        <w:rPr>
          <w:b/>
          <w:bCs/>
        </w:rPr>
        <w:t>Experience</w:t>
      </w:r>
      <w:r w:rsidR="00503A65">
        <w:rPr>
          <w:b/>
          <w:bCs/>
        </w:rPr>
        <w:t xml:space="preserve"> (Domain 1) / </w:t>
      </w:r>
      <w:r w:rsidR="00503A65" w:rsidRPr="00DE7AB0">
        <w:rPr>
          <w:b/>
          <w:bCs/>
        </w:rPr>
        <w:t xml:space="preserve">Head of </w:t>
      </w:r>
      <w:r w:rsidR="00CE7320" w:rsidRPr="00DE7AB0">
        <w:rPr>
          <w:b/>
          <w:bCs/>
        </w:rPr>
        <w:t>Culture &amp; Inclusion</w:t>
      </w:r>
      <w:r w:rsidR="00503A65">
        <w:rPr>
          <w:b/>
          <w:bCs/>
        </w:rPr>
        <w:t xml:space="preserve"> (Domains 2 and 3)</w:t>
      </w:r>
    </w:p>
    <w:p w14:paraId="5D383E16" w14:textId="182FF75C" w:rsidR="00C26619" w:rsidRDefault="00C26619" w:rsidP="00C26619">
      <w:r>
        <w:t xml:space="preserve">EDS engagement date(s): </w:t>
      </w:r>
      <w:r w:rsidR="001E7B9A">
        <w:rPr>
          <w:b/>
          <w:bCs/>
        </w:rPr>
        <w:t>May</w:t>
      </w:r>
      <w:r w:rsidR="00C94D9C" w:rsidRPr="000B378A">
        <w:rPr>
          <w:b/>
          <w:bCs/>
        </w:rPr>
        <w:t xml:space="preserve"> 202</w:t>
      </w:r>
      <w:r w:rsidR="001E7B9A">
        <w:rPr>
          <w:b/>
          <w:bCs/>
        </w:rPr>
        <w:t xml:space="preserve">5 </w:t>
      </w:r>
      <w:r w:rsidR="00FE444C" w:rsidRPr="000B378A">
        <w:rPr>
          <w:b/>
          <w:bCs/>
        </w:rPr>
        <w:t xml:space="preserve">to </w:t>
      </w:r>
      <w:r w:rsidR="001E7B9A">
        <w:rPr>
          <w:b/>
          <w:bCs/>
        </w:rPr>
        <w:t>November</w:t>
      </w:r>
      <w:r w:rsidR="00FE444C" w:rsidRPr="000B378A">
        <w:rPr>
          <w:b/>
          <w:bCs/>
        </w:rPr>
        <w:t xml:space="preserve"> 202</w:t>
      </w:r>
      <w:r w:rsidR="001E7B9A">
        <w:rPr>
          <w:b/>
          <w:bCs/>
        </w:rPr>
        <w:t>5</w:t>
      </w:r>
    </w:p>
    <w:p w14:paraId="51B2AF94" w14:textId="77777777" w:rsidR="00C26619" w:rsidRDefault="00C26619" w:rsidP="00C26619">
      <w:r>
        <w:t>Which level has this EDS tool been completed at?</w:t>
      </w:r>
    </w:p>
    <w:sdt>
      <w:sdtPr>
        <w:rPr>
          <w:b/>
          <w:bCs/>
        </w:rPr>
        <w:alias w:val="Which level has this EDS tool been completed at?"/>
        <w:tag w:val="Which level has this EDS tool been completed at?"/>
        <w:id w:val="-905367569"/>
        <w:placeholder>
          <w:docPart w:val="1A32FA88FB1E4EFB83040AFD4EB6DA20"/>
        </w:placeholder>
        <w:comboBox>
          <w:listItem w:value="Choose an option"/>
          <w:listItem w:displayText="Individual organisation level" w:value="Individual organisation level"/>
          <w:listItem w:displayText="Partnership level (2 or more organisations)" w:value="Partnership level (2 or more organisations)"/>
          <w:listItem w:displayText="Integrated Care System-wide" w:value="Integrated Care System-wide"/>
        </w:comboBox>
      </w:sdtPr>
      <w:sdtContent>
        <w:p w14:paraId="4F069595" w14:textId="18748CFA" w:rsidR="00C26619" w:rsidRPr="002C6C04" w:rsidRDefault="00AE13E1" w:rsidP="00C26619">
          <w:pPr>
            <w:spacing w:after="240"/>
            <w:ind w:left="720"/>
            <w:rPr>
              <w:b/>
              <w:bCs/>
            </w:rPr>
          </w:pPr>
          <w:r w:rsidRPr="002C6C04">
            <w:rPr>
              <w:b/>
              <w:bCs/>
            </w:rPr>
            <w:t>Individual organisation level</w:t>
          </w:r>
        </w:p>
      </w:sdtContent>
    </w:sdt>
    <w:p w14:paraId="486F845A" w14:textId="61747A11" w:rsidR="0039520B" w:rsidRDefault="00730E58" w:rsidP="00201192">
      <w:pPr>
        <w:pStyle w:val="Heading2"/>
      </w:pPr>
      <w:bookmarkStart w:id="11" w:name="_Toc151637886"/>
      <w:bookmarkStart w:id="12" w:name="_Toc151637900"/>
      <w:bookmarkStart w:id="13" w:name="_Toc152152115"/>
      <w:r>
        <w:t>Completed actions/activity from previous year</w:t>
      </w:r>
      <w:bookmarkEnd w:id="11"/>
      <w:bookmarkEnd w:id="12"/>
      <w:bookmarkEnd w:id="13"/>
    </w:p>
    <w:p w14:paraId="4997B43D" w14:textId="06C98739" w:rsidR="00202E34" w:rsidRPr="00201192" w:rsidRDefault="00202E34" w:rsidP="00AF564A">
      <w:pPr>
        <w:rPr>
          <w:b/>
          <w:bCs/>
        </w:rPr>
      </w:pPr>
      <w:r w:rsidRPr="00201192">
        <w:rPr>
          <w:b/>
          <w:bCs/>
        </w:rPr>
        <w:t>Domain 1:</w:t>
      </w:r>
    </w:p>
    <w:p w14:paraId="6A8EAA79" w14:textId="2ECE6B51" w:rsidR="00202E34" w:rsidRDefault="000140A1" w:rsidP="000140A1">
      <w:pPr>
        <w:pStyle w:val="ListParagraph"/>
        <w:numPr>
          <w:ilvl w:val="0"/>
          <w:numId w:val="30"/>
        </w:numPr>
        <w:spacing w:line="240" w:lineRule="auto"/>
      </w:pPr>
      <w:r>
        <w:t>Patient caseload, waiting times and DNAs to be monitored by age, disability, ethnicity, gender identity, religion and belief, sexual orientation and Index of Multiple Deprivation</w:t>
      </w:r>
    </w:p>
    <w:p w14:paraId="68F3849A" w14:textId="77777777" w:rsidR="00FF0AAE" w:rsidRDefault="00FF0AAE" w:rsidP="00FF0AAE">
      <w:pPr>
        <w:pStyle w:val="ListParagraph"/>
        <w:spacing w:line="240" w:lineRule="auto"/>
        <w:rPr>
          <w:i/>
          <w:iCs/>
        </w:rPr>
      </w:pPr>
      <w:r w:rsidRPr="00FF0AAE">
        <w:rPr>
          <w:i/>
          <w:iCs/>
        </w:rPr>
        <w:t>The business intelligence team at EKHUFT provide a range of dashboards from which staff can analyse data about our patients, splitting them down by age, gender, ethnicity and deprivation (via the index of multiple deprivation). Data on disability, religion and belief, sexual orientation and veterans status are not recorded well and consequently a project is being developed to address this through the trust’s Clinical Design Authority and DDAT board.  A report now goes to our trust board on how the trust performs against the constitutional standards by age/sex/ethnicity/deprivation.</w:t>
      </w:r>
      <w:r>
        <w:rPr>
          <w:i/>
          <w:iCs/>
        </w:rPr>
        <w:t xml:space="preserve"> </w:t>
      </w:r>
    </w:p>
    <w:p w14:paraId="6004B1DE" w14:textId="5BA8773F" w:rsidR="000140A1" w:rsidRPr="00DF0B33" w:rsidRDefault="000140A1" w:rsidP="00FF0AAE">
      <w:pPr>
        <w:pStyle w:val="ListParagraph"/>
        <w:numPr>
          <w:ilvl w:val="0"/>
          <w:numId w:val="30"/>
        </w:numPr>
        <w:spacing w:line="240" w:lineRule="auto"/>
      </w:pPr>
      <w:r>
        <w:t xml:space="preserve">Increase the number of </w:t>
      </w:r>
      <w:r w:rsidRPr="00DF0B33">
        <w:t xml:space="preserve">Equality and Health Inequalities Impact Assessments (EHIAs) on service redesign and significant service or care pathway changes. </w:t>
      </w:r>
    </w:p>
    <w:p w14:paraId="344740B6" w14:textId="5D65307E" w:rsidR="00202E34" w:rsidRPr="00BF1F04" w:rsidRDefault="00BF1F04" w:rsidP="00162ACD">
      <w:pPr>
        <w:spacing w:line="240" w:lineRule="auto"/>
        <w:ind w:left="720"/>
        <w:rPr>
          <w:i/>
          <w:iCs/>
        </w:rPr>
      </w:pPr>
      <w:r>
        <w:rPr>
          <w:i/>
          <w:iCs/>
        </w:rPr>
        <w:t>EHIAs are now completed routinely on all cost improvement programmes, including team restructures.  The Trust’s new 10 Year Strategy (due to be published in late 2025) has an EHIA, as do all of the related sub-strategies.  A new EHIA template and process has been approved.  EHIA workshops are held quarterly to skill up staff who need to complete EHIAs.</w:t>
      </w:r>
    </w:p>
    <w:p w14:paraId="3DD8A1E0" w14:textId="293BC88E" w:rsidR="00202E34" w:rsidRDefault="00202E34" w:rsidP="00202E34">
      <w:pPr>
        <w:pStyle w:val="ListParagraph"/>
        <w:numPr>
          <w:ilvl w:val="0"/>
          <w:numId w:val="28"/>
        </w:numPr>
      </w:pPr>
      <w:r>
        <w:lastRenderedPageBreak/>
        <w:t>Video Relay Interpreting (VRI) on demand to support access to services for patients whose primary language is not English</w:t>
      </w:r>
      <w:r w:rsidR="00C00069">
        <w:t xml:space="preserve"> - additional tablet devices needed to maximise use of VRI on demand.</w:t>
      </w:r>
    </w:p>
    <w:p w14:paraId="4E6848C7" w14:textId="7E1F9DFB" w:rsidR="00202E34" w:rsidRPr="00BF1F04" w:rsidRDefault="00BF1F04" w:rsidP="00BF1F04">
      <w:pPr>
        <w:ind w:left="720"/>
        <w:rPr>
          <w:i/>
          <w:iCs/>
        </w:rPr>
      </w:pPr>
      <w:r>
        <w:rPr>
          <w:i/>
          <w:iCs/>
        </w:rPr>
        <w:t>The Fracture clinic at QEQM hospital now has a tablet device.  Maternity services are exploring options to get devices.  The Urgent, Emergency and Acute Medicines departments at QEQM and William Harvey Hospital have installed webcams on desktop computers.</w:t>
      </w:r>
    </w:p>
    <w:p w14:paraId="106F11BE" w14:textId="714D6DF8" w:rsidR="00E559D2" w:rsidRDefault="00E559D2" w:rsidP="00E559D2">
      <w:pPr>
        <w:pStyle w:val="ListParagraph"/>
        <w:numPr>
          <w:ilvl w:val="0"/>
          <w:numId w:val="28"/>
        </w:numPr>
      </w:pPr>
      <w:r>
        <w:t>Ensure</w:t>
      </w:r>
      <w:r w:rsidR="00A951DD" w:rsidRPr="005F2147">
        <w:t xml:space="preserve"> the Reasonable Adjustments Digital Flag</w:t>
      </w:r>
      <w:r w:rsidR="00A951DD">
        <w:t xml:space="preserve"> (RADF)</w:t>
      </w:r>
      <w:r>
        <w:t xml:space="preserve"> SNOMED coding is on the main patient record systems, and the Patient Portal, with appropriate flags.</w:t>
      </w:r>
    </w:p>
    <w:p w14:paraId="205214DB" w14:textId="53C72D9B" w:rsidR="00BF1F04" w:rsidRPr="00BF1F04" w:rsidRDefault="00BF1F04" w:rsidP="00BF1F04">
      <w:pPr>
        <w:pStyle w:val="ListParagraph"/>
        <w:rPr>
          <w:i/>
          <w:iCs/>
        </w:rPr>
      </w:pPr>
      <w:r>
        <w:rPr>
          <w:i/>
          <w:iCs/>
        </w:rPr>
        <w:t>The RADF SNOMED codes are in PAS (one of the Trust’s main patient record systems) and are being tested before they go live.</w:t>
      </w:r>
    </w:p>
    <w:p w14:paraId="4FF391BC" w14:textId="0CBAD716" w:rsidR="00A951DD" w:rsidRDefault="00C61ABF" w:rsidP="00A951DD">
      <w:pPr>
        <w:pStyle w:val="ListParagraph"/>
        <w:numPr>
          <w:ilvl w:val="0"/>
          <w:numId w:val="28"/>
        </w:numPr>
        <w:spacing w:before="240"/>
      </w:pPr>
      <w:r>
        <w:t>EDI / health inequalities to be part of assurance reports, service performance reviews and service improvement plans.</w:t>
      </w:r>
    </w:p>
    <w:p w14:paraId="36CDAC18" w14:textId="711F7222" w:rsidR="00A951DD" w:rsidRPr="00BF1F04" w:rsidRDefault="00BF1F04" w:rsidP="00BF1F04">
      <w:pPr>
        <w:ind w:left="720"/>
        <w:rPr>
          <w:i/>
          <w:iCs/>
        </w:rPr>
      </w:pPr>
      <w:r>
        <w:rPr>
          <w:i/>
          <w:iCs/>
        </w:rPr>
        <w:t>EHIAs are now completed for service changes including services improvement plans.  There is not currently an EHIA section in assurance reports or service performance review reports.</w:t>
      </w:r>
    </w:p>
    <w:p w14:paraId="3FB6EBD1" w14:textId="77777777" w:rsidR="00183BE6" w:rsidRDefault="00183BE6" w:rsidP="00201192">
      <w:pPr>
        <w:pStyle w:val="ListParagraph"/>
        <w:numPr>
          <w:ilvl w:val="0"/>
          <w:numId w:val="28"/>
        </w:numPr>
      </w:pPr>
      <w:r>
        <w:t>Patient harms to be reported and monitored based on demographic data including age, disability, ethnicity, gender identity, religion and belief, sex and sexual orientation.</w:t>
      </w:r>
    </w:p>
    <w:p w14:paraId="678196D3" w14:textId="6F0DAD94" w:rsidR="00183BE6" w:rsidRPr="00BF1F04" w:rsidRDefault="00BF1F04" w:rsidP="00183BE6">
      <w:pPr>
        <w:pStyle w:val="ListParagraph"/>
        <w:rPr>
          <w:i/>
          <w:iCs/>
        </w:rPr>
      </w:pPr>
      <w:r>
        <w:rPr>
          <w:i/>
          <w:iCs/>
        </w:rPr>
        <w:t>This has started to happen in a limited way, for example for falls data.  As a Trust we are not yet routinely collecting data on patients’ disability, religion and belief, sexual orientation.  We do have some data by age, ethnicity and sex.  This data is reflected in reports to the Fundamentals of Care Committee.</w:t>
      </w:r>
    </w:p>
    <w:p w14:paraId="3D835402" w14:textId="77777777" w:rsidR="00A43B69" w:rsidRDefault="00A43B69" w:rsidP="00A43B69">
      <w:pPr>
        <w:pStyle w:val="ListParagraph"/>
        <w:numPr>
          <w:ilvl w:val="0"/>
          <w:numId w:val="28"/>
        </w:numPr>
      </w:pPr>
      <w:bookmarkStart w:id="14" w:name="_Toc151637889"/>
      <w:bookmarkStart w:id="15" w:name="_Toc151637903"/>
      <w:bookmarkStart w:id="16" w:name="_Toc152152116"/>
      <w:r w:rsidRPr="00244F86">
        <w:t>En</w:t>
      </w:r>
      <w:r>
        <w:t xml:space="preserve">sure we </w:t>
      </w:r>
      <w:r w:rsidRPr="00244F86">
        <w:t>hear from people who are underserved, experience gr</w:t>
      </w:r>
      <w:r>
        <w:t>e</w:t>
      </w:r>
      <w:r w:rsidRPr="00244F86">
        <w:t>ater health inequalities and are less likely to get their voices heard.</w:t>
      </w:r>
    </w:p>
    <w:p w14:paraId="5ED4C3FD" w14:textId="77777777" w:rsidR="00162ACD" w:rsidRDefault="00BF1F04" w:rsidP="00BF1F04">
      <w:pPr>
        <w:spacing w:line="259" w:lineRule="auto"/>
        <w:ind w:left="720"/>
        <w:rPr>
          <w:i/>
          <w:iCs/>
        </w:rPr>
      </w:pPr>
      <w:r>
        <w:rPr>
          <w:i/>
          <w:iCs/>
        </w:rPr>
        <w:t>The Trust’s Patient Voice and Involvement team has engaged with a number of underserved communities including homeless people, migrant women, and veterans.  There have been patient stories taken to the Trust Board from this work, and a co-designed training pack for staff about homeless / unhoused people’s experiences in accessing healthcare.</w:t>
      </w:r>
    </w:p>
    <w:p w14:paraId="291C80A3" w14:textId="28D07497" w:rsidR="00162ACD" w:rsidRDefault="008E0F69" w:rsidP="008E0F69">
      <w:pPr>
        <w:pStyle w:val="ListParagraph"/>
        <w:numPr>
          <w:ilvl w:val="0"/>
          <w:numId w:val="28"/>
        </w:numPr>
        <w:spacing w:line="259" w:lineRule="auto"/>
      </w:pPr>
      <w:r w:rsidRPr="008E0F69">
        <w:t>Monitor and report patient experience by patients’ protected characteristics.</w:t>
      </w:r>
    </w:p>
    <w:p w14:paraId="20DD9B9D" w14:textId="77777777" w:rsidR="00E42E7D" w:rsidRDefault="008E0F69" w:rsidP="00E42E7D">
      <w:pPr>
        <w:spacing w:line="259" w:lineRule="auto"/>
        <w:ind w:left="720"/>
      </w:pPr>
      <w:r>
        <w:rPr>
          <w:i/>
          <w:iCs/>
        </w:rPr>
        <w:lastRenderedPageBreak/>
        <w:t>This data is now included in the EDS report.  The Patient Voice and Involvement team regularly review the Friends and Family Test (FFT) scores by age, ethnicity, sex and deprivation.  We will be including this in future reports to the Patient Experience Committee.</w:t>
      </w:r>
    </w:p>
    <w:p w14:paraId="59CB5067" w14:textId="2FC7D907" w:rsidR="00162ACD" w:rsidRPr="00E42E7D" w:rsidRDefault="00162ACD" w:rsidP="00E42E7D">
      <w:pPr>
        <w:spacing w:line="259" w:lineRule="auto"/>
      </w:pPr>
      <w:r w:rsidRPr="00162ACD">
        <w:rPr>
          <w:b/>
          <w:bCs/>
        </w:rPr>
        <w:t>Domain 2:</w:t>
      </w:r>
    </w:p>
    <w:p w14:paraId="5725D00C" w14:textId="3389C4C9" w:rsidR="009251E6" w:rsidRDefault="009251E6" w:rsidP="009251E6">
      <w:pPr>
        <w:pStyle w:val="ListParagraph"/>
        <w:numPr>
          <w:ilvl w:val="0"/>
          <w:numId w:val="28"/>
        </w:numPr>
        <w:spacing w:line="259" w:lineRule="auto"/>
      </w:pPr>
      <w:r>
        <w:t>System to be formulated to monitor sickness and absence data by protected characteristics, to identify groups or areas where focused support is needed.</w:t>
      </w:r>
    </w:p>
    <w:p w14:paraId="474F316E" w14:textId="5C7CE0CC" w:rsidR="00CE7320" w:rsidRPr="00CE7320" w:rsidRDefault="001E233D" w:rsidP="00CE7320">
      <w:pPr>
        <w:pStyle w:val="ListParagraph"/>
        <w:spacing w:line="259" w:lineRule="auto"/>
        <w:rPr>
          <w:i/>
        </w:rPr>
      </w:pPr>
      <w:r>
        <w:rPr>
          <w:i/>
        </w:rPr>
        <w:t>A new sickness absence monitoring system is in development and will be completed by the end of 2025/26. The dashboard will deliver monthly reporting by protected characteristic, enabling targeted interventions where absence rates indicate a need for focused support. Due to limitations in the existing system, a full rebuild has been required; this is now progressing, with testing underway in the new data warehouse.</w:t>
      </w:r>
    </w:p>
    <w:p w14:paraId="25A9C490" w14:textId="40BAEB64" w:rsidR="00162ACD" w:rsidRDefault="009251E6" w:rsidP="009251E6">
      <w:pPr>
        <w:pStyle w:val="ListParagraph"/>
        <w:numPr>
          <w:ilvl w:val="0"/>
          <w:numId w:val="28"/>
        </w:numPr>
        <w:spacing w:line="259" w:lineRule="auto"/>
      </w:pPr>
      <w:r>
        <w:t>Survey demographics and protected characteristic</w:t>
      </w:r>
      <w:r w:rsidR="0041053A">
        <w:t>s</w:t>
      </w:r>
      <w:r>
        <w:t xml:space="preserve"> of wellbeing champions, TRIM practitioners and Mental Health First Aiders. To assess whether staff in these roles are representative of the workforce.</w:t>
      </w:r>
    </w:p>
    <w:p w14:paraId="2E918AB1" w14:textId="6CB69E6C" w:rsidR="00330AD5" w:rsidRPr="00330AD5" w:rsidRDefault="007D542D" w:rsidP="00330AD5">
      <w:pPr>
        <w:pStyle w:val="ListParagraph"/>
        <w:spacing w:line="259" w:lineRule="auto"/>
        <w:rPr>
          <w:i/>
        </w:rPr>
      </w:pPr>
      <w:r>
        <w:rPr>
          <w:i/>
        </w:rPr>
        <w:t>The demographic profile of wellbeing advocates, TRiM practitioners and Mental Health First Aiders is now</w:t>
      </w:r>
      <w:r w:rsidR="00330AD5">
        <w:rPr>
          <w:i/>
        </w:rPr>
        <w:t xml:space="preserve"> routinely captured and published through the Wellbeing Dashboard</w:t>
      </w:r>
      <w:r>
        <w:rPr>
          <w:i/>
        </w:rPr>
        <w:t xml:space="preserve"> (first release 13</w:t>
      </w:r>
      <w:r w:rsidR="00330AD5">
        <w:rPr>
          <w:i/>
        </w:rPr>
        <w:t>/10/25</w:t>
      </w:r>
      <w:r>
        <w:rPr>
          <w:i/>
        </w:rPr>
        <w:t>)</w:t>
      </w:r>
      <w:r w:rsidR="00330AD5">
        <w:rPr>
          <w:i/>
        </w:rPr>
        <w:t xml:space="preserve">. This provides </w:t>
      </w:r>
      <w:r>
        <w:rPr>
          <w:i/>
        </w:rPr>
        <w:t>clear in</w:t>
      </w:r>
      <w:r w:rsidR="00330AD5">
        <w:rPr>
          <w:i/>
        </w:rPr>
        <w:t xml:space="preserve">sight </w:t>
      </w:r>
      <w:r>
        <w:rPr>
          <w:i/>
        </w:rPr>
        <w:t>in</w:t>
      </w:r>
      <w:r w:rsidR="00330AD5">
        <w:rPr>
          <w:i/>
        </w:rPr>
        <w:t xml:space="preserve">to the current advocate population, </w:t>
      </w:r>
      <w:r>
        <w:rPr>
          <w:i/>
        </w:rPr>
        <w:t xml:space="preserve">highlighting </w:t>
      </w:r>
      <w:r w:rsidR="00330AD5">
        <w:rPr>
          <w:i/>
        </w:rPr>
        <w:t xml:space="preserve">gaps </w:t>
      </w:r>
      <w:r>
        <w:rPr>
          <w:i/>
        </w:rPr>
        <w:t>in</w:t>
      </w:r>
      <w:r w:rsidR="00330AD5">
        <w:rPr>
          <w:i/>
        </w:rPr>
        <w:t xml:space="preserve"> representation</w:t>
      </w:r>
      <w:r>
        <w:rPr>
          <w:i/>
        </w:rPr>
        <w:t xml:space="preserve"> and enabling targeted development – for example, through focused MHFA or ‘Leading for Wellbeing’ training.</w:t>
      </w:r>
      <w:r w:rsidR="00076B38">
        <w:rPr>
          <w:i/>
        </w:rPr>
        <w:t xml:space="preserve"> Analysis of incident data </w:t>
      </w:r>
      <w:r w:rsidR="00A613BA">
        <w:rPr>
          <w:i/>
        </w:rPr>
        <w:t xml:space="preserve">highlights where demand is most pronounced, and this intelligence is used to prioritise development and ensure support is aligned to areas of greatest operational demand. </w:t>
      </w:r>
    </w:p>
    <w:p w14:paraId="1B121376" w14:textId="77777777" w:rsidR="00330AD5" w:rsidRDefault="009251E6" w:rsidP="009251E6">
      <w:pPr>
        <w:pStyle w:val="ListParagraph"/>
        <w:numPr>
          <w:ilvl w:val="0"/>
          <w:numId w:val="28"/>
        </w:numPr>
        <w:spacing w:line="259" w:lineRule="auto"/>
      </w:pPr>
      <w:r>
        <w:t>the EDI Team will be working with the InPhase (formerly Datix) team to include protected characteristics on the incident reporting system to give an informed picture of types of incidents and groups impacted.</w:t>
      </w:r>
    </w:p>
    <w:p w14:paraId="6F9ED336" w14:textId="70CB91CE" w:rsidR="009251E6" w:rsidRDefault="00565919" w:rsidP="00330AD5">
      <w:pPr>
        <w:pStyle w:val="ListParagraph"/>
        <w:spacing w:line="259" w:lineRule="auto"/>
      </w:pPr>
      <w:r>
        <w:rPr>
          <w:i/>
        </w:rPr>
        <w:t xml:space="preserve">The transition to InPhase (formerly Datix) was delayed, which has temporarily placed this development on hold. In preparation, the EDI </w:t>
      </w:r>
      <w:r w:rsidR="00EA1F36">
        <w:rPr>
          <w:i/>
        </w:rPr>
        <w:t xml:space="preserve">team </w:t>
      </w:r>
      <w:r>
        <w:rPr>
          <w:i/>
        </w:rPr>
        <w:t xml:space="preserve">has worked with colleagues to scope the data requirements </w:t>
      </w:r>
      <w:r w:rsidR="00241EDD">
        <w:rPr>
          <w:i/>
        </w:rPr>
        <w:t>and ensure alignment with national standards for protected characteristics. This means that once the system transition is complete, the functionality to capture and analyse incidents by protected characteristic can be implemented at</w:t>
      </w:r>
      <w:r w:rsidR="00EA1F36">
        <w:rPr>
          <w:i/>
        </w:rPr>
        <w:t xml:space="preserve"> </w:t>
      </w:r>
      <w:r w:rsidR="00241EDD">
        <w:rPr>
          <w:i/>
        </w:rPr>
        <w:t xml:space="preserve">pace. </w:t>
      </w:r>
    </w:p>
    <w:p w14:paraId="3B19B947" w14:textId="65AAE09B" w:rsidR="009251E6" w:rsidRDefault="009251E6" w:rsidP="009251E6">
      <w:pPr>
        <w:pStyle w:val="ListParagraph"/>
        <w:numPr>
          <w:ilvl w:val="0"/>
          <w:numId w:val="28"/>
        </w:numPr>
        <w:spacing w:line="259" w:lineRule="auto"/>
      </w:pPr>
      <w:r>
        <w:t>The EDI Team and ER further analyse the data of grievances by protected characteristics and joint action plan to identify the disproportionally identified</w:t>
      </w:r>
    </w:p>
    <w:p w14:paraId="67778FDE" w14:textId="6637B849" w:rsidR="00330AD5" w:rsidRPr="00330AD5" w:rsidRDefault="00B420D2" w:rsidP="00330AD5">
      <w:pPr>
        <w:pStyle w:val="ListParagraph"/>
        <w:spacing w:line="259" w:lineRule="auto"/>
        <w:rPr>
          <w:i/>
        </w:rPr>
      </w:pPr>
      <w:r>
        <w:rPr>
          <w:i/>
        </w:rPr>
        <w:lastRenderedPageBreak/>
        <w:t xml:space="preserve">Work to establish a formal process for joint analysis of grievance data by protected characteristic between Employee Relations and the EDI team has been delayed, with current collaboration taking place on an ad hoc basis for specific cases. In the interim, national WRES and WDES indicators provide valuable insight into whether race or disability affects the likelihood of entering a formal disciplinary process. Through revised and clearer reporting methodology developed by the Senior EDI Adviser, we are now able to evidence that global majority staff are 1.07 times more likely, and disabled staff 1.28 times more likely, to enter a formal disciplinary process. These findings are informing the development of priorities and targeted actions for 2026/27, ensuring that future work is evidence-based and focused on reducing disproportionality. </w:t>
      </w:r>
    </w:p>
    <w:p w14:paraId="373B347A" w14:textId="04A07CF0" w:rsidR="009251E6" w:rsidRDefault="009251E6" w:rsidP="009251E6">
      <w:pPr>
        <w:pStyle w:val="ListParagraph"/>
        <w:numPr>
          <w:ilvl w:val="0"/>
          <w:numId w:val="28"/>
        </w:numPr>
        <w:spacing w:line="259" w:lineRule="auto"/>
      </w:pPr>
      <w:r>
        <w:t>The See Me First Anti-Racism campaign has been launched; this needs to be socialised with support from the Ethnic Diversity Engagement Staff Network (EDEN).</w:t>
      </w:r>
    </w:p>
    <w:p w14:paraId="1BE5B0AC" w14:textId="3E6BF2E4" w:rsidR="00330AD5" w:rsidRPr="00330AD5" w:rsidRDefault="00241EDD" w:rsidP="00330AD5">
      <w:pPr>
        <w:pStyle w:val="ListParagraph"/>
        <w:spacing w:line="259" w:lineRule="auto"/>
        <w:rPr>
          <w:i/>
        </w:rPr>
      </w:pPr>
      <w:r>
        <w:rPr>
          <w:i/>
        </w:rPr>
        <w:t xml:space="preserve">Since its initial launch, the See Me First anti-racism campaign has secured 79 pledges from colleagues across the organisation. </w:t>
      </w:r>
      <w:r w:rsidR="00D74DC0">
        <w:rPr>
          <w:i/>
        </w:rPr>
        <w:t xml:space="preserve">As part of </w:t>
      </w:r>
      <w:r w:rsidR="00817665">
        <w:rPr>
          <w:i/>
        </w:rPr>
        <w:t xml:space="preserve">Black History Month, the EDEN network is </w:t>
      </w:r>
      <w:r w:rsidR="00330AD5">
        <w:rPr>
          <w:i/>
        </w:rPr>
        <w:t>re-launch</w:t>
      </w:r>
      <w:r w:rsidR="00817665">
        <w:rPr>
          <w:i/>
        </w:rPr>
        <w:t>ing the campaign</w:t>
      </w:r>
      <w:r w:rsidR="00330AD5">
        <w:rPr>
          <w:i/>
        </w:rPr>
        <w:t xml:space="preserve"> </w:t>
      </w:r>
      <w:r w:rsidR="00817665">
        <w:rPr>
          <w:i/>
        </w:rPr>
        <w:t xml:space="preserve">at </w:t>
      </w:r>
      <w:r w:rsidR="00D74DC0">
        <w:rPr>
          <w:i/>
        </w:rPr>
        <w:t>its</w:t>
      </w:r>
      <w:r w:rsidR="00817665">
        <w:rPr>
          <w:i/>
        </w:rPr>
        <w:t xml:space="preserve"> celebration day</w:t>
      </w:r>
      <w:r w:rsidR="00D74DC0">
        <w:rPr>
          <w:i/>
        </w:rPr>
        <w:t xml:space="preserve"> on </w:t>
      </w:r>
      <w:r w:rsidR="00330AD5">
        <w:rPr>
          <w:i/>
        </w:rPr>
        <w:t>24/10/25</w:t>
      </w:r>
      <w:r w:rsidR="00D74DC0">
        <w:rPr>
          <w:i/>
        </w:rPr>
        <w:t xml:space="preserve">, </w:t>
      </w:r>
      <w:r w:rsidR="00B16690">
        <w:rPr>
          <w:i/>
        </w:rPr>
        <w:t>themed Standing Firm in Power and Pride</w:t>
      </w:r>
      <w:r w:rsidR="00D74DC0">
        <w:rPr>
          <w:i/>
        </w:rPr>
        <w:t xml:space="preserve">. The event will feature keynote contributions from the campaign’s award-winning co-founders, </w:t>
      </w:r>
      <w:r w:rsidR="00B16690">
        <w:rPr>
          <w:i/>
        </w:rPr>
        <w:t>Delia Mills and Beverleigh Senior</w:t>
      </w:r>
      <w:r w:rsidR="00817665">
        <w:rPr>
          <w:i/>
        </w:rPr>
        <w:t xml:space="preserve">. </w:t>
      </w:r>
      <w:r w:rsidR="00D74DC0">
        <w:rPr>
          <w:i/>
        </w:rPr>
        <w:t>Th</w:t>
      </w:r>
      <w:r>
        <w:rPr>
          <w:i/>
        </w:rPr>
        <w:t>e</w:t>
      </w:r>
      <w:r w:rsidR="00D74DC0">
        <w:rPr>
          <w:i/>
        </w:rPr>
        <w:t xml:space="preserve"> relaunch </w:t>
      </w:r>
      <w:r>
        <w:rPr>
          <w:i/>
        </w:rPr>
        <w:t xml:space="preserve">will also include the co-development of anti-racism e-learning and training resources with the EDEN and EDI team, ensuring the campaign is embedded in practice as well as visibility. This </w:t>
      </w:r>
      <w:r w:rsidR="00D74DC0">
        <w:rPr>
          <w:i/>
        </w:rPr>
        <w:t xml:space="preserve">builds on significant growth in EDEN membership during Black History Month, with new members joining and total participation </w:t>
      </w:r>
      <w:r w:rsidR="00E723F0">
        <w:rPr>
          <w:i/>
        </w:rPr>
        <w:t>now at 310</w:t>
      </w:r>
      <w:r w:rsidR="00B16690">
        <w:rPr>
          <w:i/>
        </w:rPr>
        <w:t>.</w:t>
      </w:r>
      <w:r w:rsidR="00E723F0">
        <w:rPr>
          <w:i/>
        </w:rPr>
        <w:t xml:space="preserve"> The campaign will continue to be socialised across the organisation with EDEN’s support, ensuring visibility, engagement and sustained impact.</w:t>
      </w:r>
    </w:p>
    <w:p w14:paraId="1A2155B7" w14:textId="52BA3E66" w:rsidR="009251E6" w:rsidRDefault="009251E6" w:rsidP="009251E6">
      <w:pPr>
        <w:pStyle w:val="ListParagraph"/>
        <w:numPr>
          <w:ilvl w:val="0"/>
          <w:numId w:val="28"/>
        </w:numPr>
        <w:spacing w:line="259" w:lineRule="auto"/>
      </w:pPr>
      <w:r w:rsidRPr="009251E6">
        <w:t>Formulate a plan to socialise/ raise awareness of the staff network policy</w:t>
      </w:r>
      <w:r>
        <w:t>.</w:t>
      </w:r>
    </w:p>
    <w:p w14:paraId="4DF8A765" w14:textId="172B0056" w:rsidR="00D27B78" w:rsidRPr="00D27B78" w:rsidRDefault="00A96600" w:rsidP="00D27B78">
      <w:pPr>
        <w:pStyle w:val="ListParagraph"/>
        <w:spacing w:line="259" w:lineRule="auto"/>
        <w:rPr>
          <w:i/>
        </w:rPr>
      </w:pPr>
      <w:r>
        <w:rPr>
          <w:i/>
        </w:rPr>
        <w:t>The Equality, Diversity and Inclusion (EDI) Team ha</w:t>
      </w:r>
      <w:r w:rsidR="00D97AEF">
        <w:rPr>
          <w:i/>
        </w:rPr>
        <w:t>s progressed work across four key workstreams to strengthen awareness and impact of the Staff Network policy</w:t>
      </w:r>
      <w:r>
        <w:rPr>
          <w:i/>
        </w:rPr>
        <w:t>.</w:t>
      </w:r>
      <w:r w:rsidR="00D97AEF">
        <w:rPr>
          <w:i/>
        </w:rPr>
        <w:t xml:space="preserve"> Executive sponsorship has been expanded, with two senior leaders now sponsoring EDEN, reinforcing visible commitment at Board level. Engagement and collaboration with all staff networks are being enhanced through the Staff Network Inclusion Forum, which also provides a platform to explore key intersections between networks. In addition, a new annual action planning template has been co-developed with networks, enabling each to identify priorities and establish a clear rhythm of activity throughout the year. </w:t>
      </w:r>
      <w:r w:rsidR="00241EDD">
        <w:rPr>
          <w:i/>
        </w:rPr>
        <w:t xml:space="preserve">Use of staff network </w:t>
      </w:r>
      <w:r w:rsidR="006B608F">
        <w:rPr>
          <w:i/>
        </w:rPr>
        <w:t xml:space="preserve">protected time is now reported monthly, with 32.5 hours reported on HealthRoster during September, providing assurance that colleagues are supported to participate meaningfully in network activity. </w:t>
      </w:r>
      <w:r w:rsidR="00D97AEF">
        <w:rPr>
          <w:i/>
        </w:rPr>
        <w:t>Together, these developments are embedding stronger governance, visibility and alignment across the network community.</w:t>
      </w:r>
    </w:p>
    <w:p w14:paraId="1110FF47" w14:textId="725CE6E2" w:rsidR="009251E6" w:rsidRDefault="009251E6" w:rsidP="009251E6">
      <w:pPr>
        <w:pStyle w:val="ListParagraph"/>
        <w:numPr>
          <w:ilvl w:val="0"/>
          <w:numId w:val="28"/>
        </w:numPr>
        <w:spacing w:line="259" w:lineRule="auto"/>
      </w:pPr>
      <w:r>
        <w:lastRenderedPageBreak/>
        <w:t xml:space="preserve">Explore how to monitor exit interview data by protected characteristics, to provide an update. To identify if a disproportionate number of staff are leaving with protected characteristics. </w:t>
      </w:r>
    </w:p>
    <w:p w14:paraId="71125154" w14:textId="61A904D6" w:rsidR="00C077B2" w:rsidRPr="00C077B2" w:rsidRDefault="00F170BE" w:rsidP="00265568">
      <w:pPr>
        <w:pStyle w:val="ListParagraph"/>
        <w:spacing w:line="259" w:lineRule="auto"/>
        <w:rPr>
          <w:i/>
        </w:rPr>
      </w:pPr>
      <w:r>
        <w:rPr>
          <w:i/>
        </w:rPr>
        <w:t>A c</w:t>
      </w:r>
      <w:r w:rsidR="00234790">
        <w:rPr>
          <w:i/>
        </w:rPr>
        <w:t xml:space="preserve">omprehensive review of the exit interview process </w:t>
      </w:r>
      <w:r w:rsidR="00265568">
        <w:rPr>
          <w:i/>
        </w:rPr>
        <w:t xml:space="preserve">was completed on 06/10/25 </w:t>
      </w:r>
      <w:r w:rsidR="00234790">
        <w:rPr>
          <w:i/>
        </w:rPr>
        <w:t xml:space="preserve">as part of </w:t>
      </w:r>
      <w:r w:rsidR="00265568">
        <w:rPr>
          <w:i/>
        </w:rPr>
        <w:t>the</w:t>
      </w:r>
      <w:r w:rsidR="00234790">
        <w:rPr>
          <w:i/>
        </w:rPr>
        <w:t xml:space="preserve"> KENT </w:t>
      </w:r>
      <w:r w:rsidR="00265568">
        <w:rPr>
          <w:i/>
        </w:rPr>
        <w:t xml:space="preserve">programme, led by the </w:t>
      </w:r>
      <w:r w:rsidR="00234790">
        <w:rPr>
          <w:i/>
        </w:rPr>
        <w:t xml:space="preserve">Senior Staff Engagement Adviser. </w:t>
      </w:r>
      <w:r w:rsidR="00265568">
        <w:rPr>
          <w:i/>
        </w:rPr>
        <w:t>This work has enabled exit interview data to be analysed by three protected characteristics (age, gender and ethnicity), providing new insight into potential disparities in staff turnover. Additional protected characteristics will be incorporated as part of the wider dashboard rebuild, scheduled for completion by the end of 2025/26, ensuring a more complete understanding of workforce trends and equity in retention.</w:t>
      </w:r>
      <w:r w:rsidR="002A3E26">
        <w:rPr>
          <w:i/>
        </w:rPr>
        <w:t xml:space="preserve"> </w:t>
      </w:r>
    </w:p>
    <w:p w14:paraId="35C398CE" w14:textId="77777777" w:rsidR="00234790" w:rsidRDefault="009251E6" w:rsidP="00234790">
      <w:pPr>
        <w:pStyle w:val="ListParagraph"/>
        <w:numPr>
          <w:ilvl w:val="0"/>
          <w:numId w:val="28"/>
        </w:numPr>
        <w:spacing w:line="259" w:lineRule="auto"/>
      </w:pPr>
      <w:r>
        <w:t>To socialise/ raise awareness of the workplace adjustment toolkit and policy to use alongside the NHS Health Passport, available on policy centre.  This is to support staff who have disabilities and health conditions</w:t>
      </w:r>
    </w:p>
    <w:p w14:paraId="7C14B8FC" w14:textId="3F69FEE0" w:rsidR="00234790" w:rsidRPr="00234790" w:rsidRDefault="0098610E" w:rsidP="00234790">
      <w:pPr>
        <w:pStyle w:val="ListParagraph"/>
        <w:spacing w:line="259" w:lineRule="auto"/>
        <w:rPr>
          <w:i/>
        </w:rPr>
      </w:pPr>
      <w:r>
        <w:rPr>
          <w:i/>
        </w:rPr>
        <w:t xml:space="preserve">The Workplace Adjustment Toolkit and NHS Health Passport are promoted through the Staff Disability Network, Neurodiversity Network and Occupational Health, and are embedded within the ‘Managing Staff with Long Term Health Conditions and Disabilities’ training. Resources are also accessible via the Workplace Adjustments staff zone page, ensuring visibility and ease of use. While current uptake is not yet systematically recorded, a review is underway to establish monitoring arrangements. This will provide assurance on usage levels and inform future actions to strengthen awareness and accessibility. </w:t>
      </w:r>
    </w:p>
    <w:p w14:paraId="48036E72" w14:textId="77777777" w:rsidR="00904FFD" w:rsidRDefault="00904FFD" w:rsidP="00162ACD">
      <w:pPr>
        <w:spacing w:line="259" w:lineRule="auto"/>
      </w:pPr>
    </w:p>
    <w:p w14:paraId="0A5802CD" w14:textId="77777777" w:rsidR="00904FFD" w:rsidRDefault="00904FFD">
      <w:pPr>
        <w:spacing w:line="259" w:lineRule="auto"/>
      </w:pPr>
      <w:r>
        <w:br w:type="page"/>
      </w:r>
    </w:p>
    <w:p w14:paraId="740FE442" w14:textId="46B0DE96" w:rsidR="00162ACD" w:rsidRPr="00162ACD" w:rsidRDefault="00162ACD" w:rsidP="00162ACD">
      <w:pPr>
        <w:spacing w:line="259" w:lineRule="auto"/>
        <w:rPr>
          <w:b/>
          <w:bCs/>
        </w:rPr>
      </w:pPr>
      <w:r w:rsidRPr="00162ACD">
        <w:rPr>
          <w:b/>
          <w:bCs/>
        </w:rPr>
        <w:lastRenderedPageBreak/>
        <w:t>Domain 3:</w:t>
      </w:r>
    </w:p>
    <w:p w14:paraId="511E820B" w14:textId="7C2D24A5" w:rsidR="00162ACD" w:rsidRDefault="00904FFD" w:rsidP="00904FFD">
      <w:pPr>
        <w:pStyle w:val="ListParagraph"/>
        <w:numPr>
          <w:ilvl w:val="0"/>
          <w:numId w:val="31"/>
        </w:numPr>
        <w:spacing w:line="259" w:lineRule="auto"/>
      </w:pPr>
      <w:r w:rsidRPr="00904FFD">
        <w:t>As part of the NHS England EDI Improvement Plan High Impact Action of Board and Executives requirement to have EDI objectives, the Executive Team have these in place as part of their appraisals</w:t>
      </w:r>
      <w:r w:rsidR="00FE728D">
        <w:t xml:space="preserve"> as do the </w:t>
      </w:r>
      <w:r w:rsidRPr="00904FFD">
        <w:t>non-executive</w:t>
      </w:r>
      <w:r w:rsidR="00FE728D">
        <w:t>s from the start of the 2025/2026</w:t>
      </w:r>
      <w:r w:rsidRPr="00904FFD">
        <w:t xml:space="preserve"> </w:t>
      </w:r>
      <w:r w:rsidR="00FE728D">
        <w:t>appraisal year</w:t>
      </w:r>
      <w:r w:rsidRPr="00904FFD">
        <w:t>.</w:t>
      </w:r>
    </w:p>
    <w:p w14:paraId="002CF1F4" w14:textId="1C8BAC48" w:rsidR="007F60D3" w:rsidRPr="007F60D3" w:rsidRDefault="007F60D3" w:rsidP="007F60D3">
      <w:pPr>
        <w:pStyle w:val="ListParagraph"/>
        <w:spacing w:line="259" w:lineRule="auto"/>
        <w:rPr>
          <w:i/>
        </w:rPr>
      </w:pPr>
      <w:r>
        <w:rPr>
          <w:i/>
        </w:rPr>
        <w:t>Executive Directors actively champion equality, diversity and inclusion across the organisation</w:t>
      </w:r>
      <w:r w:rsidR="00FF353E">
        <w:rPr>
          <w:i/>
        </w:rPr>
        <w:t xml:space="preserve">. Each Executive sponsors at least one staff network – with some sponsoring multiple – providing visible leadership and advocacy. They treat EDI as a golden thread, raising the profile of initiatives such as Black History Month, sharing lived experiences of global majority colleagues, and offering visible support at times of political and social unease. A dedicated session has been held with the Deputy Director of Culture, Inclusion and OD to agree a collective EDI action for the Executive team, which will be confirmed and implemented in the coming period. </w:t>
      </w:r>
      <w:r w:rsidR="00BB56CC">
        <w:rPr>
          <w:i/>
        </w:rPr>
        <w:t>With</w:t>
      </w:r>
      <w:r w:rsidR="00FF353E">
        <w:rPr>
          <w:i/>
        </w:rPr>
        <w:t xml:space="preserve"> EDI objectives formally embedded within Executive</w:t>
      </w:r>
      <w:r w:rsidR="00BB56CC">
        <w:rPr>
          <w:i/>
        </w:rPr>
        <w:t xml:space="preserve"> &amp; Non-</w:t>
      </w:r>
      <w:r w:rsidR="00DB2937">
        <w:rPr>
          <w:i/>
        </w:rPr>
        <w:t>Executive</w:t>
      </w:r>
      <w:r w:rsidR="00FF353E">
        <w:rPr>
          <w:i/>
        </w:rPr>
        <w:t xml:space="preserve"> appraisals</w:t>
      </w:r>
      <w:r w:rsidR="00BB56CC">
        <w:rPr>
          <w:i/>
        </w:rPr>
        <w:t xml:space="preserve"> </w:t>
      </w:r>
      <w:r w:rsidR="00FF353E">
        <w:rPr>
          <w:i/>
        </w:rPr>
        <w:t xml:space="preserve">the Executive team demonstrate ambition and commitment to empowering others to embed EDI as a core element of organisational culture. </w:t>
      </w:r>
    </w:p>
    <w:p w14:paraId="5F393E28" w14:textId="3A398E0D" w:rsidR="00904FFD" w:rsidRDefault="00904FFD" w:rsidP="00904FFD">
      <w:pPr>
        <w:pStyle w:val="ListParagraph"/>
        <w:numPr>
          <w:ilvl w:val="0"/>
          <w:numId w:val="31"/>
        </w:numPr>
        <w:spacing w:line="259" w:lineRule="auto"/>
      </w:pPr>
      <w:r w:rsidRPr="00904FFD">
        <w:t>EDI to be an integral part of agenda items on Committee and Board Papers. Equality and Health inequalities Impact Assessment section to be added to every Board paper setting out the impact, mitigations, and risks in terms of people with protected characteristics.</w:t>
      </w:r>
    </w:p>
    <w:p w14:paraId="4D0B69C1" w14:textId="62E709BF" w:rsidR="00007B66" w:rsidRPr="00007B66" w:rsidRDefault="00D3492C" w:rsidP="00007B66">
      <w:pPr>
        <w:pStyle w:val="ListParagraph"/>
        <w:spacing w:line="259" w:lineRule="auto"/>
        <w:rPr>
          <w:i/>
        </w:rPr>
      </w:pPr>
      <w:r>
        <w:rPr>
          <w:i/>
        </w:rPr>
        <w:t>E</w:t>
      </w:r>
      <w:r w:rsidR="005465F3">
        <w:rPr>
          <w:i/>
        </w:rPr>
        <w:t xml:space="preserve">quality, diversity and inclusion is a regular standing item across a range of committees and Board reports, including the WRES and WDES updates, the Chief People Officer’s report, and periodic deep dives into key workforce data such as recruitment conversion rates. Equality and Health Inequalities Impact Assessments (EHIAs) are systematically applied at the outset of new policies, strategies, service changes and service design, ensuring that potential impacts, mitigations and </w:t>
      </w:r>
      <w:r w:rsidR="00D150A5">
        <w:rPr>
          <w:i/>
        </w:rPr>
        <w:t>risks for</w:t>
      </w:r>
      <w:r w:rsidR="005465F3">
        <w:rPr>
          <w:i/>
        </w:rPr>
        <w:t xml:space="preserve"> people with protected characteristics</w:t>
      </w:r>
      <w:r w:rsidR="00D150A5">
        <w:rPr>
          <w:i/>
        </w:rPr>
        <w:t xml:space="preserve"> are considered from the start. Training on how to complete EHIAs is available to staff, with quarterly workshops delivered throughout 2025 and 43 colleagues participating to-date. The training offer is scheduled for review to assess effectiveness and impact, supporting continuous improvement in how EDI considerations are embedded within decision-making.</w:t>
      </w:r>
    </w:p>
    <w:p w14:paraId="2FBEB0AE" w14:textId="77777777" w:rsidR="00EA4D8A" w:rsidRDefault="00904FFD" w:rsidP="00904FFD">
      <w:pPr>
        <w:pStyle w:val="ListParagraph"/>
        <w:numPr>
          <w:ilvl w:val="0"/>
          <w:numId w:val="31"/>
        </w:numPr>
        <w:spacing w:line="259" w:lineRule="auto"/>
      </w:pPr>
      <w:r w:rsidRPr="00904FFD">
        <w:t>Board members and senior leaders to use the relevant EDI tools and regularly monitor their implementation: EDI High Impact Actions, Workforce Race Equality Standards, Workforce Disability Equality Standards, Equality and Health Impact Assessments, Gender Pay Gap reporting, Equality Delivery System</w:t>
      </w:r>
    </w:p>
    <w:p w14:paraId="31B87C15" w14:textId="25FCB774" w:rsidR="00904FFD" w:rsidRDefault="00CE3D8E" w:rsidP="00EA4D8A">
      <w:pPr>
        <w:pStyle w:val="ListParagraph"/>
        <w:spacing w:line="259" w:lineRule="auto"/>
      </w:pPr>
      <w:r>
        <w:rPr>
          <w:i/>
        </w:rPr>
        <w:t>EDI</w:t>
      </w:r>
      <w:r w:rsidR="002129CD">
        <w:rPr>
          <w:i/>
        </w:rPr>
        <w:t xml:space="preserve"> is embedded as a strategic enabler within the new People Strategy, rather than a standalone activity. Board members and senior leaders regularly use key EDI tools – including the NHS EDI High Impact Actions, WRES, WDES, EHIA, Gender </w:t>
      </w:r>
      <w:r w:rsidR="002129CD">
        <w:rPr>
          <w:i/>
        </w:rPr>
        <w:lastRenderedPageBreak/>
        <w:t>Pay Gap reporting and the Equality Delivery System – to inform decision making and track progress. This focus is reflected throughout the People Strategy, with priorities centred around closing experience gaps linked to health inequalities, increasing the proportion of staff from under-represented groups in leadership roles, improving the diversity of senior leadership teams so they better reflect the communities we serve, reducing discrimination experienced by global majority staff, and delivering on our commitments under the NHS Sexual Safety Charter</w:t>
      </w:r>
      <w:r w:rsidR="00904FFD" w:rsidRPr="00904FFD">
        <w:t>.</w:t>
      </w:r>
    </w:p>
    <w:p w14:paraId="06749954" w14:textId="20B4BF60" w:rsidR="00A43B69" w:rsidRPr="00162ACD" w:rsidRDefault="00A43B69" w:rsidP="00162ACD">
      <w:pPr>
        <w:spacing w:line="259" w:lineRule="auto"/>
        <w:rPr>
          <w:rFonts w:asciiTheme="majorHAnsi" w:eastAsiaTheme="majorEastAsia" w:hAnsiTheme="majorHAnsi" w:cstheme="majorBidi"/>
          <w:b/>
          <w:bCs/>
          <w:color w:val="0057A8"/>
          <w:sz w:val="32"/>
          <w:szCs w:val="32"/>
        </w:rPr>
      </w:pPr>
      <w:r w:rsidRPr="00162ACD">
        <w:rPr>
          <w:b/>
          <w:bCs/>
        </w:rPr>
        <w:br w:type="page"/>
      </w:r>
    </w:p>
    <w:p w14:paraId="6D7B7A65" w14:textId="4AC1C377" w:rsidR="00AF564A" w:rsidRPr="00DC04F8" w:rsidRDefault="00257FDB" w:rsidP="00A43B69">
      <w:pPr>
        <w:pStyle w:val="Heading1"/>
        <w:spacing w:before="0"/>
      </w:pPr>
      <w:r w:rsidRPr="00DC04F8">
        <w:lastRenderedPageBreak/>
        <w:t>Section 2 – Outcomes and evidence</w:t>
      </w:r>
      <w:bookmarkEnd w:id="14"/>
      <w:bookmarkEnd w:id="15"/>
      <w:bookmarkEnd w:id="16"/>
    </w:p>
    <w:p w14:paraId="35136AEE" w14:textId="4CECC51E" w:rsidR="00257FDB" w:rsidRDefault="00257FDB" w:rsidP="00DC04F8">
      <w:pPr>
        <w:pStyle w:val="Heading2"/>
      </w:pPr>
      <w:bookmarkStart w:id="17" w:name="_Toc151637890"/>
      <w:bookmarkStart w:id="18" w:name="_Toc151637904"/>
      <w:bookmarkStart w:id="19" w:name="_Toc152152117"/>
      <w:r>
        <w:t>Domain 1</w:t>
      </w:r>
      <w:r w:rsidR="007454F9">
        <w:t xml:space="preserve"> –</w:t>
      </w:r>
      <w:r w:rsidR="002C6C04">
        <w:t xml:space="preserve"> </w:t>
      </w:r>
      <w:bookmarkEnd w:id="17"/>
      <w:bookmarkEnd w:id="18"/>
      <w:bookmarkEnd w:id="19"/>
      <w:r w:rsidR="00796DD7">
        <w:t>Cancer services</w:t>
      </w:r>
      <w:r w:rsidR="00C94D9C">
        <w:t xml:space="preserve"> </w:t>
      </w:r>
      <w:r w:rsidR="001E7B9A">
        <w:t>– Diagnosis of Cancer at Stage 1 and Stage 2</w:t>
      </w:r>
    </w:p>
    <w:tbl>
      <w:tblPr>
        <w:tblStyle w:val="GridTable1Light-Accent3"/>
        <w:tblW w:w="14601" w:type="dxa"/>
        <w:tblInd w:w="-147" w:type="dxa"/>
        <w:tblLook w:val="06A0" w:firstRow="1" w:lastRow="0" w:firstColumn="1" w:lastColumn="0" w:noHBand="1" w:noVBand="1"/>
      </w:tblPr>
      <w:tblGrid>
        <w:gridCol w:w="2127"/>
        <w:gridCol w:w="8783"/>
        <w:gridCol w:w="1139"/>
        <w:gridCol w:w="2552"/>
      </w:tblGrid>
      <w:tr w:rsidR="00FF0AAE" w14:paraId="23A4B39D" w14:textId="77777777" w:rsidTr="000005CF">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vAlign w:val="center"/>
          </w:tcPr>
          <w:p w14:paraId="1DECC663" w14:textId="77777777" w:rsidR="00FF0AAE" w:rsidRDefault="00FF0AAE" w:rsidP="007A58C2">
            <w:r>
              <w:t>Outcome</w:t>
            </w:r>
          </w:p>
        </w:tc>
        <w:tc>
          <w:tcPr>
            <w:tcW w:w="8783" w:type="dxa"/>
            <w:tcBorders>
              <w:top w:val="single" w:sz="4" w:space="0" w:color="auto"/>
              <w:left w:val="single" w:sz="4" w:space="0" w:color="auto"/>
              <w:bottom w:val="single" w:sz="4" w:space="0" w:color="auto"/>
              <w:right w:val="single" w:sz="4" w:space="0" w:color="auto"/>
            </w:tcBorders>
            <w:vAlign w:val="center"/>
          </w:tcPr>
          <w:p w14:paraId="1F838D2C" w14:textId="77777777" w:rsidR="00FF0AAE" w:rsidRDefault="00FF0AAE" w:rsidP="007A58C2">
            <w:pPr>
              <w:cnfStyle w:val="100000000000" w:firstRow="1" w:lastRow="0" w:firstColumn="0" w:lastColumn="0" w:oddVBand="0" w:evenVBand="0" w:oddHBand="0" w:evenHBand="0" w:firstRowFirstColumn="0" w:firstRowLastColumn="0" w:lastRowFirstColumn="0" w:lastRowLastColumn="0"/>
            </w:pPr>
            <w:r>
              <w:t>Evidence</w:t>
            </w:r>
          </w:p>
        </w:tc>
        <w:tc>
          <w:tcPr>
            <w:tcW w:w="1139" w:type="dxa"/>
            <w:tcBorders>
              <w:top w:val="single" w:sz="4" w:space="0" w:color="auto"/>
              <w:left w:val="single" w:sz="4" w:space="0" w:color="auto"/>
              <w:bottom w:val="single" w:sz="4" w:space="0" w:color="auto"/>
              <w:right w:val="single" w:sz="4" w:space="0" w:color="auto"/>
            </w:tcBorders>
            <w:vAlign w:val="center"/>
          </w:tcPr>
          <w:p w14:paraId="14CB9639" w14:textId="77777777" w:rsidR="00FF0AAE" w:rsidRDefault="00FF0AAE" w:rsidP="007A58C2">
            <w:pPr>
              <w:cnfStyle w:val="100000000000" w:firstRow="1" w:lastRow="0" w:firstColumn="0" w:lastColumn="0" w:oddVBand="0" w:evenVBand="0" w:oddHBand="0" w:evenHBand="0" w:firstRowFirstColumn="0" w:firstRowLastColumn="0" w:lastRowFirstColumn="0" w:lastRowLastColumn="0"/>
            </w:pPr>
            <w:r>
              <w:t>Score / rating</w:t>
            </w:r>
          </w:p>
        </w:tc>
        <w:tc>
          <w:tcPr>
            <w:tcW w:w="2552" w:type="dxa"/>
            <w:tcBorders>
              <w:top w:val="single" w:sz="4" w:space="0" w:color="auto"/>
              <w:left w:val="single" w:sz="4" w:space="0" w:color="auto"/>
              <w:bottom w:val="single" w:sz="4" w:space="0" w:color="auto"/>
              <w:right w:val="single" w:sz="4" w:space="0" w:color="auto"/>
            </w:tcBorders>
            <w:vAlign w:val="center"/>
          </w:tcPr>
          <w:p w14:paraId="614EB5E3" w14:textId="77777777" w:rsidR="00FF0AAE" w:rsidRDefault="00FF0AAE" w:rsidP="007A58C2">
            <w:pPr>
              <w:cnfStyle w:val="100000000000" w:firstRow="1" w:lastRow="0" w:firstColumn="0" w:lastColumn="0" w:oddVBand="0" w:evenVBand="0" w:oddHBand="0" w:evenHBand="0" w:firstRowFirstColumn="0" w:firstRowLastColumn="0" w:lastRowFirstColumn="0" w:lastRowLastColumn="0"/>
            </w:pPr>
            <w:r>
              <w:t>Owner (Department/Lead)</w:t>
            </w:r>
          </w:p>
        </w:tc>
      </w:tr>
      <w:tr w:rsidR="00FF0AAE" w:rsidRPr="00FC0979" w14:paraId="707DA03A" w14:textId="77777777" w:rsidTr="000005CF">
        <w:trPr>
          <w:trHeight w:val="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vAlign w:val="center"/>
          </w:tcPr>
          <w:p w14:paraId="008B41F7" w14:textId="77777777" w:rsidR="00FF0AAE" w:rsidRDefault="00FF0AAE" w:rsidP="007A58C2">
            <w:r w:rsidRPr="00DF3794">
              <w:t>1A: Patients (service users) have required levels of access to the service</w:t>
            </w:r>
          </w:p>
        </w:tc>
        <w:tc>
          <w:tcPr>
            <w:tcW w:w="8783" w:type="dxa"/>
            <w:tcBorders>
              <w:top w:val="single" w:sz="4" w:space="0" w:color="auto"/>
              <w:left w:val="single" w:sz="4" w:space="0" w:color="auto"/>
              <w:bottom w:val="single" w:sz="4" w:space="0" w:color="auto"/>
              <w:right w:val="single" w:sz="4" w:space="0" w:color="auto"/>
            </w:tcBorders>
          </w:tcPr>
          <w:p w14:paraId="17EC2F14" w14:textId="179AAD84" w:rsidR="00FF0AAE"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b/>
                <w:bCs/>
                <w:color w:val="000000"/>
                <w:kern w:val="24"/>
                <w:sz w:val="22"/>
                <w:lang w:val="en-US" w:eastAsia="en-GB"/>
              </w:rPr>
            </w:pPr>
            <w:r>
              <w:rPr>
                <w:rFonts w:ascii="Arial" w:eastAsia="+mn-ea" w:hAnsi="Arial" w:cs="Arial"/>
                <w:b/>
                <w:bCs/>
                <w:color w:val="000000"/>
                <w:kern w:val="24"/>
                <w:sz w:val="22"/>
                <w:lang w:val="en-US" w:eastAsia="en-GB"/>
              </w:rPr>
              <w:t>Core20Plus5 contains the goal of 75% of cancer being diagnosed at stage 1 or stage 2 by 2028</w:t>
            </w:r>
            <w:r w:rsidR="00342BAD">
              <w:rPr>
                <w:rFonts w:ascii="Arial" w:eastAsia="+mn-ea" w:hAnsi="Arial" w:cs="Arial"/>
                <w:b/>
                <w:bCs/>
                <w:color w:val="000000"/>
                <w:kern w:val="24"/>
                <w:sz w:val="22"/>
                <w:lang w:val="en-US" w:eastAsia="en-GB"/>
              </w:rPr>
              <w:t>.</w:t>
            </w:r>
          </w:p>
          <w:p w14:paraId="5AD6C7FD" w14:textId="77777777" w:rsidR="00FF0AAE" w:rsidRPr="003511BF"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r w:rsidRPr="003511BF">
              <w:rPr>
                <w:rFonts w:ascii="Arial" w:eastAsia="+mn-ea" w:hAnsi="Arial" w:cs="Arial"/>
                <w:color w:val="000000"/>
                <w:kern w:val="24"/>
                <w:sz w:val="22"/>
                <w:lang w:val="en-US" w:eastAsia="en-GB"/>
              </w:rPr>
              <w:t>Data shows that as of May 2025, 60% of people in Kent and Medway were diagnosed at stage one or two, compared to the England average of 59%.</w:t>
            </w:r>
          </w:p>
          <w:p w14:paraId="7CC317D0" w14:textId="77777777" w:rsidR="00FF0AAE"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b/>
                <w:bCs/>
                <w:color w:val="000000"/>
                <w:kern w:val="24"/>
                <w:sz w:val="22"/>
                <w:lang w:val="en-US" w:eastAsia="en-GB"/>
              </w:rPr>
            </w:pPr>
          </w:p>
          <w:p w14:paraId="63757DC6" w14:textId="77777777" w:rsidR="00FF0AAE"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r w:rsidRPr="001E7B9A">
              <w:rPr>
                <w:rFonts w:ascii="Arial" w:eastAsia="+mn-ea" w:hAnsi="Arial" w:cs="Arial"/>
                <w:color w:val="000000"/>
                <w:kern w:val="24"/>
                <w:sz w:val="22"/>
                <w:lang w:val="en-US" w:eastAsia="en-GB"/>
              </w:rPr>
              <w:t xml:space="preserve">Research indicates that some people are more likely to be diagnosed later than others.  Factors include </w:t>
            </w:r>
            <w:r>
              <w:rPr>
                <w:rFonts w:ascii="Arial" w:eastAsia="+mn-ea" w:hAnsi="Arial" w:cs="Arial"/>
                <w:color w:val="000000"/>
                <w:kern w:val="24"/>
                <w:sz w:val="22"/>
                <w:lang w:val="en-US" w:eastAsia="en-GB"/>
              </w:rPr>
              <w:t xml:space="preserve">low </w:t>
            </w:r>
            <w:r w:rsidRPr="001E7B9A">
              <w:rPr>
                <w:rFonts w:ascii="Arial" w:eastAsia="+mn-ea" w:hAnsi="Arial" w:cs="Arial"/>
                <w:color w:val="000000"/>
                <w:kern w:val="24"/>
                <w:sz w:val="22"/>
                <w:lang w:val="en-US" w:eastAsia="en-GB"/>
              </w:rPr>
              <w:t xml:space="preserve">uptake of screening, lack of awareness of symptoms to look out for, access to primary care, delays in getting diagnostic tests, delays in getting treatment.  Our assessment has particularly focused on the protected characteristic of </w:t>
            </w:r>
            <w:r>
              <w:rPr>
                <w:rFonts w:ascii="Arial" w:eastAsia="+mn-ea" w:hAnsi="Arial" w:cs="Arial"/>
                <w:color w:val="000000"/>
                <w:kern w:val="24"/>
                <w:sz w:val="22"/>
                <w:lang w:val="en-US" w:eastAsia="en-GB"/>
              </w:rPr>
              <w:t>r</w:t>
            </w:r>
            <w:r w:rsidRPr="001E7B9A">
              <w:rPr>
                <w:rFonts w:ascii="Arial" w:eastAsia="+mn-ea" w:hAnsi="Arial" w:cs="Arial"/>
                <w:color w:val="000000"/>
                <w:kern w:val="24"/>
                <w:sz w:val="22"/>
                <w:lang w:val="en-US" w:eastAsia="en-GB"/>
              </w:rPr>
              <w:t>ace and on health inequalities linked to deprivation.</w:t>
            </w:r>
          </w:p>
          <w:p w14:paraId="2D66EE78" w14:textId="77777777" w:rsidR="00FF0AAE" w:rsidRPr="0080728C" w:rsidRDefault="00FF0AAE" w:rsidP="00FF0AAE">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r w:rsidRPr="0080728C">
              <w:rPr>
                <w:rFonts w:ascii="Arial" w:eastAsia="+mn-ea" w:hAnsi="Arial" w:cs="Arial"/>
                <w:color w:val="000000"/>
                <w:kern w:val="24"/>
                <w:sz w:val="22"/>
                <w:lang w:val="en-US" w:eastAsia="en-GB"/>
              </w:rPr>
              <w:t xml:space="preserve">The percentage of people </w:t>
            </w:r>
            <w:r>
              <w:rPr>
                <w:rFonts w:ascii="Arial" w:eastAsia="+mn-ea" w:hAnsi="Arial" w:cs="Arial"/>
                <w:color w:val="000000"/>
                <w:kern w:val="24"/>
                <w:sz w:val="22"/>
                <w:lang w:val="en-US" w:eastAsia="en-GB"/>
              </w:rPr>
              <w:t xml:space="preserve">in East Kent </w:t>
            </w:r>
            <w:r w:rsidRPr="0080728C">
              <w:rPr>
                <w:rFonts w:ascii="Arial" w:eastAsia="+mn-ea" w:hAnsi="Arial" w:cs="Arial"/>
                <w:color w:val="000000"/>
                <w:kern w:val="24"/>
                <w:sz w:val="22"/>
                <w:lang w:val="en-US" w:eastAsia="en-GB"/>
              </w:rPr>
              <w:t>with suspected cancer who are diagnosed, or cancer is ruled out within 28 days is 78.4%.  This is below our peer median and below the national benchmark of 80%</w:t>
            </w:r>
            <w:r>
              <w:rPr>
                <w:rFonts w:ascii="Arial" w:eastAsia="+mn-ea" w:hAnsi="Arial" w:cs="Arial"/>
                <w:color w:val="000000"/>
                <w:kern w:val="24"/>
                <w:sz w:val="22"/>
                <w:lang w:val="en-US" w:eastAsia="en-GB"/>
              </w:rPr>
              <w:t>, which we are required to achieve</w:t>
            </w:r>
            <w:r w:rsidRPr="0080728C">
              <w:rPr>
                <w:rFonts w:ascii="Arial" w:eastAsia="+mn-ea" w:hAnsi="Arial" w:cs="Arial"/>
                <w:color w:val="000000"/>
                <w:kern w:val="24"/>
                <w:sz w:val="22"/>
                <w:lang w:val="en-US" w:eastAsia="en-GB"/>
              </w:rPr>
              <w:t xml:space="preserve"> by March 2026.</w:t>
            </w:r>
          </w:p>
          <w:p w14:paraId="60D74DC1" w14:textId="77777777" w:rsidR="00FF0AAE" w:rsidRDefault="00FF0AAE" w:rsidP="00FF0AAE">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r w:rsidRPr="0080728C">
              <w:rPr>
                <w:rFonts w:ascii="Arial" w:eastAsia="+mn-ea" w:hAnsi="Arial" w:cs="Arial"/>
                <w:color w:val="000000"/>
                <w:kern w:val="24"/>
                <w:sz w:val="22"/>
                <w:lang w:val="en-US" w:eastAsia="en-GB"/>
              </w:rPr>
              <w:t xml:space="preserve">The percentage of people </w:t>
            </w:r>
            <w:r>
              <w:rPr>
                <w:rFonts w:ascii="Arial" w:eastAsia="+mn-ea" w:hAnsi="Arial" w:cs="Arial"/>
                <w:color w:val="000000"/>
                <w:kern w:val="24"/>
                <w:sz w:val="22"/>
                <w:lang w:val="en-US" w:eastAsia="en-GB"/>
              </w:rPr>
              <w:t xml:space="preserve">in East Kent </w:t>
            </w:r>
            <w:r w:rsidRPr="0080728C">
              <w:rPr>
                <w:rFonts w:ascii="Arial" w:eastAsia="+mn-ea" w:hAnsi="Arial" w:cs="Arial"/>
                <w:color w:val="000000"/>
                <w:kern w:val="24"/>
                <w:sz w:val="22"/>
                <w:lang w:val="en-US" w:eastAsia="en-GB"/>
              </w:rPr>
              <w:t>with cancer who are treated within 62 days is 77.3%, which is above our peer median and above the national average and</w:t>
            </w:r>
            <w:r>
              <w:rPr>
                <w:rFonts w:ascii="Arial" w:eastAsia="+mn-ea" w:hAnsi="Arial" w:cs="Arial"/>
                <w:color w:val="000000"/>
                <w:kern w:val="24"/>
                <w:sz w:val="22"/>
                <w:lang w:val="en-US" w:eastAsia="en-GB"/>
              </w:rPr>
              <w:t xml:space="preserve"> above</w:t>
            </w:r>
            <w:r w:rsidRPr="0080728C">
              <w:rPr>
                <w:rFonts w:ascii="Arial" w:eastAsia="+mn-ea" w:hAnsi="Arial" w:cs="Arial"/>
                <w:color w:val="000000"/>
                <w:kern w:val="24"/>
                <w:sz w:val="22"/>
                <w:lang w:val="en-US" w:eastAsia="en-GB"/>
              </w:rPr>
              <w:t xml:space="preserve"> the target for 2025-26.  </w:t>
            </w:r>
          </w:p>
          <w:p w14:paraId="3ECECEFD" w14:textId="77777777" w:rsidR="00FF0AAE" w:rsidRDefault="00FF0AAE" w:rsidP="00FF0AAE">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r w:rsidRPr="0080728C">
              <w:rPr>
                <w:rFonts w:ascii="Arial" w:eastAsia="+mn-ea" w:hAnsi="Arial" w:cs="Arial"/>
                <w:color w:val="000000"/>
                <w:kern w:val="24"/>
                <w:sz w:val="22"/>
                <w:lang w:val="en-US" w:eastAsia="en-GB"/>
              </w:rPr>
              <w:t xml:space="preserve">We know patients who need an interpreter are more likely to experience delayed diagnostic tests due to the difficulty in getting interpreters for face-to-face appointments such as for an MRI or endoscopy.  The Trust has contracted with a second interpreting provider that has local interpreters </w:t>
            </w:r>
            <w:r>
              <w:rPr>
                <w:rFonts w:ascii="Arial" w:eastAsia="+mn-ea" w:hAnsi="Arial" w:cs="Arial"/>
                <w:color w:val="000000"/>
                <w:kern w:val="24"/>
                <w:sz w:val="22"/>
                <w:lang w:val="en-US" w:eastAsia="en-GB"/>
              </w:rPr>
              <w:t>for</w:t>
            </w:r>
            <w:r w:rsidRPr="0080728C">
              <w:rPr>
                <w:rFonts w:ascii="Arial" w:eastAsia="+mn-ea" w:hAnsi="Arial" w:cs="Arial"/>
                <w:color w:val="000000"/>
                <w:kern w:val="24"/>
                <w:sz w:val="22"/>
                <w:lang w:val="en-US" w:eastAsia="en-GB"/>
              </w:rPr>
              <w:t xml:space="preserve"> Nepali, Slovak and Dari (</w:t>
            </w:r>
            <w:r>
              <w:rPr>
                <w:rFonts w:ascii="Arial" w:eastAsia="+mn-ea" w:hAnsi="Arial" w:cs="Arial"/>
                <w:color w:val="000000"/>
                <w:kern w:val="24"/>
                <w:sz w:val="22"/>
                <w:lang w:val="en-US" w:eastAsia="en-GB"/>
              </w:rPr>
              <w:t xml:space="preserve">some of </w:t>
            </w:r>
            <w:r w:rsidRPr="0080728C">
              <w:rPr>
                <w:rFonts w:ascii="Arial" w:eastAsia="+mn-ea" w:hAnsi="Arial" w:cs="Arial"/>
                <w:color w:val="000000"/>
                <w:kern w:val="24"/>
                <w:sz w:val="22"/>
                <w:lang w:val="en-US" w:eastAsia="en-GB"/>
              </w:rPr>
              <w:t>our most requested languages) and we have started to see some improvements.  Delayed diagnostic tests may mean people are diagnosed at a more advanced stage of their cancer.</w:t>
            </w:r>
          </w:p>
          <w:p w14:paraId="1EE78CA4" w14:textId="77777777" w:rsidR="00FF0AAE" w:rsidRPr="003511BF" w:rsidRDefault="00FF0AAE" w:rsidP="007A58C2">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p>
        </w:tc>
        <w:tc>
          <w:tcPr>
            <w:tcW w:w="1139" w:type="dxa"/>
            <w:tcBorders>
              <w:top w:val="single" w:sz="4" w:space="0" w:color="auto"/>
              <w:left w:val="single" w:sz="4" w:space="0" w:color="auto"/>
              <w:bottom w:val="single" w:sz="4" w:space="0" w:color="auto"/>
              <w:right w:val="single" w:sz="4" w:space="0" w:color="auto"/>
            </w:tcBorders>
          </w:tcPr>
          <w:p w14:paraId="1AEB8AF2" w14:textId="77777777" w:rsidR="003C4699" w:rsidRDefault="003C4699" w:rsidP="003C4699">
            <w:pPr>
              <w:cnfStyle w:val="000000000000" w:firstRow="0" w:lastRow="0" w:firstColumn="0" w:lastColumn="0" w:oddVBand="0" w:evenVBand="0" w:oddHBand="0" w:evenHBand="0" w:firstRowFirstColumn="0" w:firstRowLastColumn="0" w:lastRowFirstColumn="0" w:lastRowLastColumn="0"/>
              <w:rPr>
                <w:b/>
                <w:bCs/>
              </w:rPr>
            </w:pPr>
          </w:p>
          <w:p w14:paraId="3EDF5D4F" w14:textId="77777777" w:rsidR="003C4699" w:rsidRDefault="003C4699" w:rsidP="003C4699">
            <w:pPr>
              <w:cnfStyle w:val="000000000000" w:firstRow="0" w:lastRow="0" w:firstColumn="0" w:lastColumn="0" w:oddVBand="0" w:evenVBand="0" w:oddHBand="0" w:evenHBand="0" w:firstRowFirstColumn="0" w:firstRowLastColumn="0" w:lastRowFirstColumn="0" w:lastRowLastColumn="0"/>
              <w:rPr>
                <w:b/>
                <w:bCs/>
              </w:rPr>
            </w:pPr>
          </w:p>
          <w:p w14:paraId="340B230E" w14:textId="593E1CAF" w:rsidR="00FF0AAE" w:rsidRPr="003C4699" w:rsidRDefault="003C4699" w:rsidP="003C4699">
            <w:pPr>
              <w:cnfStyle w:val="000000000000" w:firstRow="0" w:lastRow="0" w:firstColumn="0" w:lastColumn="0" w:oddVBand="0" w:evenVBand="0" w:oddHBand="0" w:evenHBand="0" w:firstRowFirstColumn="0" w:firstRowLastColumn="0" w:lastRowFirstColumn="0" w:lastRowLastColumn="0"/>
              <w:rPr>
                <w:b/>
                <w:bCs/>
              </w:rPr>
            </w:pPr>
            <w:r w:rsidRPr="003C4699">
              <w:rPr>
                <w:b/>
                <w:bCs/>
              </w:rPr>
              <w:t>1</w:t>
            </w:r>
          </w:p>
        </w:tc>
        <w:tc>
          <w:tcPr>
            <w:tcW w:w="2552" w:type="dxa"/>
            <w:tcBorders>
              <w:top w:val="single" w:sz="4" w:space="0" w:color="auto"/>
              <w:left w:val="single" w:sz="4" w:space="0" w:color="auto"/>
              <w:bottom w:val="single" w:sz="4" w:space="0" w:color="auto"/>
              <w:right w:val="single" w:sz="4" w:space="0" w:color="auto"/>
            </w:tcBorders>
          </w:tcPr>
          <w:p w14:paraId="53AB5F8E" w14:textId="23FF6451" w:rsidR="00FF0AAE" w:rsidRPr="00FC0979" w:rsidRDefault="00FF0AAE" w:rsidP="00342BAD">
            <w:pPr>
              <w:spacing w:line="240" w:lineRule="auto"/>
              <w:cnfStyle w:val="000000000000" w:firstRow="0" w:lastRow="0" w:firstColumn="0" w:lastColumn="0" w:oddVBand="0" w:evenVBand="0" w:oddHBand="0" w:evenHBand="0" w:firstRowFirstColumn="0" w:firstRowLastColumn="0" w:lastRowFirstColumn="0" w:lastRowLastColumn="0"/>
              <w:rPr>
                <w:sz w:val="22"/>
              </w:rPr>
            </w:pPr>
            <w:r w:rsidRPr="00FC0979">
              <w:rPr>
                <w:sz w:val="22"/>
              </w:rPr>
              <w:t>Associate Director of Nursing, Cancer, Haematology and Haemophilia</w:t>
            </w:r>
          </w:p>
        </w:tc>
      </w:tr>
      <w:tr w:rsidR="00FF0AAE" w14:paraId="21293AAD" w14:textId="77777777" w:rsidTr="000005CF">
        <w:tblPrEx>
          <w:tblLook w:val="04A0" w:firstRow="1" w:lastRow="0" w:firstColumn="1" w:lastColumn="0" w:noHBand="0" w:noVBand="1"/>
        </w:tblPrEx>
        <w:trPr>
          <w:trHeight w:val="98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78E5C78A" w14:textId="77777777" w:rsidR="00FF0AAE" w:rsidRDefault="00FF0AAE" w:rsidP="007A58C2">
            <w:pPr>
              <w:spacing w:line="240" w:lineRule="auto"/>
            </w:pPr>
            <w:r w:rsidRPr="00DF3794">
              <w:t xml:space="preserve">1B: Individual patients (service </w:t>
            </w:r>
            <w:r w:rsidRPr="00DF3794">
              <w:lastRenderedPageBreak/>
              <w:t>users) health needs are met</w:t>
            </w:r>
          </w:p>
        </w:tc>
        <w:tc>
          <w:tcPr>
            <w:tcW w:w="8783" w:type="dxa"/>
            <w:tcBorders>
              <w:top w:val="single" w:sz="4" w:space="0" w:color="auto"/>
              <w:left w:val="single" w:sz="4" w:space="0" w:color="auto"/>
              <w:bottom w:val="single" w:sz="4" w:space="0" w:color="auto"/>
              <w:right w:val="single" w:sz="4" w:space="0" w:color="auto"/>
            </w:tcBorders>
          </w:tcPr>
          <w:p w14:paraId="7E19BA06" w14:textId="1104BE11" w:rsidR="00FF0AAE" w:rsidRDefault="00FF0AAE" w:rsidP="007A58C2">
            <w:pPr>
              <w:pStyle w:val="NormalWeb"/>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r w:rsidRPr="0048251B">
              <w:rPr>
                <w:rFonts w:ascii="Arial" w:eastAsia="+mn-ea" w:hAnsi="Arial" w:cs="Arial"/>
                <w:color w:val="000000"/>
                <w:kern w:val="24"/>
                <w:sz w:val="22"/>
                <w:lang w:val="en-US" w:eastAsia="en-GB"/>
              </w:rPr>
              <w:lastRenderedPageBreak/>
              <w:t>The 202</w:t>
            </w:r>
            <w:r>
              <w:rPr>
                <w:rFonts w:ascii="Arial" w:eastAsia="+mn-ea" w:hAnsi="Arial" w:cs="Arial"/>
                <w:color w:val="000000"/>
                <w:kern w:val="24"/>
                <w:sz w:val="22"/>
                <w:lang w:val="en-US" w:eastAsia="en-GB"/>
              </w:rPr>
              <w:t>4</w:t>
            </w:r>
            <w:r w:rsidRPr="0048251B">
              <w:rPr>
                <w:rFonts w:ascii="Arial" w:eastAsia="+mn-ea" w:hAnsi="Arial" w:cs="Arial"/>
                <w:color w:val="000000"/>
                <w:kern w:val="24"/>
                <w:sz w:val="22"/>
                <w:lang w:val="en-US" w:eastAsia="en-GB"/>
              </w:rPr>
              <w:t xml:space="preserve"> National Cancer Patient Experience Survey indicates that people with a pre-existing disability or health condition have a poorer experience when receiving treatment for cancer.</w:t>
            </w:r>
            <w:r w:rsidR="00342BAD">
              <w:rPr>
                <w:rFonts w:ascii="Arial" w:eastAsia="+mn-ea" w:hAnsi="Arial" w:cs="Arial"/>
                <w:color w:val="000000"/>
                <w:kern w:val="24"/>
                <w:sz w:val="22"/>
                <w:lang w:val="en-US" w:eastAsia="en-GB"/>
              </w:rPr>
              <w:t xml:space="preserve"> </w:t>
            </w:r>
          </w:p>
          <w:p w14:paraId="42E2DB2D" w14:textId="0531AA2C" w:rsidR="00FF0AAE" w:rsidRDefault="00FF0AAE" w:rsidP="00342BAD">
            <w:pPr>
              <w:pStyle w:val="NormalWeb"/>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r w:rsidRPr="0048251B">
              <w:rPr>
                <w:rFonts w:ascii="Arial" w:eastAsia="+mn-ea" w:hAnsi="Arial" w:cs="Arial"/>
                <w:color w:val="000000"/>
                <w:kern w:val="24"/>
                <w:sz w:val="22"/>
                <w:lang w:val="en-US" w:eastAsia="en-GB"/>
              </w:rPr>
              <w:lastRenderedPageBreak/>
              <w:t>The Friends and Family Test (FFT) survey: The top negative themes are waiting times to be seen / treated on site (small percentage, but top negative theme), communication and information, and medication, prescriptions and dispensing.  The top positive themes are staff attitude, care given by staff and waiting time to be seen / treated on site, as most patients report they are seen promptly</w:t>
            </w:r>
            <w:r>
              <w:rPr>
                <w:rFonts w:ascii="Arial" w:eastAsia="+mn-ea" w:hAnsi="Arial" w:cs="Arial"/>
                <w:color w:val="000000"/>
                <w:kern w:val="24"/>
                <w:sz w:val="22"/>
                <w:lang w:val="en-US" w:eastAsia="en-GB"/>
              </w:rPr>
              <w:t xml:space="preserve"> once on site</w:t>
            </w:r>
            <w:r w:rsidR="00342BAD">
              <w:rPr>
                <w:rFonts w:ascii="Arial" w:eastAsia="+mn-ea" w:hAnsi="Arial" w:cs="Arial"/>
                <w:color w:val="000000"/>
                <w:kern w:val="24"/>
                <w:sz w:val="22"/>
                <w:lang w:val="en-US" w:eastAsia="en-GB"/>
              </w:rPr>
              <w:t xml:space="preserve">. </w:t>
            </w:r>
          </w:p>
          <w:p w14:paraId="13FF361A" w14:textId="77777777" w:rsidR="00FF0AAE" w:rsidRDefault="00FF0AAE" w:rsidP="007A58C2">
            <w:pPr>
              <w:pStyle w:val="NormalWeb"/>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r w:rsidRPr="0048251B">
              <w:rPr>
                <w:rFonts w:ascii="Arial" w:eastAsia="+mn-ea" w:hAnsi="Arial" w:cs="Arial"/>
                <w:color w:val="000000"/>
                <w:kern w:val="24"/>
                <w:sz w:val="22"/>
                <w:lang w:val="en-US" w:eastAsia="en-GB"/>
              </w:rPr>
              <w:t xml:space="preserve">FFT </w:t>
            </w:r>
            <w:r>
              <w:rPr>
                <w:rFonts w:ascii="Arial" w:eastAsia="+mn-ea" w:hAnsi="Arial" w:cs="Arial"/>
                <w:color w:val="000000"/>
                <w:kern w:val="24"/>
                <w:sz w:val="22"/>
                <w:lang w:val="en-US" w:eastAsia="en-GB"/>
              </w:rPr>
              <w:t xml:space="preserve">additional question </w:t>
            </w:r>
            <w:r w:rsidRPr="0048251B">
              <w:rPr>
                <w:rFonts w:ascii="Arial" w:eastAsia="+mn-ea" w:hAnsi="Arial" w:cs="Arial"/>
                <w:color w:val="000000"/>
                <w:kern w:val="24"/>
                <w:sz w:val="22"/>
                <w:lang w:val="en-US" w:eastAsia="en-GB"/>
              </w:rPr>
              <w:t>data indicates that</w:t>
            </w:r>
            <w:r>
              <w:rPr>
                <w:rFonts w:ascii="Arial" w:eastAsia="+mn-ea" w:hAnsi="Arial" w:cs="Arial"/>
                <w:color w:val="000000"/>
                <w:kern w:val="24"/>
                <w:sz w:val="22"/>
                <w:lang w:val="en-US" w:eastAsia="en-GB"/>
              </w:rPr>
              <w:t xml:space="preserve"> from April to September 2025 </w:t>
            </w:r>
            <w:r w:rsidRPr="007C5348">
              <w:rPr>
                <w:rFonts w:ascii="Arial" w:eastAsia="+mn-ea" w:hAnsi="Arial" w:cs="Arial"/>
                <w:b/>
                <w:bCs/>
                <w:color w:val="000000"/>
                <w:kern w:val="24"/>
                <w:sz w:val="22"/>
                <w:lang w:val="en-US" w:eastAsia="en-GB"/>
              </w:rPr>
              <w:t>6.6%</w:t>
            </w:r>
            <w:r w:rsidRPr="0048251B">
              <w:rPr>
                <w:rFonts w:ascii="Arial" w:eastAsia="+mn-ea" w:hAnsi="Arial" w:cs="Arial"/>
                <w:color w:val="000000"/>
                <w:kern w:val="24"/>
                <w:sz w:val="22"/>
                <w:lang w:val="en-US" w:eastAsia="en-GB"/>
              </w:rPr>
              <w:t xml:space="preserve"> of respondents said that their family were </w:t>
            </w:r>
            <w:r w:rsidRPr="007C5348">
              <w:rPr>
                <w:rFonts w:ascii="Arial" w:eastAsia="+mn-ea" w:hAnsi="Arial" w:cs="Arial"/>
                <w:b/>
                <w:bCs/>
                <w:color w:val="000000"/>
                <w:kern w:val="24"/>
                <w:sz w:val="22"/>
                <w:lang w:val="en-US" w:eastAsia="en-GB"/>
              </w:rPr>
              <w:t>not</w:t>
            </w:r>
            <w:r w:rsidRPr="0048251B">
              <w:rPr>
                <w:rFonts w:ascii="Arial" w:eastAsia="+mn-ea" w:hAnsi="Arial" w:cs="Arial"/>
                <w:color w:val="000000"/>
                <w:kern w:val="24"/>
                <w:sz w:val="22"/>
                <w:lang w:val="en-US" w:eastAsia="en-GB"/>
              </w:rPr>
              <w:t xml:space="preserve"> involved as much as they wanted to be.  </w:t>
            </w:r>
            <w:r>
              <w:rPr>
                <w:rFonts w:ascii="Arial" w:eastAsia="+mn-ea" w:hAnsi="Arial" w:cs="Arial"/>
                <w:color w:val="000000"/>
                <w:kern w:val="24"/>
                <w:sz w:val="22"/>
                <w:lang w:val="en-US" w:eastAsia="en-GB"/>
              </w:rPr>
              <w:t xml:space="preserve">This is an improvement compared to 2024 when it was </w:t>
            </w:r>
            <w:r w:rsidRPr="007C5348">
              <w:rPr>
                <w:rFonts w:ascii="Arial" w:eastAsia="+mn-ea" w:hAnsi="Arial" w:cs="Arial"/>
                <w:b/>
                <w:bCs/>
                <w:color w:val="000000"/>
                <w:kern w:val="24"/>
                <w:sz w:val="22"/>
                <w:lang w:val="en-US" w:eastAsia="en-GB"/>
              </w:rPr>
              <w:t>8.3%</w:t>
            </w:r>
            <w:r>
              <w:rPr>
                <w:rFonts w:ascii="Arial" w:eastAsia="+mn-ea" w:hAnsi="Arial" w:cs="Arial"/>
                <w:color w:val="000000"/>
                <w:kern w:val="24"/>
                <w:sz w:val="22"/>
                <w:lang w:val="en-US" w:eastAsia="en-GB"/>
              </w:rPr>
              <w:t>.</w:t>
            </w:r>
          </w:p>
          <w:p w14:paraId="40CB3460" w14:textId="77777777" w:rsidR="00FF0AAE" w:rsidRDefault="00FF0AAE" w:rsidP="007A58C2">
            <w:pPr>
              <w:pStyle w:val="NormalWeb"/>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p>
          <w:p w14:paraId="4EA511CD" w14:textId="77777777" w:rsidR="00FF0AAE" w:rsidRDefault="00FF0AAE" w:rsidP="007A58C2">
            <w:pPr>
              <w:pStyle w:val="NormalWeb"/>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lang w:val="en-US" w:eastAsia="en-GB"/>
              </w:rPr>
            </w:pPr>
            <w:r w:rsidRPr="003033DA">
              <w:rPr>
                <w:rFonts w:ascii="Arial" w:eastAsia="+mn-ea" w:hAnsi="Arial" w:cs="Arial"/>
                <w:color w:val="000000"/>
                <w:kern w:val="24"/>
                <w:sz w:val="22"/>
                <w:lang w:val="en-US" w:eastAsia="en-GB"/>
              </w:rPr>
              <w:t>There is a personalised care lead nurse for cancer services.  The services work closely with the Kent and Medway Care Alliance and Macmillan Cancer.</w:t>
            </w:r>
            <w:r w:rsidRPr="003033DA">
              <w:rPr>
                <w:rFonts w:ascii="Arial" w:eastAsia="+mn-ea" w:hAnsi="Arial" w:cs="Arial"/>
                <w:color w:val="000000"/>
                <w:kern w:val="24"/>
                <w:lang w:val="en-US" w:eastAsia="en-GB"/>
              </w:rPr>
              <w:t xml:space="preserve">  </w:t>
            </w:r>
          </w:p>
          <w:p w14:paraId="2DA8D7E4" w14:textId="77777777" w:rsidR="00FF0AAE" w:rsidRDefault="00FF0AAE" w:rsidP="007A58C2">
            <w:pPr>
              <w:pStyle w:val="NormalWeb"/>
              <w:spacing w:line="240" w:lineRule="auto"/>
              <w:cnfStyle w:val="000000000000" w:firstRow="0" w:lastRow="0" w:firstColumn="0" w:lastColumn="0" w:oddVBand="0" w:evenVBand="0" w:oddHBand="0" w:evenHBand="0" w:firstRowFirstColumn="0" w:firstRowLastColumn="0" w:lastRowFirstColumn="0" w:lastRowLastColumn="0"/>
              <w:rPr>
                <w:rFonts w:cs="Arial"/>
                <w:color w:val="000000"/>
                <w:kern w:val="24"/>
                <w:sz w:val="22"/>
                <w:szCs w:val="22"/>
                <w:lang w:val="en-US"/>
              </w:rPr>
            </w:pPr>
            <w:r w:rsidRPr="003033DA">
              <w:rPr>
                <w:rFonts w:ascii="Arial" w:eastAsia="+mn-ea" w:hAnsi="Arial" w:cs="Arial"/>
                <w:color w:val="000000"/>
                <w:kern w:val="24"/>
                <w:sz w:val="22"/>
                <w:szCs w:val="22"/>
                <w:lang w:val="en-US" w:eastAsia="en-GB"/>
              </w:rPr>
              <w:t>P</w:t>
            </w:r>
            <w:r w:rsidRPr="003033DA">
              <w:rPr>
                <w:rFonts w:asciiTheme="minorHAnsi" w:hAnsiTheme="minorHAnsi" w:cstheme="minorHAnsi"/>
                <w:color w:val="000000"/>
                <w:kern w:val="24"/>
                <w:sz w:val="22"/>
                <w:szCs w:val="22"/>
                <w:lang w:val="en-US"/>
              </w:rPr>
              <w:t xml:space="preserve">atient partnership work has taken place, with </w:t>
            </w:r>
            <w:r>
              <w:rPr>
                <w:rFonts w:asciiTheme="minorHAnsi" w:hAnsiTheme="minorHAnsi" w:cstheme="minorHAnsi"/>
                <w:color w:val="000000"/>
                <w:kern w:val="24"/>
                <w:sz w:val="22"/>
                <w:szCs w:val="22"/>
                <w:lang w:val="en-US"/>
              </w:rPr>
              <w:t>patient participation groups</w:t>
            </w:r>
            <w:r w:rsidRPr="003033DA">
              <w:rPr>
                <w:rFonts w:asciiTheme="minorHAnsi" w:hAnsiTheme="minorHAnsi" w:cstheme="minorHAnsi"/>
                <w:color w:val="000000"/>
                <w:kern w:val="24"/>
                <w:sz w:val="22"/>
                <w:szCs w:val="22"/>
                <w:lang w:val="en-US"/>
              </w:rPr>
              <w:t xml:space="preserve"> held in November 2024, March 2025</w:t>
            </w:r>
            <w:r>
              <w:rPr>
                <w:rFonts w:asciiTheme="minorHAnsi" w:hAnsiTheme="minorHAnsi" w:cstheme="minorHAnsi"/>
                <w:color w:val="000000"/>
                <w:kern w:val="24"/>
                <w:sz w:val="22"/>
                <w:szCs w:val="22"/>
                <w:lang w:val="en-US"/>
              </w:rPr>
              <w:t xml:space="preserve">, and </w:t>
            </w:r>
            <w:r w:rsidRPr="003033DA">
              <w:rPr>
                <w:rFonts w:asciiTheme="minorHAnsi" w:hAnsiTheme="minorHAnsi" w:cstheme="minorHAnsi"/>
                <w:color w:val="000000"/>
                <w:kern w:val="24"/>
                <w:sz w:val="22"/>
                <w:szCs w:val="22"/>
                <w:lang w:val="en-US"/>
              </w:rPr>
              <w:t>Ju</w:t>
            </w:r>
            <w:r>
              <w:rPr>
                <w:rFonts w:asciiTheme="minorHAnsi" w:hAnsiTheme="minorHAnsi" w:cstheme="minorHAnsi"/>
                <w:color w:val="000000"/>
                <w:kern w:val="24"/>
                <w:sz w:val="22"/>
                <w:szCs w:val="22"/>
                <w:lang w:val="en-US"/>
              </w:rPr>
              <w:t>ly</w:t>
            </w:r>
            <w:r w:rsidRPr="003033DA">
              <w:rPr>
                <w:rFonts w:asciiTheme="minorHAnsi" w:hAnsiTheme="minorHAnsi" w:cstheme="minorHAnsi"/>
                <w:color w:val="000000"/>
                <w:kern w:val="24"/>
                <w:sz w:val="22"/>
                <w:szCs w:val="22"/>
                <w:lang w:val="en-US"/>
              </w:rPr>
              <w:t xml:space="preserve"> 2025 and a co-designed patient survey launched.</w:t>
            </w:r>
            <w:r w:rsidRPr="003033DA">
              <w:rPr>
                <w:rFonts w:cs="Arial"/>
                <w:color w:val="000000"/>
                <w:kern w:val="24"/>
                <w:sz w:val="22"/>
                <w:szCs w:val="22"/>
                <w:lang w:val="en-US"/>
              </w:rPr>
              <w:t xml:space="preserve"> </w:t>
            </w:r>
          </w:p>
          <w:p w14:paraId="416F0751" w14:textId="77777777" w:rsidR="00FF0AAE" w:rsidRPr="003033DA" w:rsidRDefault="00FF0AAE" w:rsidP="007A58C2">
            <w:pPr>
              <w:pStyle w:val="NormalWeb"/>
              <w:spacing w:line="240" w:lineRule="auto"/>
              <w:cnfStyle w:val="000000000000" w:firstRow="0" w:lastRow="0" w:firstColumn="0" w:lastColumn="0" w:oddVBand="0" w:evenVBand="0" w:oddHBand="0" w:evenHBand="0" w:firstRowFirstColumn="0" w:firstRowLastColumn="0" w:lastRowFirstColumn="0" w:lastRowLastColumn="0"/>
              <w:rPr>
                <w:rFonts w:cs="Arial"/>
                <w:color w:val="000000"/>
                <w:kern w:val="24"/>
                <w:sz w:val="22"/>
                <w:szCs w:val="22"/>
                <w:lang w:val="en-US"/>
              </w:rPr>
            </w:pPr>
          </w:p>
          <w:p w14:paraId="5B787ED3" w14:textId="77777777" w:rsidR="00FF0AAE"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color w:val="231F20"/>
                <w:kern w:val="24"/>
                <w:sz w:val="22"/>
                <w:lang w:eastAsia="en-GB"/>
              </w:rPr>
            </w:pPr>
            <w:r w:rsidRPr="003033DA">
              <w:rPr>
                <w:rFonts w:ascii="Arial" w:eastAsia="Calibri" w:hAnsi="Arial" w:cs="Times New Roman"/>
                <w:color w:val="231F20"/>
                <w:kern w:val="24"/>
                <w:sz w:val="22"/>
                <w:lang w:eastAsia="en-GB"/>
              </w:rPr>
              <w:t xml:space="preserve">Most patients are regular attenders following their first appointment, </w:t>
            </w:r>
            <w:r>
              <w:rPr>
                <w:rFonts w:ascii="Arial" w:eastAsia="Calibri" w:hAnsi="Arial" w:cs="Times New Roman"/>
                <w:color w:val="231F20"/>
                <w:kern w:val="24"/>
                <w:sz w:val="22"/>
                <w:lang w:eastAsia="en-GB"/>
              </w:rPr>
              <w:t xml:space="preserve">and so </w:t>
            </w:r>
            <w:r w:rsidRPr="003033DA">
              <w:rPr>
                <w:rFonts w:ascii="Arial" w:eastAsia="Calibri" w:hAnsi="Arial" w:cs="Times New Roman"/>
                <w:color w:val="231F20"/>
                <w:kern w:val="24"/>
                <w:sz w:val="22"/>
                <w:lang w:eastAsia="en-GB"/>
              </w:rPr>
              <w:t xml:space="preserve">their communication needs are usually well known by the teams.  Patients are asked about their communication needs at first point of </w:t>
            </w:r>
            <w:r>
              <w:rPr>
                <w:rFonts w:ascii="Arial" w:eastAsia="Calibri" w:hAnsi="Arial" w:cs="Times New Roman"/>
                <w:color w:val="231F20"/>
                <w:kern w:val="24"/>
                <w:sz w:val="22"/>
                <w:lang w:eastAsia="en-GB"/>
              </w:rPr>
              <w:t xml:space="preserve">contact </w:t>
            </w:r>
            <w:r w:rsidRPr="003033DA">
              <w:rPr>
                <w:rFonts w:ascii="Arial" w:eastAsia="Calibri" w:hAnsi="Arial" w:cs="Times New Roman"/>
                <w:color w:val="231F20"/>
                <w:kern w:val="24"/>
                <w:sz w:val="22"/>
                <w:lang w:eastAsia="en-GB"/>
              </w:rPr>
              <w:t>and are asked if their needs have changed since their last visit at subsequent appointments.</w:t>
            </w:r>
          </w:p>
          <w:p w14:paraId="38A63AAC" w14:textId="77777777" w:rsidR="00FF0AAE" w:rsidRPr="003033DA"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GB"/>
              </w:rPr>
            </w:pPr>
          </w:p>
          <w:p w14:paraId="5C25A00A" w14:textId="77777777" w:rsidR="00FF0AAE" w:rsidRPr="002B6874"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GB"/>
              </w:rPr>
            </w:pPr>
            <w:r w:rsidRPr="003033DA">
              <w:rPr>
                <w:rFonts w:ascii="Arial" w:eastAsia="Calibri" w:hAnsi="Arial" w:cs="Times New Roman"/>
                <w:color w:val="231F20"/>
                <w:kern w:val="24"/>
                <w:sz w:val="22"/>
                <w:lang w:eastAsia="en-GB"/>
              </w:rPr>
              <w:t>Patient communication needs are included in referral letters that both come into and out of</w:t>
            </w:r>
            <w:r>
              <w:rPr>
                <w:rFonts w:ascii="Arial" w:eastAsia="Calibri" w:hAnsi="Arial" w:cs="Times New Roman"/>
                <w:color w:val="231F20"/>
                <w:kern w:val="24"/>
                <w:sz w:val="22"/>
                <w:lang w:eastAsia="en-GB"/>
              </w:rPr>
              <w:t xml:space="preserve"> cancer </w:t>
            </w:r>
            <w:r w:rsidRPr="003033DA">
              <w:rPr>
                <w:rFonts w:ascii="Arial" w:eastAsia="Calibri" w:hAnsi="Arial" w:cs="Times New Roman"/>
                <w:color w:val="231F20"/>
                <w:kern w:val="24"/>
                <w:sz w:val="22"/>
                <w:lang w:eastAsia="en-GB"/>
              </w:rPr>
              <w:t xml:space="preserve">services.  </w:t>
            </w:r>
            <w:r>
              <w:rPr>
                <w:rFonts w:ascii="Arial" w:eastAsia="Calibri" w:hAnsi="Arial" w:cs="Times New Roman"/>
                <w:color w:val="231F20"/>
                <w:kern w:val="24"/>
                <w:sz w:val="22"/>
                <w:lang w:eastAsia="en-GB"/>
              </w:rPr>
              <w:t>On-going</w:t>
            </w:r>
            <w:r w:rsidRPr="003033DA">
              <w:rPr>
                <w:rFonts w:ascii="Arial" w:eastAsia="Calibri" w:hAnsi="Arial" w:cs="Times New Roman"/>
                <w:color w:val="231F20"/>
                <w:kern w:val="24"/>
                <w:sz w:val="22"/>
                <w:lang w:eastAsia="en-GB"/>
              </w:rPr>
              <w:t xml:space="preserve"> </w:t>
            </w:r>
            <w:r>
              <w:rPr>
                <w:rFonts w:ascii="Arial" w:eastAsia="Calibri" w:hAnsi="Arial" w:cs="Times New Roman"/>
                <w:color w:val="231F20"/>
                <w:kern w:val="24"/>
                <w:sz w:val="22"/>
                <w:lang w:eastAsia="en-GB"/>
              </w:rPr>
              <w:t xml:space="preserve">quality </w:t>
            </w:r>
            <w:r w:rsidRPr="003033DA">
              <w:rPr>
                <w:rFonts w:ascii="Arial" w:eastAsia="Calibri" w:hAnsi="Arial" w:cs="Times New Roman"/>
                <w:color w:val="231F20"/>
                <w:kern w:val="24"/>
                <w:sz w:val="22"/>
                <w:lang w:eastAsia="en-GB"/>
              </w:rPr>
              <w:t>review</w:t>
            </w:r>
            <w:r>
              <w:rPr>
                <w:rFonts w:ascii="Arial" w:eastAsia="Calibri" w:hAnsi="Arial" w:cs="Times New Roman"/>
                <w:color w:val="231F20"/>
                <w:kern w:val="24"/>
                <w:sz w:val="22"/>
                <w:lang w:eastAsia="en-GB"/>
              </w:rPr>
              <w:t>s</w:t>
            </w:r>
            <w:r w:rsidRPr="003033DA">
              <w:rPr>
                <w:rFonts w:ascii="Arial" w:eastAsia="Calibri" w:hAnsi="Arial" w:cs="Times New Roman"/>
                <w:color w:val="231F20"/>
                <w:kern w:val="24"/>
                <w:sz w:val="22"/>
                <w:lang w:eastAsia="en-GB"/>
              </w:rPr>
              <w:t xml:space="preserve"> indicate that when requests for reasonable adjustments around communication</w:t>
            </w:r>
            <w:r w:rsidRPr="003033DA">
              <w:rPr>
                <w:rFonts w:ascii="Arial" w:eastAsia="Calibri" w:hAnsi="Arial"/>
                <w:color w:val="231F20"/>
                <w:kern w:val="24"/>
                <w:sz w:val="22"/>
                <w:lang w:eastAsia="en-GB"/>
              </w:rPr>
              <w:t xml:space="preserve"> </w:t>
            </w:r>
            <w:r w:rsidRPr="003033DA">
              <w:rPr>
                <w:rFonts w:ascii="Arial" w:eastAsia="Calibri" w:hAnsi="Arial" w:cs="Times New Roman"/>
                <w:color w:val="231F20"/>
                <w:kern w:val="24"/>
                <w:sz w:val="22"/>
                <w:lang w:eastAsia="en-GB"/>
              </w:rPr>
              <w:t xml:space="preserve">have been made there have been none that </w:t>
            </w:r>
            <w:r>
              <w:rPr>
                <w:rFonts w:ascii="Arial" w:eastAsia="Calibri" w:hAnsi="Arial" w:cs="Times New Roman"/>
                <w:color w:val="231F20"/>
                <w:kern w:val="24"/>
                <w:sz w:val="22"/>
                <w:lang w:eastAsia="en-GB"/>
              </w:rPr>
              <w:t>the service has</w:t>
            </w:r>
            <w:r w:rsidRPr="003033DA">
              <w:rPr>
                <w:rFonts w:ascii="Arial" w:eastAsia="Calibri" w:hAnsi="Arial" w:cs="Times New Roman"/>
                <w:color w:val="231F20"/>
                <w:kern w:val="24"/>
                <w:sz w:val="22"/>
                <w:lang w:eastAsia="en-GB"/>
              </w:rPr>
              <w:t xml:space="preserve"> not been able to accommodate.</w:t>
            </w:r>
          </w:p>
          <w:p w14:paraId="2A798B62" w14:textId="77777777" w:rsidR="00FF0AAE" w:rsidRPr="0048251B"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GB"/>
              </w:rPr>
            </w:pPr>
          </w:p>
        </w:tc>
        <w:tc>
          <w:tcPr>
            <w:tcW w:w="1139" w:type="dxa"/>
            <w:tcBorders>
              <w:top w:val="single" w:sz="4" w:space="0" w:color="auto"/>
              <w:left w:val="single" w:sz="4" w:space="0" w:color="auto"/>
              <w:bottom w:val="single" w:sz="4" w:space="0" w:color="auto"/>
              <w:right w:val="single" w:sz="4" w:space="0" w:color="auto"/>
            </w:tcBorders>
          </w:tcPr>
          <w:p w14:paraId="1BEE7D7F"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pPr>
          </w:p>
          <w:p w14:paraId="13E4E9B9" w14:textId="5E31DB55" w:rsidR="003C4699" w:rsidRPr="003C4699" w:rsidRDefault="00EF6DDB" w:rsidP="007A58C2">
            <w:pPr>
              <w:cnfStyle w:val="000000000000" w:firstRow="0" w:lastRow="0" w:firstColumn="0" w:lastColumn="0" w:oddVBand="0" w:evenVBand="0" w:oddHBand="0" w:evenHBand="0" w:firstRowFirstColumn="0" w:firstRowLastColumn="0" w:lastRowFirstColumn="0" w:lastRowLastColumn="0"/>
              <w:rPr>
                <w:b/>
                <w:bCs/>
              </w:rPr>
            </w:pPr>
            <w:r>
              <w:rPr>
                <w:b/>
                <w:bCs/>
              </w:rPr>
              <w:t>2</w:t>
            </w:r>
          </w:p>
        </w:tc>
        <w:tc>
          <w:tcPr>
            <w:tcW w:w="2552" w:type="dxa"/>
            <w:tcBorders>
              <w:top w:val="single" w:sz="4" w:space="0" w:color="auto"/>
              <w:left w:val="single" w:sz="4" w:space="0" w:color="auto"/>
              <w:bottom w:val="single" w:sz="4" w:space="0" w:color="auto"/>
              <w:right w:val="single" w:sz="4" w:space="0" w:color="auto"/>
            </w:tcBorders>
          </w:tcPr>
          <w:p w14:paraId="4FE71DBF" w14:textId="77777777" w:rsidR="00FF0AAE"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sz w:val="22"/>
              </w:rPr>
            </w:pPr>
            <w:r w:rsidRPr="00FC0979">
              <w:rPr>
                <w:sz w:val="22"/>
              </w:rPr>
              <w:t>Associate Director of Nursing, Cancer, Haematology and Haemophilia</w:t>
            </w:r>
          </w:p>
          <w:p w14:paraId="706D036C"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pPr>
          </w:p>
        </w:tc>
      </w:tr>
      <w:tr w:rsidR="00FF0AAE" w14:paraId="0B587523" w14:textId="77777777" w:rsidTr="000005CF">
        <w:tblPrEx>
          <w:tblLook w:val="04A0" w:firstRow="1" w:lastRow="0" w:firstColumn="1" w:lastColumn="0" w:noHBand="0" w:noVBand="1"/>
        </w:tblPrEx>
        <w:trPr>
          <w:trHeight w:val="125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377B4015" w14:textId="77777777" w:rsidR="00FF0AAE" w:rsidRDefault="00FF0AAE" w:rsidP="007A58C2">
            <w:r w:rsidRPr="00DF3794">
              <w:lastRenderedPageBreak/>
              <w:t>1C: When patients (service users) use the service, they are free from harm</w:t>
            </w:r>
          </w:p>
        </w:tc>
        <w:tc>
          <w:tcPr>
            <w:tcW w:w="8783" w:type="dxa"/>
            <w:tcBorders>
              <w:top w:val="single" w:sz="4" w:space="0" w:color="auto"/>
              <w:left w:val="single" w:sz="4" w:space="0" w:color="auto"/>
              <w:bottom w:val="single" w:sz="4" w:space="0" w:color="auto"/>
              <w:right w:val="single" w:sz="4" w:space="0" w:color="auto"/>
            </w:tcBorders>
          </w:tcPr>
          <w:p w14:paraId="0E564637" w14:textId="77777777" w:rsidR="00FF0AAE" w:rsidRPr="00F156B2"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color w:val="231F20"/>
                <w:kern w:val="24"/>
                <w:sz w:val="22"/>
                <w:lang w:eastAsia="en-GB"/>
              </w:rPr>
            </w:pPr>
            <w:r w:rsidRPr="00F156B2">
              <w:rPr>
                <w:rFonts w:ascii="Arial" w:eastAsia="Calibri" w:hAnsi="Arial" w:cs="Times New Roman"/>
                <w:color w:val="231F20"/>
                <w:kern w:val="24"/>
                <w:sz w:val="22"/>
                <w:lang w:eastAsia="en-GB"/>
              </w:rPr>
              <w:t>Cancer Services hold a weekly Patient Safety Oversight Meeting to provide senior leadership oversight of patient safety incidents, complaints and risks and monitor progress of actions.  There has been a recent focus on Learning disabilities following learning identified from an incident and a patient story with further improvement work planned.</w:t>
            </w:r>
          </w:p>
          <w:p w14:paraId="1ED064A1" w14:textId="77777777" w:rsidR="00FF0AAE" w:rsidRPr="00F156B2"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GB"/>
              </w:rPr>
            </w:pPr>
          </w:p>
          <w:p w14:paraId="3BB13441" w14:textId="1124B476" w:rsidR="00FF0AAE" w:rsidRPr="00F156B2"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color w:val="231F20"/>
                <w:kern w:val="24"/>
                <w:sz w:val="22"/>
                <w:lang w:eastAsia="en-GB"/>
              </w:rPr>
            </w:pPr>
            <w:r w:rsidRPr="00F156B2">
              <w:rPr>
                <w:rFonts w:ascii="Arial" w:eastAsia="Calibri" w:hAnsi="Arial" w:cs="Times New Roman"/>
                <w:color w:val="231F20"/>
                <w:kern w:val="24"/>
                <w:sz w:val="22"/>
                <w:lang w:eastAsia="en-GB"/>
              </w:rPr>
              <w:t xml:space="preserve">There is an established process for completing clinical harm reviews for patients on an active cancer pathway who reach 104 days and over.  Each patient pathway is reviewed to establish if the patient has come to any clinical harm due to the delay in </w:t>
            </w:r>
            <w:r w:rsidRPr="00F156B2">
              <w:rPr>
                <w:rFonts w:ascii="Arial" w:eastAsia="Calibri" w:hAnsi="Arial" w:cs="Times New Roman"/>
                <w:color w:val="231F20"/>
                <w:kern w:val="24"/>
                <w:sz w:val="22"/>
                <w:lang w:eastAsia="en-GB"/>
              </w:rPr>
              <w:lastRenderedPageBreak/>
              <w:t xml:space="preserve">confirmation of a cancer diagnosis, understand and learn from delays and implement and share changes to improve patient experience and outcomes.  Themes from delays are reviewed monthly with specialties and ensure the patient is supported through the delay in their pathway.  Compliance and themes are reported to the service’s quality meeting.  Compliance with the completion of harm reviews is reported monthly to the Diagnostics, Cancer and Buckland Care Group Performance Review Meeting.  Nursing Key Performance Indicators (KPIs) are reported monthly and include information on harms from falls and pressure ulcers. </w:t>
            </w:r>
          </w:p>
          <w:p w14:paraId="182E6B32" w14:textId="77777777" w:rsidR="00FF0AAE" w:rsidRPr="00F156B2" w:rsidRDefault="00FF0AAE" w:rsidP="007A58C2">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color w:val="231F20"/>
                <w:kern w:val="24"/>
                <w:sz w:val="22"/>
                <w:lang w:eastAsia="en-GB"/>
              </w:rPr>
            </w:pPr>
          </w:p>
          <w:p w14:paraId="47D31EE0" w14:textId="77777777" w:rsidR="00FF0AAE" w:rsidRPr="00F156B2"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2"/>
                <w:lang w:eastAsia="en-GB"/>
              </w:rPr>
            </w:pPr>
            <w:r w:rsidRPr="00F156B2">
              <w:rPr>
                <w:rFonts w:eastAsia="Times New Roman" w:cstheme="minorHAnsi"/>
                <w:sz w:val="22"/>
                <w:lang w:eastAsia="en-GB"/>
              </w:rPr>
              <w:t xml:space="preserve">Training compliance data for Cancer services shows Dementia training has been completed by </w:t>
            </w:r>
            <w:r w:rsidRPr="00F156B2">
              <w:rPr>
                <w:rFonts w:eastAsia="Times New Roman" w:cstheme="minorHAnsi"/>
                <w:b/>
                <w:bCs/>
                <w:sz w:val="22"/>
                <w:lang w:eastAsia="en-GB"/>
              </w:rPr>
              <w:t>84.7%</w:t>
            </w:r>
            <w:r w:rsidRPr="00F156B2">
              <w:rPr>
                <w:rFonts w:eastAsia="Times New Roman" w:cstheme="minorHAnsi"/>
                <w:sz w:val="22"/>
                <w:lang w:eastAsia="en-GB"/>
              </w:rPr>
              <w:t xml:space="preserve"> of staff (August 2025), compared to </w:t>
            </w:r>
            <w:r w:rsidRPr="00F156B2">
              <w:rPr>
                <w:rFonts w:eastAsia="Times New Roman" w:cstheme="minorHAnsi"/>
                <w:b/>
                <w:bCs/>
                <w:sz w:val="22"/>
                <w:lang w:eastAsia="en-GB"/>
              </w:rPr>
              <w:t>82.3%</w:t>
            </w:r>
            <w:r w:rsidRPr="00F156B2">
              <w:rPr>
                <w:rFonts w:eastAsia="Times New Roman" w:cstheme="minorHAnsi"/>
                <w:sz w:val="22"/>
                <w:lang w:eastAsia="en-GB"/>
              </w:rPr>
              <w:t xml:space="preserve"> in August 2024 and Patient Safety Level 1 by </w:t>
            </w:r>
            <w:r w:rsidRPr="00F156B2">
              <w:rPr>
                <w:rFonts w:eastAsia="Times New Roman" w:cstheme="minorHAnsi"/>
                <w:b/>
                <w:bCs/>
                <w:sz w:val="22"/>
                <w:lang w:eastAsia="en-GB"/>
              </w:rPr>
              <w:t>88.6%</w:t>
            </w:r>
            <w:r w:rsidRPr="00F156B2">
              <w:rPr>
                <w:rFonts w:eastAsia="Times New Roman" w:cstheme="minorHAnsi"/>
                <w:sz w:val="22"/>
                <w:lang w:eastAsia="en-GB"/>
              </w:rPr>
              <w:t xml:space="preserve"> of staff (August 2025), compared to </w:t>
            </w:r>
            <w:r w:rsidRPr="00F156B2">
              <w:rPr>
                <w:rFonts w:eastAsia="Times New Roman" w:cstheme="minorHAnsi"/>
                <w:b/>
                <w:bCs/>
                <w:sz w:val="22"/>
                <w:lang w:eastAsia="en-GB"/>
              </w:rPr>
              <w:t>82%</w:t>
            </w:r>
            <w:r w:rsidRPr="00F156B2">
              <w:rPr>
                <w:rFonts w:eastAsia="Times New Roman" w:cstheme="minorHAnsi"/>
                <w:sz w:val="22"/>
                <w:lang w:eastAsia="en-GB"/>
              </w:rPr>
              <w:t xml:space="preserve"> of staff in September 2024.</w:t>
            </w:r>
            <w:r>
              <w:rPr>
                <w:rFonts w:eastAsia="Times New Roman" w:cstheme="minorHAnsi"/>
                <w:sz w:val="22"/>
                <w:lang w:eastAsia="en-GB"/>
              </w:rPr>
              <w:t xml:space="preserve">  Compliance with Oliver McGowan level 1 training was </w:t>
            </w:r>
            <w:r w:rsidRPr="002B097C">
              <w:rPr>
                <w:rFonts w:eastAsia="Times New Roman" w:cstheme="minorHAnsi"/>
                <w:b/>
                <w:bCs/>
                <w:sz w:val="22"/>
                <w:lang w:eastAsia="en-GB"/>
              </w:rPr>
              <w:t>89.8%</w:t>
            </w:r>
            <w:r>
              <w:rPr>
                <w:rFonts w:eastAsia="Times New Roman" w:cstheme="minorHAnsi"/>
                <w:sz w:val="22"/>
                <w:lang w:eastAsia="en-GB"/>
              </w:rPr>
              <w:t xml:space="preserve"> in August 2025, compared with </w:t>
            </w:r>
            <w:r w:rsidRPr="002B097C">
              <w:rPr>
                <w:rFonts w:eastAsia="Times New Roman" w:cstheme="minorHAnsi"/>
                <w:b/>
                <w:bCs/>
                <w:sz w:val="22"/>
                <w:lang w:eastAsia="en-GB"/>
              </w:rPr>
              <w:t>84.4%</w:t>
            </w:r>
            <w:r>
              <w:rPr>
                <w:rFonts w:eastAsia="Times New Roman" w:cstheme="minorHAnsi"/>
                <w:sz w:val="22"/>
                <w:lang w:eastAsia="en-GB"/>
              </w:rPr>
              <w:t xml:space="preserve"> in August 2024.</w:t>
            </w:r>
          </w:p>
          <w:p w14:paraId="09545CAF" w14:textId="77777777" w:rsidR="00FF0AAE" w:rsidRPr="00F156B2"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GB"/>
              </w:rPr>
            </w:pPr>
          </w:p>
        </w:tc>
        <w:tc>
          <w:tcPr>
            <w:tcW w:w="1139" w:type="dxa"/>
            <w:tcBorders>
              <w:top w:val="single" w:sz="4" w:space="0" w:color="auto"/>
              <w:left w:val="single" w:sz="4" w:space="0" w:color="auto"/>
              <w:bottom w:val="single" w:sz="4" w:space="0" w:color="auto"/>
              <w:right w:val="single" w:sz="4" w:space="0" w:color="auto"/>
            </w:tcBorders>
          </w:tcPr>
          <w:p w14:paraId="6BF45A5F"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pPr>
          </w:p>
          <w:p w14:paraId="4E58B331" w14:textId="77777777" w:rsidR="003C4699" w:rsidRDefault="003C4699" w:rsidP="007A58C2">
            <w:pPr>
              <w:cnfStyle w:val="000000000000" w:firstRow="0" w:lastRow="0" w:firstColumn="0" w:lastColumn="0" w:oddVBand="0" w:evenVBand="0" w:oddHBand="0" w:evenHBand="0" w:firstRowFirstColumn="0" w:firstRowLastColumn="0" w:lastRowFirstColumn="0" w:lastRowLastColumn="0"/>
            </w:pPr>
          </w:p>
          <w:p w14:paraId="047448DF" w14:textId="71BC28D1" w:rsidR="003C4699" w:rsidRPr="003C4699" w:rsidRDefault="003C4699" w:rsidP="007A58C2">
            <w:pPr>
              <w:cnfStyle w:val="000000000000" w:firstRow="0" w:lastRow="0" w:firstColumn="0" w:lastColumn="0" w:oddVBand="0" w:evenVBand="0" w:oddHBand="0" w:evenHBand="0" w:firstRowFirstColumn="0" w:firstRowLastColumn="0" w:lastRowFirstColumn="0" w:lastRowLastColumn="0"/>
              <w:rPr>
                <w:b/>
                <w:bCs/>
              </w:rPr>
            </w:pPr>
            <w:r w:rsidRPr="003C4699">
              <w:rPr>
                <w:b/>
                <w:bCs/>
              </w:rPr>
              <w:t>2</w:t>
            </w:r>
          </w:p>
        </w:tc>
        <w:tc>
          <w:tcPr>
            <w:tcW w:w="2552" w:type="dxa"/>
            <w:tcBorders>
              <w:top w:val="single" w:sz="4" w:space="0" w:color="auto"/>
              <w:left w:val="single" w:sz="4" w:space="0" w:color="auto"/>
              <w:bottom w:val="single" w:sz="4" w:space="0" w:color="auto"/>
              <w:right w:val="single" w:sz="4" w:space="0" w:color="auto"/>
            </w:tcBorders>
          </w:tcPr>
          <w:p w14:paraId="7C1C3553" w14:textId="77777777" w:rsidR="00FF0AAE"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sz w:val="22"/>
              </w:rPr>
            </w:pPr>
            <w:r w:rsidRPr="00FC0979">
              <w:rPr>
                <w:sz w:val="22"/>
              </w:rPr>
              <w:t>Associate Director of Nursing, Cancer, Haematology and Haemophilia</w:t>
            </w:r>
          </w:p>
          <w:p w14:paraId="6136B8B2"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pPr>
          </w:p>
        </w:tc>
      </w:tr>
      <w:tr w:rsidR="00FF0AAE" w:rsidRPr="005F2147" w14:paraId="1F288664" w14:textId="77777777" w:rsidTr="000005CF">
        <w:tblPrEx>
          <w:tblLook w:val="04A0" w:firstRow="1" w:lastRow="0" w:firstColumn="1" w:lastColumn="0" w:noHBand="0" w:noVBand="1"/>
        </w:tblPrEx>
        <w:trPr>
          <w:trHeight w:val="67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5B92657A" w14:textId="77777777" w:rsidR="00FF0AAE" w:rsidRPr="005F2147" w:rsidRDefault="00FF0AAE" w:rsidP="007A58C2">
            <w:pPr>
              <w:rPr>
                <w:b/>
                <w:bCs w:val="0"/>
              </w:rPr>
            </w:pPr>
            <w:r w:rsidRPr="005F2147">
              <w:rPr>
                <w:bCs w:val="0"/>
              </w:rPr>
              <w:t>1D: Patients (service users) report positive experiences of the service</w:t>
            </w:r>
          </w:p>
        </w:tc>
        <w:tc>
          <w:tcPr>
            <w:tcW w:w="8783" w:type="dxa"/>
            <w:tcBorders>
              <w:top w:val="single" w:sz="4" w:space="0" w:color="auto"/>
              <w:left w:val="single" w:sz="4" w:space="0" w:color="auto"/>
              <w:bottom w:val="single" w:sz="4" w:space="0" w:color="auto"/>
              <w:right w:val="single" w:sz="4" w:space="0" w:color="auto"/>
            </w:tcBorders>
          </w:tcPr>
          <w:p w14:paraId="1A4BE824" w14:textId="6B0A2652" w:rsidR="00FF0AAE" w:rsidRPr="003C4699"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r w:rsidRPr="003C4699">
              <w:rPr>
                <w:rFonts w:ascii="Arial" w:eastAsia="+mn-ea" w:hAnsi="Arial" w:cs="Arial"/>
                <w:color w:val="000000"/>
                <w:kern w:val="24"/>
                <w:sz w:val="22"/>
                <w:lang w:val="en-US" w:eastAsia="en-GB"/>
              </w:rPr>
              <w:t xml:space="preserve">Cancer services Friends and Family Test (FFT) satisfaction score in </w:t>
            </w:r>
            <w:r w:rsidR="00372DE4" w:rsidRPr="003C4699">
              <w:rPr>
                <w:rFonts w:ascii="Arial" w:eastAsia="+mn-ea" w:hAnsi="Arial" w:cs="Arial"/>
                <w:color w:val="000000"/>
                <w:kern w:val="24"/>
                <w:sz w:val="22"/>
                <w:lang w:val="en-US" w:eastAsia="en-GB"/>
              </w:rPr>
              <w:t>September</w:t>
            </w:r>
            <w:r w:rsidRPr="003C4699">
              <w:rPr>
                <w:rFonts w:ascii="Arial" w:eastAsia="+mn-ea" w:hAnsi="Arial" w:cs="Arial"/>
                <w:color w:val="000000"/>
                <w:kern w:val="24"/>
                <w:sz w:val="22"/>
                <w:lang w:val="en-US" w:eastAsia="en-GB"/>
              </w:rPr>
              <w:t xml:space="preserve"> 2025 was </w:t>
            </w:r>
            <w:r w:rsidRPr="003C4699">
              <w:rPr>
                <w:rFonts w:ascii="Arial" w:eastAsia="+mn-ea" w:hAnsi="Arial" w:cs="Arial"/>
                <w:b/>
                <w:bCs/>
                <w:color w:val="000000"/>
                <w:kern w:val="24"/>
                <w:sz w:val="22"/>
                <w:lang w:val="en-US" w:eastAsia="en-GB"/>
              </w:rPr>
              <w:t>9</w:t>
            </w:r>
            <w:r w:rsidR="00372DE4" w:rsidRPr="003C4699">
              <w:rPr>
                <w:rFonts w:ascii="Arial" w:eastAsia="+mn-ea" w:hAnsi="Arial" w:cs="Arial"/>
                <w:b/>
                <w:bCs/>
                <w:color w:val="000000"/>
                <w:kern w:val="24"/>
                <w:sz w:val="22"/>
                <w:lang w:val="en-US" w:eastAsia="en-GB"/>
              </w:rPr>
              <w:t>6</w:t>
            </w:r>
            <w:r w:rsidRPr="003C4699">
              <w:rPr>
                <w:rFonts w:ascii="Arial" w:eastAsia="+mn-ea" w:hAnsi="Arial" w:cs="Arial"/>
                <w:b/>
                <w:bCs/>
                <w:color w:val="000000"/>
                <w:kern w:val="24"/>
                <w:sz w:val="22"/>
                <w:lang w:val="en-US" w:eastAsia="en-GB"/>
              </w:rPr>
              <w:t>%</w:t>
            </w:r>
            <w:r w:rsidRPr="003C4699">
              <w:rPr>
                <w:rFonts w:ascii="Arial" w:eastAsia="+mn-ea" w:hAnsi="Arial" w:cs="Arial"/>
                <w:color w:val="000000"/>
                <w:kern w:val="24"/>
                <w:sz w:val="22"/>
                <w:lang w:val="en-US" w:eastAsia="en-GB"/>
              </w:rPr>
              <w:t xml:space="preserve">, compared to </w:t>
            </w:r>
            <w:r w:rsidRPr="003C4699">
              <w:rPr>
                <w:rFonts w:ascii="Arial" w:eastAsia="+mn-ea" w:hAnsi="Arial" w:cs="Arial"/>
                <w:b/>
                <w:bCs/>
                <w:color w:val="000000"/>
                <w:kern w:val="24"/>
                <w:sz w:val="22"/>
                <w:lang w:val="en-US" w:eastAsia="en-GB"/>
              </w:rPr>
              <w:t>95%</w:t>
            </w:r>
            <w:r w:rsidRPr="003C4699">
              <w:rPr>
                <w:rFonts w:ascii="Arial" w:eastAsia="+mn-ea" w:hAnsi="Arial" w:cs="Arial"/>
                <w:color w:val="000000"/>
                <w:kern w:val="24"/>
                <w:sz w:val="22"/>
                <w:lang w:val="en-US" w:eastAsia="en-GB"/>
              </w:rPr>
              <w:t xml:space="preserve"> in </w:t>
            </w:r>
            <w:r w:rsidR="00372DE4" w:rsidRPr="003C4699">
              <w:rPr>
                <w:rFonts w:ascii="Arial" w:eastAsia="+mn-ea" w:hAnsi="Arial" w:cs="Arial"/>
                <w:color w:val="000000"/>
                <w:kern w:val="24"/>
                <w:sz w:val="22"/>
                <w:lang w:val="en-US" w:eastAsia="en-GB"/>
              </w:rPr>
              <w:t>September</w:t>
            </w:r>
            <w:r w:rsidRPr="003C4699">
              <w:rPr>
                <w:rFonts w:ascii="Arial" w:eastAsia="+mn-ea" w:hAnsi="Arial" w:cs="Arial"/>
                <w:color w:val="000000"/>
                <w:kern w:val="24"/>
                <w:sz w:val="22"/>
                <w:lang w:val="en-US" w:eastAsia="en-GB"/>
              </w:rPr>
              <w:t xml:space="preserve"> 2024. </w:t>
            </w:r>
          </w:p>
          <w:p w14:paraId="67C060C2" w14:textId="77777777" w:rsidR="0033470B" w:rsidRPr="003C4699" w:rsidRDefault="0033470B"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p>
          <w:p w14:paraId="6BDD6E73" w14:textId="19E0B430" w:rsidR="00FF0AAE" w:rsidRPr="003C4699" w:rsidRDefault="005A13BA" w:rsidP="00342BAD">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eastAsia="en-GB"/>
              </w:rPr>
            </w:pPr>
            <w:r w:rsidRPr="003C4699">
              <w:rPr>
                <w:rFonts w:ascii="Arial" w:eastAsia="+mn-ea" w:hAnsi="Arial" w:cs="Arial"/>
                <w:color w:val="000000"/>
                <w:kern w:val="24"/>
                <w:sz w:val="22"/>
                <w:lang w:val="en-US" w:eastAsia="en-GB"/>
              </w:rPr>
              <w:t>Looking at s</w:t>
            </w:r>
            <w:r w:rsidR="00FF0AAE" w:rsidRPr="003C4699">
              <w:rPr>
                <w:rFonts w:ascii="Arial" w:eastAsia="+mn-ea" w:hAnsi="Arial" w:cs="Arial"/>
                <w:color w:val="000000"/>
                <w:kern w:val="24"/>
                <w:sz w:val="22"/>
                <w:lang w:val="en-US" w:eastAsia="en-GB"/>
              </w:rPr>
              <w:t>atisfaction levels by age groups</w:t>
            </w:r>
            <w:r w:rsidRPr="003C4699">
              <w:rPr>
                <w:rFonts w:ascii="Arial" w:eastAsia="+mn-ea" w:hAnsi="Arial" w:cs="Arial"/>
                <w:color w:val="000000"/>
                <w:kern w:val="24"/>
                <w:sz w:val="22"/>
                <w:lang w:val="en-US" w:eastAsia="en-GB"/>
              </w:rPr>
              <w:t xml:space="preserve">, </w:t>
            </w:r>
            <w:r w:rsidR="00FF0AAE" w:rsidRPr="003C4699">
              <w:rPr>
                <w:rFonts w:ascii="Arial" w:eastAsia="+mn-ea" w:hAnsi="Arial" w:cs="Arial"/>
                <w:color w:val="000000"/>
                <w:kern w:val="24"/>
                <w:sz w:val="22"/>
                <w:lang w:val="en-US" w:eastAsia="en-GB"/>
              </w:rPr>
              <w:t xml:space="preserve">people aged </w:t>
            </w:r>
            <w:r w:rsidRPr="003C4699">
              <w:rPr>
                <w:rFonts w:ascii="Arial" w:eastAsia="+mn-ea" w:hAnsi="Arial" w:cs="Arial"/>
                <w:b/>
                <w:bCs/>
                <w:color w:val="000000"/>
                <w:kern w:val="24"/>
                <w:sz w:val="22"/>
                <w:lang w:val="en-US" w:eastAsia="en-GB"/>
              </w:rPr>
              <w:t>40 to 44</w:t>
            </w:r>
            <w:r w:rsidR="00FF0AAE" w:rsidRPr="003C4699">
              <w:rPr>
                <w:rFonts w:ascii="Arial" w:eastAsia="+mn-ea" w:hAnsi="Arial" w:cs="Arial"/>
                <w:color w:val="000000"/>
                <w:kern w:val="24"/>
                <w:sz w:val="22"/>
                <w:lang w:val="en-US" w:eastAsia="en-GB"/>
              </w:rPr>
              <w:t xml:space="preserve"> </w:t>
            </w:r>
            <w:r w:rsidRPr="003C4699">
              <w:rPr>
                <w:rFonts w:ascii="Arial" w:eastAsia="+mn-ea" w:hAnsi="Arial" w:cs="Arial"/>
                <w:color w:val="000000"/>
                <w:kern w:val="24"/>
                <w:sz w:val="22"/>
                <w:lang w:val="en-US" w:eastAsia="en-GB"/>
              </w:rPr>
              <w:t xml:space="preserve">report a </w:t>
            </w:r>
            <w:r w:rsidR="00372DE4" w:rsidRPr="003C4699">
              <w:rPr>
                <w:rFonts w:ascii="Arial" w:eastAsia="+mn-ea" w:hAnsi="Arial" w:cs="Arial"/>
                <w:color w:val="000000"/>
                <w:kern w:val="24"/>
                <w:sz w:val="22"/>
                <w:lang w:val="en-US" w:eastAsia="en-GB"/>
              </w:rPr>
              <w:t xml:space="preserve">significantly </w:t>
            </w:r>
            <w:r w:rsidRPr="003C4699">
              <w:rPr>
                <w:rFonts w:ascii="Arial" w:eastAsia="+mn-ea" w:hAnsi="Arial" w:cs="Arial"/>
                <w:color w:val="000000"/>
                <w:kern w:val="24"/>
                <w:sz w:val="22"/>
                <w:lang w:val="en-US" w:eastAsia="en-GB"/>
              </w:rPr>
              <w:t>lower level of satisfaction than other age groups.  The score was</w:t>
            </w:r>
            <w:r w:rsidR="00FF0AAE" w:rsidRPr="003C4699">
              <w:rPr>
                <w:rFonts w:ascii="Arial" w:eastAsia="+mn-ea" w:hAnsi="Arial" w:cs="Arial"/>
                <w:color w:val="000000"/>
                <w:kern w:val="24"/>
                <w:sz w:val="22"/>
                <w:lang w:val="en-US" w:eastAsia="en-GB"/>
              </w:rPr>
              <w:t xml:space="preserve"> </w:t>
            </w:r>
            <w:r w:rsidRPr="003C4699">
              <w:rPr>
                <w:rFonts w:ascii="Arial" w:eastAsia="+mn-ea" w:hAnsi="Arial" w:cs="Arial"/>
                <w:b/>
                <w:bCs/>
                <w:color w:val="000000"/>
                <w:kern w:val="24"/>
                <w:sz w:val="22"/>
                <w:lang w:val="en-US" w:eastAsia="en-GB"/>
              </w:rPr>
              <w:t>88.9%</w:t>
            </w:r>
            <w:r w:rsidR="00FF0AAE" w:rsidRPr="003C4699">
              <w:rPr>
                <w:rFonts w:ascii="Arial" w:eastAsia="+mn-ea" w:hAnsi="Arial" w:cs="Arial"/>
                <w:color w:val="000000"/>
                <w:kern w:val="24"/>
                <w:sz w:val="22"/>
                <w:lang w:val="en-US" w:eastAsia="en-GB"/>
              </w:rPr>
              <w:t xml:space="preserve"> </w:t>
            </w:r>
            <w:r w:rsidRPr="003C4699">
              <w:rPr>
                <w:rFonts w:ascii="Arial" w:eastAsia="+mn-ea" w:hAnsi="Arial" w:cs="Arial"/>
                <w:color w:val="000000"/>
                <w:kern w:val="24"/>
                <w:sz w:val="22"/>
                <w:lang w:val="en-US" w:eastAsia="en-GB"/>
              </w:rPr>
              <w:t xml:space="preserve">in September 2025 compared to </w:t>
            </w:r>
            <w:r w:rsidR="00FF0AAE" w:rsidRPr="003C4699">
              <w:rPr>
                <w:rFonts w:ascii="Arial" w:eastAsia="+mn-ea" w:hAnsi="Arial" w:cs="Arial"/>
                <w:b/>
                <w:bCs/>
                <w:color w:val="000000"/>
                <w:kern w:val="24"/>
                <w:sz w:val="22"/>
                <w:lang w:val="en-US" w:eastAsia="en-GB"/>
              </w:rPr>
              <w:t>8</w:t>
            </w:r>
            <w:r w:rsidRPr="003C4699">
              <w:rPr>
                <w:rFonts w:ascii="Arial" w:eastAsia="+mn-ea" w:hAnsi="Arial" w:cs="Arial"/>
                <w:b/>
                <w:bCs/>
                <w:color w:val="000000"/>
                <w:kern w:val="24"/>
                <w:sz w:val="22"/>
                <w:lang w:val="en-US" w:eastAsia="en-GB"/>
              </w:rPr>
              <w:t>8.7</w:t>
            </w:r>
            <w:r w:rsidR="00FF0AAE" w:rsidRPr="003C4699">
              <w:rPr>
                <w:rFonts w:ascii="Arial" w:eastAsia="+mn-ea" w:hAnsi="Arial" w:cs="Arial"/>
                <w:b/>
                <w:bCs/>
                <w:color w:val="000000"/>
                <w:kern w:val="24"/>
                <w:sz w:val="22"/>
                <w:lang w:val="en-US" w:eastAsia="en-GB"/>
              </w:rPr>
              <w:t>%</w:t>
            </w:r>
            <w:r w:rsidRPr="003C4699">
              <w:rPr>
                <w:rFonts w:ascii="Arial" w:eastAsia="+mn-ea" w:hAnsi="Arial" w:cs="Arial"/>
                <w:color w:val="000000"/>
                <w:kern w:val="24"/>
                <w:sz w:val="22"/>
                <w:lang w:val="en-US" w:eastAsia="en-GB"/>
              </w:rPr>
              <w:t xml:space="preserve"> in September 2024.  This age group regularly score the lowest levels of satisfaction.</w:t>
            </w:r>
            <w:r w:rsidR="00342BAD" w:rsidRPr="003C4699">
              <w:rPr>
                <w:rFonts w:ascii="Arial" w:eastAsia="+mn-ea" w:hAnsi="Arial" w:cs="Arial"/>
                <w:color w:val="000000"/>
                <w:kern w:val="24"/>
                <w:sz w:val="22"/>
                <w:lang w:eastAsia="en-GB"/>
              </w:rPr>
              <w:t xml:space="preserve"> </w:t>
            </w:r>
          </w:p>
          <w:p w14:paraId="2BBFA170" w14:textId="69A3540B" w:rsidR="00FF0AAE" w:rsidRPr="003C4699" w:rsidRDefault="00FF0AAE" w:rsidP="00342BAD">
            <w:pPr>
              <w:spacing w:before="240"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r w:rsidRPr="003C4699">
              <w:rPr>
                <w:rFonts w:ascii="Arial" w:eastAsia="+mn-ea" w:hAnsi="Arial" w:cs="Arial"/>
                <w:color w:val="000000"/>
                <w:kern w:val="24"/>
                <w:sz w:val="22"/>
                <w:lang w:val="en-US" w:eastAsia="en-GB"/>
              </w:rPr>
              <w:t xml:space="preserve">Looking at ethnicity, </w:t>
            </w:r>
            <w:r w:rsidR="00372DE4" w:rsidRPr="003C4699">
              <w:rPr>
                <w:rFonts w:ascii="Arial" w:eastAsia="+mn-ea" w:hAnsi="Arial" w:cs="Arial"/>
                <w:color w:val="000000"/>
                <w:kern w:val="24"/>
                <w:sz w:val="22"/>
                <w:lang w:val="en-US" w:eastAsia="en-GB"/>
              </w:rPr>
              <w:t xml:space="preserve">people of ‘other’ white background had lower satisfaction scores than white British people.  They scored </w:t>
            </w:r>
            <w:r w:rsidR="00372DE4" w:rsidRPr="003C4699">
              <w:rPr>
                <w:rFonts w:ascii="Arial" w:eastAsia="+mn-ea" w:hAnsi="Arial" w:cs="Arial"/>
                <w:b/>
                <w:bCs/>
                <w:color w:val="000000"/>
                <w:kern w:val="24"/>
                <w:sz w:val="22"/>
                <w:lang w:val="en-US" w:eastAsia="en-GB"/>
              </w:rPr>
              <w:t>9</w:t>
            </w:r>
            <w:r w:rsidR="0033470B" w:rsidRPr="003C4699">
              <w:rPr>
                <w:rFonts w:ascii="Arial" w:eastAsia="+mn-ea" w:hAnsi="Arial" w:cs="Arial"/>
                <w:b/>
                <w:bCs/>
                <w:color w:val="000000"/>
                <w:kern w:val="24"/>
                <w:sz w:val="22"/>
                <w:lang w:val="en-US" w:eastAsia="en-GB"/>
              </w:rPr>
              <w:t>1</w:t>
            </w:r>
            <w:r w:rsidR="00372DE4" w:rsidRPr="003C4699">
              <w:rPr>
                <w:rFonts w:ascii="Arial" w:eastAsia="+mn-ea" w:hAnsi="Arial" w:cs="Arial"/>
                <w:b/>
                <w:bCs/>
                <w:color w:val="000000"/>
                <w:kern w:val="24"/>
                <w:sz w:val="22"/>
                <w:lang w:val="en-US" w:eastAsia="en-GB"/>
              </w:rPr>
              <w:t>%</w:t>
            </w:r>
            <w:r w:rsidR="00372DE4" w:rsidRPr="003C4699">
              <w:rPr>
                <w:rFonts w:ascii="Arial" w:eastAsia="+mn-ea" w:hAnsi="Arial" w:cs="Arial"/>
                <w:color w:val="000000"/>
                <w:kern w:val="24"/>
                <w:sz w:val="22"/>
                <w:lang w:val="en-US" w:eastAsia="en-GB"/>
              </w:rPr>
              <w:t xml:space="preserve"> </w:t>
            </w:r>
            <w:r w:rsidR="0033470B" w:rsidRPr="003C4699">
              <w:rPr>
                <w:rFonts w:ascii="Arial" w:eastAsia="+mn-ea" w:hAnsi="Arial" w:cs="Arial"/>
                <w:color w:val="000000"/>
                <w:kern w:val="24"/>
                <w:sz w:val="22"/>
                <w:lang w:val="en-US" w:eastAsia="en-GB"/>
              </w:rPr>
              <w:t xml:space="preserve">(57 people) </w:t>
            </w:r>
            <w:r w:rsidR="00372DE4" w:rsidRPr="003C4699">
              <w:rPr>
                <w:rFonts w:ascii="Arial" w:eastAsia="+mn-ea" w:hAnsi="Arial" w:cs="Arial"/>
                <w:color w:val="000000"/>
                <w:kern w:val="24"/>
                <w:sz w:val="22"/>
                <w:lang w:val="en-US" w:eastAsia="en-GB"/>
              </w:rPr>
              <w:t xml:space="preserve">compared to </w:t>
            </w:r>
            <w:r w:rsidR="00372DE4" w:rsidRPr="003C4699">
              <w:rPr>
                <w:rFonts w:ascii="Arial" w:eastAsia="+mn-ea" w:hAnsi="Arial" w:cs="Arial"/>
                <w:b/>
                <w:bCs/>
                <w:color w:val="000000"/>
                <w:kern w:val="24"/>
                <w:sz w:val="22"/>
                <w:lang w:val="en-US" w:eastAsia="en-GB"/>
              </w:rPr>
              <w:t>96%</w:t>
            </w:r>
            <w:r w:rsidR="00372DE4" w:rsidRPr="003C4699">
              <w:rPr>
                <w:rFonts w:ascii="Arial" w:eastAsia="+mn-ea" w:hAnsi="Arial" w:cs="Arial"/>
                <w:color w:val="000000"/>
                <w:kern w:val="24"/>
                <w:sz w:val="22"/>
                <w:lang w:val="en-US" w:eastAsia="en-GB"/>
              </w:rPr>
              <w:t xml:space="preserve"> for white British people </w:t>
            </w:r>
            <w:r w:rsidR="0033470B" w:rsidRPr="003C4699">
              <w:rPr>
                <w:rFonts w:ascii="Arial" w:eastAsia="+mn-ea" w:hAnsi="Arial" w:cs="Arial"/>
                <w:color w:val="000000"/>
                <w:kern w:val="24"/>
                <w:sz w:val="22"/>
                <w:lang w:val="en-US" w:eastAsia="en-GB"/>
              </w:rPr>
              <w:t xml:space="preserve">(1,916) </w:t>
            </w:r>
            <w:r w:rsidR="00372DE4" w:rsidRPr="003C4699">
              <w:rPr>
                <w:rFonts w:ascii="Arial" w:eastAsia="+mn-ea" w:hAnsi="Arial" w:cs="Arial"/>
                <w:color w:val="000000"/>
                <w:kern w:val="24"/>
                <w:sz w:val="22"/>
                <w:lang w:val="en-US" w:eastAsia="en-GB"/>
              </w:rPr>
              <w:t xml:space="preserve">in September 2025.  </w:t>
            </w:r>
            <w:r w:rsidRPr="003C4699">
              <w:rPr>
                <w:rFonts w:ascii="Arial" w:eastAsia="+mn-ea" w:hAnsi="Arial" w:cs="Arial"/>
                <w:color w:val="000000"/>
                <w:kern w:val="24"/>
                <w:sz w:val="22"/>
                <w:lang w:val="en-US" w:eastAsia="en-GB"/>
              </w:rPr>
              <w:t xml:space="preserve"> </w:t>
            </w:r>
            <w:r w:rsidR="00372DE4" w:rsidRPr="003C4699">
              <w:rPr>
                <w:rFonts w:ascii="Arial" w:eastAsia="+mn-ea" w:hAnsi="Arial" w:cs="Arial"/>
                <w:color w:val="000000"/>
                <w:kern w:val="24"/>
                <w:sz w:val="22"/>
                <w:lang w:val="en-US" w:eastAsia="en-GB"/>
              </w:rPr>
              <w:t xml:space="preserve">The satisfaction scores are lower than in September 2024 when they were </w:t>
            </w:r>
            <w:r w:rsidR="00372DE4" w:rsidRPr="003C4699">
              <w:rPr>
                <w:rFonts w:ascii="Arial" w:eastAsia="+mn-ea" w:hAnsi="Arial" w:cs="Arial"/>
                <w:b/>
                <w:bCs/>
                <w:color w:val="000000"/>
                <w:kern w:val="24"/>
                <w:sz w:val="22"/>
                <w:lang w:val="en-US" w:eastAsia="en-GB"/>
              </w:rPr>
              <w:t>9</w:t>
            </w:r>
            <w:r w:rsidR="0033470B" w:rsidRPr="003C4699">
              <w:rPr>
                <w:rFonts w:ascii="Arial" w:eastAsia="+mn-ea" w:hAnsi="Arial" w:cs="Arial"/>
                <w:b/>
                <w:bCs/>
                <w:color w:val="000000"/>
                <w:kern w:val="24"/>
                <w:sz w:val="22"/>
                <w:lang w:val="en-US" w:eastAsia="en-GB"/>
              </w:rPr>
              <w:t>8</w:t>
            </w:r>
            <w:r w:rsidR="00372DE4" w:rsidRPr="003C4699">
              <w:rPr>
                <w:rFonts w:ascii="Arial" w:eastAsia="+mn-ea" w:hAnsi="Arial" w:cs="Arial"/>
                <w:b/>
                <w:bCs/>
                <w:color w:val="000000"/>
                <w:kern w:val="24"/>
                <w:sz w:val="22"/>
                <w:lang w:val="en-US" w:eastAsia="en-GB"/>
              </w:rPr>
              <w:t>%</w:t>
            </w:r>
            <w:r w:rsidR="00372DE4" w:rsidRPr="003C4699">
              <w:rPr>
                <w:rFonts w:ascii="Arial" w:eastAsia="+mn-ea" w:hAnsi="Arial" w:cs="Arial"/>
                <w:color w:val="000000"/>
                <w:kern w:val="24"/>
                <w:sz w:val="22"/>
                <w:lang w:val="en-US" w:eastAsia="en-GB"/>
              </w:rPr>
              <w:t xml:space="preserve"> for people of ‘other’ white background</w:t>
            </w:r>
            <w:r w:rsidR="0033470B" w:rsidRPr="003C4699">
              <w:rPr>
                <w:rFonts w:ascii="Arial" w:eastAsia="+mn-ea" w:hAnsi="Arial" w:cs="Arial"/>
                <w:color w:val="000000"/>
                <w:kern w:val="24"/>
                <w:sz w:val="22"/>
                <w:lang w:val="en-US" w:eastAsia="en-GB"/>
              </w:rPr>
              <w:t xml:space="preserve"> (45 people)</w:t>
            </w:r>
            <w:r w:rsidR="00372DE4" w:rsidRPr="003C4699">
              <w:rPr>
                <w:rFonts w:ascii="Arial" w:eastAsia="+mn-ea" w:hAnsi="Arial" w:cs="Arial"/>
                <w:color w:val="000000"/>
                <w:kern w:val="24"/>
                <w:sz w:val="22"/>
                <w:lang w:val="en-US" w:eastAsia="en-GB"/>
              </w:rPr>
              <w:t>, but improved for white British people</w:t>
            </w:r>
            <w:r w:rsidR="0033470B" w:rsidRPr="003C4699">
              <w:rPr>
                <w:rFonts w:ascii="Arial" w:eastAsia="+mn-ea" w:hAnsi="Arial" w:cs="Arial"/>
                <w:color w:val="000000"/>
                <w:kern w:val="24"/>
                <w:sz w:val="22"/>
                <w:lang w:val="en-US" w:eastAsia="en-GB"/>
              </w:rPr>
              <w:t xml:space="preserve"> (1,608)</w:t>
            </w:r>
            <w:r w:rsidR="00372DE4" w:rsidRPr="003C4699">
              <w:rPr>
                <w:rFonts w:ascii="Arial" w:eastAsia="+mn-ea" w:hAnsi="Arial" w:cs="Arial"/>
                <w:color w:val="000000"/>
                <w:kern w:val="24"/>
                <w:sz w:val="22"/>
                <w:lang w:val="en-US" w:eastAsia="en-GB"/>
              </w:rPr>
              <w:t xml:space="preserve">, whose satisfaction score was </w:t>
            </w:r>
            <w:r w:rsidR="00372DE4" w:rsidRPr="003C4699">
              <w:rPr>
                <w:rFonts w:ascii="Arial" w:eastAsia="+mn-ea" w:hAnsi="Arial" w:cs="Arial"/>
                <w:b/>
                <w:bCs/>
                <w:color w:val="000000"/>
                <w:kern w:val="24"/>
                <w:sz w:val="22"/>
                <w:lang w:val="en-US" w:eastAsia="en-GB"/>
              </w:rPr>
              <w:t>95%</w:t>
            </w:r>
            <w:r w:rsidR="00372DE4" w:rsidRPr="003C4699">
              <w:rPr>
                <w:rFonts w:ascii="Arial" w:eastAsia="+mn-ea" w:hAnsi="Arial" w:cs="Arial"/>
                <w:color w:val="000000"/>
                <w:kern w:val="24"/>
                <w:sz w:val="22"/>
                <w:lang w:val="en-US" w:eastAsia="en-GB"/>
              </w:rPr>
              <w:t xml:space="preserve"> in September 2024.</w:t>
            </w:r>
          </w:p>
          <w:p w14:paraId="37F6F4F8" w14:textId="77777777" w:rsidR="00372DE4" w:rsidRPr="003C4699" w:rsidRDefault="00372DE4" w:rsidP="007A58C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GB"/>
              </w:rPr>
            </w:pPr>
          </w:p>
          <w:p w14:paraId="71A10586" w14:textId="69A0F2FE" w:rsidR="00FF0AAE" w:rsidRPr="003C4699"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r w:rsidRPr="003C4699">
              <w:rPr>
                <w:rFonts w:ascii="Arial" w:eastAsia="+mn-ea" w:hAnsi="Arial" w:cs="Arial"/>
                <w:color w:val="000000"/>
                <w:kern w:val="24"/>
                <w:sz w:val="22"/>
                <w:lang w:val="en-US" w:eastAsia="en-GB"/>
              </w:rPr>
              <w:t xml:space="preserve">Men and women rate their overall </w:t>
            </w:r>
            <w:r w:rsidR="009531AF" w:rsidRPr="003C4699">
              <w:rPr>
                <w:rFonts w:ascii="Arial" w:eastAsia="+mn-ea" w:hAnsi="Arial" w:cs="Arial"/>
                <w:color w:val="000000"/>
                <w:kern w:val="24"/>
                <w:sz w:val="22"/>
                <w:lang w:val="en-US" w:eastAsia="en-GB"/>
              </w:rPr>
              <w:t xml:space="preserve">satisfaction </w:t>
            </w:r>
            <w:r w:rsidR="007E301E" w:rsidRPr="003C4699">
              <w:rPr>
                <w:rFonts w:ascii="Arial" w:eastAsia="+mn-ea" w:hAnsi="Arial" w:cs="Arial"/>
                <w:color w:val="000000"/>
                <w:kern w:val="24"/>
                <w:sz w:val="22"/>
                <w:lang w:val="en-US" w:eastAsia="en-GB"/>
              </w:rPr>
              <w:t xml:space="preserve">similarly, scoring </w:t>
            </w:r>
            <w:r w:rsidR="007E301E" w:rsidRPr="003C4699">
              <w:rPr>
                <w:rFonts w:ascii="Arial" w:eastAsia="+mn-ea" w:hAnsi="Arial" w:cs="Arial"/>
                <w:b/>
                <w:bCs/>
                <w:color w:val="000000"/>
                <w:kern w:val="24"/>
                <w:sz w:val="22"/>
                <w:lang w:val="en-US" w:eastAsia="en-GB"/>
              </w:rPr>
              <w:t>95.8%</w:t>
            </w:r>
            <w:r w:rsidR="007E301E" w:rsidRPr="003C4699">
              <w:rPr>
                <w:rFonts w:ascii="Arial" w:eastAsia="+mn-ea" w:hAnsi="Arial" w:cs="Arial"/>
                <w:color w:val="000000"/>
                <w:kern w:val="24"/>
                <w:sz w:val="22"/>
                <w:lang w:val="en-US" w:eastAsia="en-GB"/>
              </w:rPr>
              <w:t xml:space="preserve"> (1,375 women) vs </w:t>
            </w:r>
            <w:r w:rsidR="007E301E" w:rsidRPr="003C4699">
              <w:rPr>
                <w:rFonts w:ascii="Arial" w:eastAsia="+mn-ea" w:hAnsi="Arial" w:cs="Arial"/>
                <w:b/>
                <w:bCs/>
                <w:color w:val="000000"/>
                <w:kern w:val="24"/>
                <w:sz w:val="22"/>
                <w:lang w:val="en-US" w:eastAsia="en-GB"/>
              </w:rPr>
              <w:t>96.1%</w:t>
            </w:r>
            <w:r w:rsidR="007E301E" w:rsidRPr="003C4699">
              <w:rPr>
                <w:rFonts w:ascii="Arial" w:eastAsia="+mn-ea" w:hAnsi="Arial" w:cs="Arial"/>
                <w:color w:val="000000"/>
                <w:kern w:val="24"/>
                <w:sz w:val="22"/>
                <w:lang w:val="en-US" w:eastAsia="en-GB"/>
              </w:rPr>
              <w:t xml:space="preserve"> (1,086 men) in September 2025.  The satisfaction level of women has improved compared to September 2024 when it was </w:t>
            </w:r>
            <w:r w:rsidR="007E301E" w:rsidRPr="003C4699">
              <w:rPr>
                <w:rFonts w:ascii="Arial" w:eastAsia="+mn-ea" w:hAnsi="Arial" w:cs="Arial"/>
                <w:b/>
                <w:bCs/>
                <w:color w:val="000000"/>
                <w:kern w:val="24"/>
                <w:sz w:val="22"/>
                <w:lang w:val="en-US" w:eastAsia="en-GB"/>
              </w:rPr>
              <w:t>93.5%</w:t>
            </w:r>
            <w:r w:rsidR="00234FFA" w:rsidRPr="003C4699">
              <w:rPr>
                <w:rFonts w:ascii="Arial" w:eastAsia="+mn-ea" w:hAnsi="Arial" w:cs="Arial"/>
                <w:b/>
                <w:bCs/>
                <w:color w:val="000000"/>
                <w:kern w:val="24"/>
                <w:sz w:val="22"/>
                <w:lang w:val="en-US" w:eastAsia="en-GB"/>
              </w:rPr>
              <w:t xml:space="preserve"> </w:t>
            </w:r>
            <w:r w:rsidR="00234FFA" w:rsidRPr="003C4699">
              <w:rPr>
                <w:rFonts w:ascii="Arial" w:eastAsia="+mn-ea" w:hAnsi="Arial" w:cs="Arial"/>
                <w:color w:val="000000"/>
                <w:kern w:val="24"/>
                <w:sz w:val="22"/>
                <w:lang w:val="en-US" w:eastAsia="en-GB"/>
              </w:rPr>
              <w:t xml:space="preserve">(1,000 women) compared to </w:t>
            </w:r>
            <w:r w:rsidR="00234FFA" w:rsidRPr="003C4699">
              <w:rPr>
                <w:rFonts w:ascii="Arial" w:eastAsia="+mn-ea" w:hAnsi="Arial" w:cs="Arial"/>
                <w:b/>
                <w:bCs/>
                <w:color w:val="000000"/>
                <w:kern w:val="24"/>
                <w:sz w:val="22"/>
                <w:lang w:val="en-US" w:eastAsia="en-GB"/>
              </w:rPr>
              <w:t>96%</w:t>
            </w:r>
            <w:r w:rsidR="00234FFA" w:rsidRPr="003C4699">
              <w:rPr>
                <w:rFonts w:ascii="Arial" w:eastAsia="+mn-ea" w:hAnsi="Arial" w:cs="Arial"/>
                <w:color w:val="000000"/>
                <w:kern w:val="24"/>
                <w:sz w:val="22"/>
                <w:lang w:val="en-US" w:eastAsia="en-GB"/>
              </w:rPr>
              <w:t xml:space="preserve"> for men (1,010 men).</w:t>
            </w:r>
          </w:p>
          <w:p w14:paraId="495DDC97" w14:textId="77777777" w:rsidR="00FF0AAE" w:rsidRPr="003C4699"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GB"/>
              </w:rPr>
            </w:pPr>
          </w:p>
          <w:p w14:paraId="30E470E3" w14:textId="784C4725" w:rsidR="00FF0AAE" w:rsidRPr="003C4699"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r w:rsidRPr="003C4699">
              <w:rPr>
                <w:rFonts w:ascii="Arial" w:eastAsia="+mn-ea" w:hAnsi="Arial" w:cs="Arial"/>
                <w:color w:val="000000"/>
                <w:kern w:val="24"/>
                <w:sz w:val="22"/>
                <w:lang w:val="en-US" w:eastAsia="en-GB"/>
              </w:rPr>
              <w:t>When looking at the FFT satisfaction score by level of deprivation</w:t>
            </w:r>
            <w:r w:rsidR="00374439" w:rsidRPr="003C4699">
              <w:rPr>
                <w:rFonts w:ascii="Arial" w:eastAsia="+mn-ea" w:hAnsi="Arial" w:cs="Arial"/>
                <w:color w:val="000000"/>
                <w:kern w:val="24"/>
                <w:sz w:val="22"/>
                <w:lang w:val="en-US" w:eastAsia="en-GB"/>
              </w:rPr>
              <w:t xml:space="preserve">, in September 2025 scores varied from </w:t>
            </w:r>
            <w:r w:rsidR="00374439" w:rsidRPr="003C4699">
              <w:rPr>
                <w:rFonts w:ascii="Arial" w:eastAsia="+mn-ea" w:hAnsi="Arial" w:cs="Arial"/>
                <w:b/>
                <w:bCs/>
                <w:color w:val="000000"/>
                <w:kern w:val="24"/>
                <w:sz w:val="22"/>
                <w:lang w:val="en-US" w:eastAsia="en-GB"/>
              </w:rPr>
              <w:t>91%</w:t>
            </w:r>
            <w:r w:rsidR="00374439" w:rsidRPr="003C4699">
              <w:rPr>
                <w:rFonts w:ascii="Arial" w:eastAsia="+mn-ea" w:hAnsi="Arial" w:cs="Arial"/>
                <w:color w:val="000000"/>
                <w:kern w:val="24"/>
                <w:sz w:val="22"/>
                <w:lang w:val="en-US" w:eastAsia="en-GB"/>
              </w:rPr>
              <w:t xml:space="preserve"> for IMD 9 (187 people) to </w:t>
            </w:r>
            <w:r w:rsidR="00374439" w:rsidRPr="003C4699">
              <w:rPr>
                <w:rFonts w:ascii="Arial" w:eastAsia="+mn-ea" w:hAnsi="Arial" w:cs="Arial"/>
                <w:b/>
                <w:bCs/>
                <w:color w:val="000000"/>
                <w:kern w:val="24"/>
                <w:sz w:val="22"/>
                <w:lang w:val="en-US" w:eastAsia="en-GB"/>
              </w:rPr>
              <w:t>100%</w:t>
            </w:r>
            <w:r w:rsidR="00374439" w:rsidRPr="003C4699">
              <w:rPr>
                <w:rFonts w:ascii="Arial" w:eastAsia="+mn-ea" w:hAnsi="Arial" w:cs="Arial"/>
                <w:color w:val="000000"/>
                <w:kern w:val="24"/>
                <w:sz w:val="22"/>
                <w:lang w:val="en-US" w:eastAsia="en-GB"/>
              </w:rPr>
              <w:t xml:space="preserve"> for IMD 1 (105 people).  In September 2024 the score was </w:t>
            </w:r>
            <w:r w:rsidR="00374439" w:rsidRPr="003C4699">
              <w:rPr>
                <w:rFonts w:ascii="Arial" w:eastAsia="+mn-ea" w:hAnsi="Arial" w:cs="Arial"/>
                <w:b/>
                <w:bCs/>
                <w:color w:val="000000"/>
                <w:kern w:val="24"/>
                <w:sz w:val="22"/>
                <w:lang w:val="en-US" w:eastAsia="en-GB"/>
              </w:rPr>
              <w:t>98%</w:t>
            </w:r>
            <w:r w:rsidR="00374439" w:rsidRPr="003C4699">
              <w:rPr>
                <w:rFonts w:ascii="Arial" w:eastAsia="+mn-ea" w:hAnsi="Arial" w:cs="Arial"/>
                <w:color w:val="000000"/>
                <w:kern w:val="24"/>
                <w:sz w:val="22"/>
                <w:lang w:val="en-US" w:eastAsia="en-GB"/>
              </w:rPr>
              <w:t xml:space="preserve"> for IMD1 (89 people) and </w:t>
            </w:r>
            <w:r w:rsidR="00374439" w:rsidRPr="003C4699">
              <w:rPr>
                <w:rFonts w:ascii="Arial" w:eastAsia="+mn-ea" w:hAnsi="Arial" w:cs="Arial"/>
                <w:b/>
                <w:bCs/>
                <w:color w:val="000000"/>
                <w:kern w:val="24"/>
                <w:sz w:val="22"/>
                <w:lang w:val="en-US" w:eastAsia="en-GB"/>
              </w:rPr>
              <w:t>94%</w:t>
            </w:r>
            <w:r w:rsidR="00374439" w:rsidRPr="003C4699">
              <w:rPr>
                <w:rFonts w:ascii="Arial" w:eastAsia="+mn-ea" w:hAnsi="Arial" w:cs="Arial"/>
                <w:color w:val="000000"/>
                <w:kern w:val="24"/>
                <w:sz w:val="22"/>
                <w:lang w:val="en-US" w:eastAsia="en-GB"/>
              </w:rPr>
              <w:t xml:space="preserve"> for IMD 9 (161 people).</w:t>
            </w:r>
          </w:p>
          <w:p w14:paraId="0CD7BCFD" w14:textId="77777777" w:rsidR="000A01E6" w:rsidRPr="003C4699" w:rsidRDefault="000A01E6"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p>
          <w:p w14:paraId="714BE9F4" w14:textId="77777777" w:rsidR="0076100D" w:rsidRDefault="000A01E6" w:rsidP="003C4699">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eastAsia="en-GB"/>
              </w:rPr>
            </w:pPr>
            <w:r w:rsidRPr="000A01E6">
              <w:rPr>
                <w:rFonts w:ascii="Arial" w:eastAsia="+mn-ea" w:hAnsi="Arial" w:cs="Arial"/>
                <w:color w:val="000000"/>
                <w:kern w:val="24"/>
                <w:sz w:val="22"/>
                <w:lang w:eastAsia="en-GB"/>
              </w:rPr>
              <w:t xml:space="preserve">In </w:t>
            </w:r>
            <w:r w:rsidRPr="003C4699">
              <w:rPr>
                <w:rFonts w:ascii="Arial" w:eastAsia="+mn-ea" w:hAnsi="Arial" w:cs="Arial"/>
                <w:color w:val="000000"/>
                <w:kern w:val="24"/>
                <w:sz w:val="22"/>
                <w:lang w:eastAsia="en-GB"/>
              </w:rPr>
              <w:t>the National Cancer Patient Experience Survey 2024 (NCPES) w</w:t>
            </w:r>
            <w:r w:rsidRPr="000A01E6">
              <w:rPr>
                <w:rFonts w:ascii="Arial" w:eastAsia="+mn-ea" w:hAnsi="Arial" w:cs="Arial"/>
                <w:color w:val="000000"/>
                <w:kern w:val="24"/>
                <w:sz w:val="22"/>
                <w:lang w:eastAsia="en-GB"/>
              </w:rPr>
              <w:t xml:space="preserve">omen tend to score lower than men in many of the questions.  The </w:t>
            </w:r>
            <w:r w:rsidRPr="000A01E6">
              <w:rPr>
                <w:rFonts w:ascii="Arial" w:eastAsia="+mn-ea" w:hAnsi="Arial" w:cs="Arial"/>
                <w:b/>
                <w:bCs/>
                <w:color w:val="000000"/>
                <w:kern w:val="24"/>
                <w:sz w:val="22"/>
                <w:lang w:eastAsia="en-GB"/>
              </w:rPr>
              <w:t>35</w:t>
            </w:r>
            <w:r w:rsidRPr="003C4699">
              <w:rPr>
                <w:rFonts w:ascii="Arial" w:eastAsia="+mn-ea" w:hAnsi="Arial" w:cs="Arial"/>
                <w:b/>
                <w:bCs/>
                <w:color w:val="000000"/>
                <w:kern w:val="24"/>
                <w:sz w:val="22"/>
                <w:lang w:eastAsia="en-GB"/>
              </w:rPr>
              <w:t xml:space="preserve"> to </w:t>
            </w:r>
            <w:r w:rsidRPr="000A01E6">
              <w:rPr>
                <w:rFonts w:ascii="Arial" w:eastAsia="+mn-ea" w:hAnsi="Arial" w:cs="Arial"/>
                <w:b/>
                <w:bCs/>
                <w:color w:val="000000"/>
                <w:kern w:val="24"/>
                <w:sz w:val="22"/>
                <w:lang w:eastAsia="en-GB"/>
              </w:rPr>
              <w:t>44</w:t>
            </w:r>
            <w:r w:rsidRPr="000A01E6">
              <w:rPr>
                <w:rFonts w:ascii="Arial" w:eastAsia="+mn-ea" w:hAnsi="Arial" w:cs="Arial"/>
                <w:color w:val="000000"/>
                <w:kern w:val="24"/>
                <w:sz w:val="22"/>
                <w:lang w:eastAsia="en-GB"/>
              </w:rPr>
              <w:t xml:space="preserve"> age group tend to consistently score lower than other age groups.  People from the most deprived areas tend to rate their experience as more positive than people in the least deprived areas.  </w:t>
            </w:r>
            <w:r w:rsidRPr="003C4699">
              <w:rPr>
                <w:rFonts w:ascii="Arial" w:eastAsia="+mn-ea" w:hAnsi="Arial" w:cs="Arial"/>
                <w:color w:val="000000"/>
                <w:kern w:val="24"/>
                <w:sz w:val="22"/>
                <w:lang w:eastAsia="en-GB"/>
              </w:rPr>
              <w:t>The 2024 survey was completed by 921 patients (a 52% response rate); 825 were White, 17 were White Other, 39 were not known, 10 were African or of mixed heritage and 30 were from other ethnic backgrounds.  There was not sufficient responses from patients who were from Black, Asian or other ethnic backgrounds to analyse data by ethnicity.</w:t>
            </w:r>
          </w:p>
          <w:p w14:paraId="1B14A482" w14:textId="5AEAE701" w:rsidR="003C4699" w:rsidRPr="003C4699" w:rsidRDefault="003C4699" w:rsidP="003C4699">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eastAsia="en-GB"/>
              </w:rPr>
            </w:pPr>
          </w:p>
        </w:tc>
        <w:tc>
          <w:tcPr>
            <w:tcW w:w="1139" w:type="dxa"/>
            <w:tcBorders>
              <w:top w:val="single" w:sz="4" w:space="0" w:color="auto"/>
              <w:left w:val="single" w:sz="4" w:space="0" w:color="auto"/>
              <w:bottom w:val="single" w:sz="4" w:space="0" w:color="auto"/>
              <w:right w:val="single" w:sz="4" w:space="0" w:color="auto"/>
            </w:tcBorders>
          </w:tcPr>
          <w:p w14:paraId="01F7CF72"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rPr>
                <w:b/>
                <w:bCs/>
              </w:rPr>
            </w:pPr>
          </w:p>
          <w:p w14:paraId="1ADDEF14"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rPr>
                <w:b/>
                <w:bCs/>
              </w:rPr>
            </w:pPr>
          </w:p>
          <w:p w14:paraId="4F29A19E" w14:textId="2CDD33C9" w:rsidR="00FF0AAE" w:rsidRDefault="003C4699" w:rsidP="007A58C2">
            <w:pPr>
              <w:cnfStyle w:val="000000000000" w:firstRow="0" w:lastRow="0" w:firstColumn="0" w:lastColumn="0" w:oddVBand="0" w:evenVBand="0" w:oddHBand="0" w:evenHBand="0" w:firstRowFirstColumn="0" w:firstRowLastColumn="0" w:lastRowFirstColumn="0" w:lastRowLastColumn="0"/>
              <w:rPr>
                <w:b/>
                <w:bCs/>
              </w:rPr>
            </w:pPr>
            <w:r>
              <w:rPr>
                <w:b/>
                <w:bCs/>
              </w:rPr>
              <w:t>2</w:t>
            </w:r>
          </w:p>
          <w:p w14:paraId="0B2A0298"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rPr>
                <w:b/>
                <w:bCs/>
              </w:rPr>
            </w:pPr>
          </w:p>
          <w:p w14:paraId="65B22CAD"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rPr>
                <w:b/>
                <w:bCs/>
              </w:rPr>
            </w:pPr>
          </w:p>
          <w:p w14:paraId="7F68D02C" w14:textId="77777777" w:rsidR="00FF0AAE" w:rsidRPr="002B6874" w:rsidRDefault="00FF0AAE" w:rsidP="007A58C2">
            <w:pPr>
              <w:cnfStyle w:val="000000000000" w:firstRow="0" w:lastRow="0" w:firstColumn="0" w:lastColumn="0" w:oddVBand="0" w:evenVBand="0" w:oddHBand="0" w:evenHBand="0" w:firstRowFirstColumn="0" w:firstRowLastColumn="0" w:lastRowFirstColumn="0" w:lastRowLastColumn="0"/>
              <w:rPr>
                <w:sz w:val="22"/>
              </w:rPr>
            </w:pPr>
          </w:p>
        </w:tc>
        <w:tc>
          <w:tcPr>
            <w:tcW w:w="2552" w:type="dxa"/>
            <w:tcBorders>
              <w:top w:val="single" w:sz="4" w:space="0" w:color="auto"/>
              <w:left w:val="single" w:sz="4" w:space="0" w:color="auto"/>
              <w:bottom w:val="single" w:sz="4" w:space="0" w:color="auto"/>
              <w:right w:val="single" w:sz="4" w:space="0" w:color="auto"/>
            </w:tcBorders>
          </w:tcPr>
          <w:p w14:paraId="73071454"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rPr>
                <w:b/>
                <w:bCs/>
              </w:rPr>
            </w:pPr>
          </w:p>
          <w:p w14:paraId="032E380A" w14:textId="689B5C9E" w:rsidR="00FF0AAE" w:rsidRPr="005F2147" w:rsidRDefault="00FF0AAE" w:rsidP="00342BAD">
            <w:pPr>
              <w:spacing w:line="240" w:lineRule="auto"/>
              <w:cnfStyle w:val="000000000000" w:firstRow="0" w:lastRow="0" w:firstColumn="0" w:lastColumn="0" w:oddVBand="0" w:evenVBand="0" w:oddHBand="0" w:evenHBand="0" w:firstRowFirstColumn="0" w:firstRowLastColumn="0" w:lastRowFirstColumn="0" w:lastRowLastColumn="0"/>
              <w:rPr>
                <w:b/>
                <w:bCs/>
              </w:rPr>
            </w:pPr>
            <w:r w:rsidRPr="00FC0979">
              <w:rPr>
                <w:sz w:val="22"/>
              </w:rPr>
              <w:t>Associate Director of Nursing, Cancer, Haematology and Haemophilia</w:t>
            </w:r>
          </w:p>
        </w:tc>
      </w:tr>
      <w:tr w:rsidR="0076100D" w14:paraId="2621F462" w14:textId="77777777" w:rsidTr="000005CF">
        <w:tblPrEx>
          <w:tblLook w:val="04A0" w:firstRow="1" w:lastRow="0" w:firstColumn="1" w:lastColumn="0" w:noHBand="0" w:noVBand="1"/>
        </w:tblPrEx>
        <w:trPr>
          <w:trHeight w:val="67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78519155" w14:textId="2BE1E42F" w:rsidR="0076100D" w:rsidRPr="00F678B2" w:rsidRDefault="0076100D" w:rsidP="007A58C2">
            <w:pPr>
              <w:rPr>
                <w:b/>
                <w:bCs w:val="0"/>
              </w:rPr>
            </w:pPr>
            <w:r>
              <w:rPr>
                <w:b/>
                <w:bCs w:val="0"/>
              </w:rPr>
              <w:t>Cancer</w:t>
            </w:r>
            <w:r w:rsidRPr="00F678B2">
              <w:rPr>
                <w:b/>
                <w:bCs w:val="0"/>
              </w:rPr>
              <w:t xml:space="preserve"> total score</w:t>
            </w:r>
          </w:p>
        </w:tc>
        <w:tc>
          <w:tcPr>
            <w:tcW w:w="8783" w:type="dxa"/>
            <w:tcBorders>
              <w:top w:val="single" w:sz="4" w:space="0" w:color="auto"/>
              <w:left w:val="single" w:sz="4" w:space="0" w:color="auto"/>
              <w:bottom w:val="single" w:sz="4" w:space="0" w:color="auto"/>
              <w:right w:val="single" w:sz="4" w:space="0" w:color="auto"/>
            </w:tcBorders>
          </w:tcPr>
          <w:p w14:paraId="6C415A0B" w14:textId="77777777" w:rsidR="0076100D" w:rsidRPr="003C4699" w:rsidRDefault="0076100D"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p>
        </w:tc>
        <w:tc>
          <w:tcPr>
            <w:tcW w:w="1139" w:type="dxa"/>
            <w:tcBorders>
              <w:top w:val="single" w:sz="4" w:space="0" w:color="auto"/>
              <w:left w:val="single" w:sz="4" w:space="0" w:color="auto"/>
              <w:bottom w:val="single" w:sz="4" w:space="0" w:color="auto"/>
              <w:right w:val="single" w:sz="4" w:space="0" w:color="auto"/>
            </w:tcBorders>
            <w:vAlign w:val="center"/>
          </w:tcPr>
          <w:p w14:paraId="2228550E" w14:textId="6D1DC0E1" w:rsidR="0076100D" w:rsidRPr="000819D9" w:rsidRDefault="00EF6DDB" w:rsidP="000819D9">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0819D9">
              <w:rPr>
                <w:b/>
                <w:bCs/>
                <w:sz w:val="28"/>
                <w:szCs w:val="28"/>
              </w:rPr>
              <w:t>7</w:t>
            </w:r>
          </w:p>
        </w:tc>
        <w:tc>
          <w:tcPr>
            <w:tcW w:w="2552" w:type="dxa"/>
            <w:tcBorders>
              <w:top w:val="single" w:sz="4" w:space="0" w:color="auto"/>
              <w:left w:val="single" w:sz="4" w:space="0" w:color="auto"/>
              <w:bottom w:val="single" w:sz="4" w:space="0" w:color="auto"/>
              <w:right w:val="single" w:sz="4" w:space="0" w:color="auto"/>
            </w:tcBorders>
          </w:tcPr>
          <w:p w14:paraId="0053B3B6" w14:textId="77777777" w:rsidR="0076100D" w:rsidRDefault="0076100D" w:rsidP="007A58C2">
            <w:pPr>
              <w:cnfStyle w:val="000000000000" w:firstRow="0" w:lastRow="0" w:firstColumn="0" w:lastColumn="0" w:oddVBand="0" w:evenVBand="0" w:oddHBand="0" w:evenHBand="0" w:firstRowFirstColumn="0" w:firstRowLastColumn="0" w:lastRowFirstColumn="0" w:lastRowLastColumn="0"/>
              <w:rPr>
                <w:b/>
                <w:bCs/>
              </w:rPr>
            </w:pPr>
          </w:p>
        </w:tc>
      </w:tr>
    </w:tbl>
    <w:p w14:paraId="4843C2B9" w14:textId="77777777" w:rsidR="005F2147" w:rsidRDefault="005F2147"/>
    <w:p w14:paraId="6F835B3C" w14:textId="0F922BB3" w:rsidR="00796DD7" w:rsidRDefault="00796DD7" w:rsidP="00796DD7">
      <w:pPr>
        <w:pStyle w:val="Heading2"/>
      </w:pPr>
      <w:r>
        <w:lastRenderedPageBreak/>
        <w:t xml:space="preserve">Domain 1 – </w:t>
      </w:r>
      <w:r w:rsidR="00E555F0">
        <w:t>Respiratory services</w:t>
      </w:r>
      <w:r>
        <w:t xml:space="preserve"> </w:t>
      </w:r>
    </w:p>
    <w:tbl>
      <w:tblPr>
        <w:tblStyle w:val="GridTable1Light-Accent3"/>
        <w:tblW w:w="14312" w:type="dxa"/>
        <w:tblLook w:val="06A0" w:firstRow="1" w:lastRow="0" w:firstColumn="1" w:lastColumn="0" w:noHBand="1" w:noVBand="1"/>
      </w:tblPr>
      <w:tblGrid>
        <w:gridCol w:w="1980"/>
        <w:gridCol w:w="8505"/>
        <w:gridCol w:w="1134"/>
        <w:gridCol w:w="2693"/>
      </w:tblGrid>
      <w:tr w:rsidR="00FF0AAE" w14:paraId="423FA228" w14:textId="77777777" w:rsidTr="000005CF">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vAlign w:val="center"/>
          </w:tcPr>
          <w:p w14:paraId="7EA7A175" w14:textId="77777777" w:rsidR="00FF0AAE" w:rsidRDefault="00FF0AAE" w:rsidP="007A58C2">
            <w:r>
              <w:t>Outcome</w:t>
            </w:r>
          </w:p>
        </w:tc>
        <w:tc>
          <w:tcPr>
            <w:tcW w:w="8505" w:type="dxa"/>
            <w:tcBorders>
              <w:top w:val="single" w:sz="4" w:space="0" w:color="auto"/>
              <w:left w:val="single" w:sz="4" w:space="0" w:color="auto"/>
              <w:bottom w:val="single" w:sz="4" w:space="0" w:color="auto"/>
              <w:right w:val="single" w:sz="4" w:space="0" w:color="auto"/>
            </w:tcBorders>
            <w:vAlign w:val="center"/>
          </w:tcPr>
          <w:p w14:paraId="7FE9F704" w14:textId="77777777" w:rsidR="00FF0AAE" w:rsidRDefault="00FF0AAE" w:rsidP="007A58C2">
            <w:pPr>
              <w:cnfStyle w:val="100000000000" w:firstRow="1" w:lastRow="0" w:firstColumn="0" w:lastColumn="0" w:oddVBand="0" w:evenVBand="0" w:oddHBand="0" w:evenHBand="0" w:firstRowFirstColumn="0" w:firstRowLastColumn="0" w:lastRowFirstColumn="0" w:lastRowLastColumn="0"/>
            </w:pPr>
            <w:r>
              <w:t>Evidence</w:t>
            </w:r>
          </w:p>
        </w:tc>
        <w:tc>
          <w:tcPr>
            <w:tcW w:w="1134" w:type="dxa"/>
            <w:tcBorders>
              <w:top w:val="single" w:sz="4" w:space="0" w:color="auto"/>
              <w:left w:val="single" w:sz="4" w:space="0" w:color="auto"/>
              <w:bottom w:val="single" w:sz="4" w:space="0" w:color="auto"/>
              <w:right w:val="single" w:sz="4" w:space="0" w:color="auto"/>
            </w:tcBorders>
            <w:vAlign w:val="center"/>
          </w:tcPr>
          <w:p w14:paraId="4DB65BD9" w14:textId="77777777" w:rsidR="00FF0AAE" w:rsidRDefault="00FF0AAE" w:rsidP="007A58C2">
            <w:pPr>
              <w:cnfStyle w:val="100000000000" w:firstRow="1" w:lastRow="0" w:firstColumn="0" w:lastColumn="0" w:oddVBand="0" w:evenVBand="0" w:oddHBand="0" w:evenHBand="0" w:firstRowFirstColumn="0" w:firstRowLastColumn="0" w:lastRowFirstColumn="0" w:lastRowLastColumn="0"/>
            </w:pPr>
            <w:r>
              <w:t>Score / rating</w:t>
            </w:r>
          </w:p>
        </w:tc>
        <w:tc>
          <w:tcPr>
            <w:tcW w:w="2693" w:type="dxa"/>
            <w:tcBorders>
              <w:top w:val="single" w:sz="4" w:space="0" w:color="auto"/>
              <w:left w:val="single" w:sz="4" w:space="0" w:color="auto"/>
              <w:bottom w:val="single" w:sz="4" w:space="0" w:color="auto"/>
              <w:right w:val="single" w:sz="4" w:space="0" w:color="auto"/>
            </w:tcBorders>
            <w:vAlign w:val="center"/>
          </w:tcPr>
          <w:p w14:paraId="67EE765C" w14:textId="77777777" w:rsidR="00FF0AAE" w:rsidRDefault="00FF0AAE" w:rsidP="007A58C2">
            <w:pPr>
              <w:cnfStyle w:val="100000000000" w:firstRow="1" w:lastRow="0" w:firstColumn="0" w:lastColumn="0" w:oddVBand="0" w:evenVBand="0" w:oddHBand="0" w:evenHBand="0" w:firstRowFirstColumn="0" w:firstRowLastColumn="0" w:lastRowFirstColumn="0" w:lastRowLastColumn="0"/>
            </w:pPr>
            <w:r>
              <w:t>Owner (Department/Lead)</w:t>
            </w:r>
          </w:p>
        </w:tc>
      </w:tr>
      <w:tr w:rsidR="00FF0AAE" w14:paraId="2D45EF9F" w14:textId="77777777" w:rsidTr="000005CF">
        <w:trPr>
          <w:trHeight w:val="2481"/>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vAlign w:val="center"/>
          </w:tcPr>
          <w:p w14:paraId="1E3CA03D" w14:textId="77777777" w:rsidR="00FF0AAE" w:rsidRDefault="00FF0AAE" w:rsidP="007A58C2">
            <w:r w:rsidRPr="00DF3794">
              <w:t>1A: Patients (service users) have required levels of access to the service</w:t>
            </w:r>
          </w:p>
        </w:tc>
        <w:tc>
          <w:tcPr>
            <w:tcW w:w="8505" w:type="dxa"/>
            <w:tcBorders>
              <w:top w:val="single" w:sz="4" w:space="0" w:color="auto"/>
              <w:left w:val="single" w:sz="4" w:space="0" w:color="auto"/>
              <w:bottom w:val="single" w:sz="4" w:space="0" w:color="auto"/>
              <w:right w:val="single" w:sz="4" w:space="0" w:color="auto"/>
            </w:tcBorders>
            <w:vAlign w:val="center"/>
          </w:tcPr>
          <w:p w14:paraId="34862322" w14:textId="15F27EBD" w:rsidR="00C82969" w:rsidRDefault="00C82969" w:rsidP="00FF6826">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Pr>
                <w:rFonts w:eastAsia="Times New Roman" w:cstheme="minorHAnsi"/>
                <w:szCs w:val="24"/>
                <w:lang w:eastAsia="en-GB"/>
              </w:rPr>
              <w:t>The majority of patient contacts</w:t>
            </w:r>
            <w:r w:rsidR="00045055">
              <w:rPr>
                <w:rFonts w:eastAsia="Times New Roman" w:cstheme="minorHAnsi"/>
                <w:szCs w:val="24"/>
                <w:lang w:eastAsia="en-GB"/>
              </w:rPr>
              <w:t xml:space="preserve"> in respiratory medicine</w:t>
            </w:r>
            <w:r>
              <w:rPr>
                <w:rFonts w:eastAsia="Times New Roman" w:cstheme="minorHAnsi"/>
                <w:szCs w:val="24"/>
                <w:lang w:eastAsia="en-GB"/>
              </w:rPr>
              <w:t xml:space="preserve"> are outpatient appointments.  The only day case treatments that sit within respiratory services are for pleural drains. </w:t>
            </w:r>
            <w:r w:rsidR="002522B7">
              <w:rPr>
                <w:rFonts w:eastAsia="Times New Roman" w:cstheme="minorHAnsi"/>
                <w:szCs w:val="24"/>
                <w:lang w:eastAsia="en-GB"/>
              </w:rPr>
              <w:t xml:space="preserve"> In August 2025 there were 3,391 outpatient attendances for respiratory medicine.</w:t>
            </w:r>
            <w:r w:rsidR="00C81E3D">
              <w:rPr>
                <w:rFonts w:eastAsia="Times New Roman" w:cstheme="minorHAnsi"/>
                <w:szCs w:val="24"/>
                <w:lang w:eastAsia="en-GB"/>
              </w:rPr>
              <w:t xml:space="preserve">  </w:t>
            </w:r>
            <w:r w:rsidR="00C81E3D" w:rsidRPr="00C81E3D">
              <w:rPr>
                <w:rFonts w:eastAsia="Times New Roman" w:cstheme="minorHAnsi"/>
                <w:b/>
                <w:bCs/>
                <w:szCs w:val="24"/>
                <w:lang w:eastAsia="en-GB"/>
              </w:rPr>
              <w:t>32.7%</w:t>
            </w:r>
            <w:r w:rsidR="00C81E3D">
              <w:rPr>
                <w:rFonts w:eastAsia="Times New Roman" w:cstheme="minorHAnsi"/>
                <w:szCs w:val="24"/>
                <w:lang w:eastAsia="en-GB"/>
              </w:rPr>
              <w:t xml:space="preserve"> of these were virtual appointments – significantly higher than our peer group and the national average of </w:t>
            </w:r>
            <w:r w:rsidR="00C81E3D" w:rsidRPr="00C81E3D">
              <w:rPr>
                <w:rFonts w:eastAsia="Times New Roman" w:cstheme="minorHAnsi"/>
                <w:b/>
                <w:bCs/>
                <w:szCs w:val="24"/>
                <w:lang w:eastAsia="en-GB"/>
              </w:rPr>
              <w:t>26.7%.</w:t>
            </w:r>
            <w:r w:rsidR="002522B7">
              <w:rPr>
                <w:rFonts w:eastAsia="Times New Roman" w:cstheme="minorHAnsi"/>
                <w:szCs w:val="24"/>
                <w:lang w:eastAsia="en-GB"/>
              </w:rPr>
              <w:t xml:space="preserve"> </w:t>
            </w:r>
            <w:r w:rsidR="00DA1BCC">
              <w:rPr>
                <w:rFonts w:eastAsia="Times New Roman" w:cstheme="minorHAnsi"/>
                <w:szCs w:val="24"/>
                <w:lang w:eastAsia="en-GB"/>
              </w:rPr>
              <w:t xml:space="preserve"> </w:t>
            </w:r>
            <w:r w:rsidR="00DA1BCC" w:rsidRPr="00DA1BCC">
              <w:rPr>
                <w:rFonts w:eastAsia="Times New Roman" w:cstheme="minorHAnsi"/>
                <w:b/>
                <w:bCs/>
                <w:szCs w:val="24"/>
                <w:lang w:eastAsia="en-GB"/>
              </w:rPr>
              <w:t>36.7%</w:t>
            </w:r>
            <w:r w:rsidR="00DA1BCC">
              <w:rPr>
                <w:rFonts w:eastAsia="Times New Roman" w:cstheme="minorHAnsi"/>
                <w:szCs w:val="24"/>
                <w:lang w:eastAsia="en-GB"/>
              </w:rPr>
              <w:t xml:space="preserve"> of respiratory medicine follow-up appointments were virtual in August 2025.</w:t>
            </w:r>
          </w:p>
          <w:p w14:paraId="32C3E8D3" w14:textId="4F7515A9" w:rsidR="00303A05" w:rsidRDefault="00303A05" w:rsidP="00FF6826">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Pr>
                <w:rFonts w:eastAsia="Times New Roman" w:cstheme="minorHAnsi"/>
                <w:szCs w:val="24"/>
                <w:lang w:eastAsia="en-GB"/>
              </w:rPr>
              <w:t xml:space="preserve">In August 2025 </w:t>
            </w:r>
            <w:r w:rsidRPr="00ED280B">
              <w:rPr>
                <w:rFonts w:eastAsia="Times New Roman" w:cstheme="minorHAnsi"/>
                <w:b/>
                <w:bCs/>
                <w:szCs w:val="24"/>
                <w:lang w:eastAsia="en-GB"/>
              </w:rPr>
              <w:t>56%</w:t>
            </w:r>
            <w:r>
              <w:rPr>
                <w:rFonts w:eastAsia="Times New Roman" w:cstheme="minorHAnsi"/>
                <w:szCs w:val="24"/>
                <w:lang w:eastAsia="en-GB"/>
              </w:rPr>
              <w:t xml:space="preserve"> of attendances were first appointments and </w:t>
            </w:r>
            <w:r w:rsidRPr="00ED280B">
              <w:rPr>
                <w:rFonts w:eastAsia="Times New Roman" w:cstheme="minorHAnsi"/>
                <w:b/>
                <w:bCs/>
                <w:szCs w:val="24"/>
                <w:lang w:eastAsia="en-GB"/>
              </w:rPr>
              <w:t>44%</w:t>
            </w:r>
            <w:r>
              <w:rPr>
                <w:rFonts w:eastAsia="Times New Roman" w:cstheme="minorHAnsi"/>
                <w:szCs w:val="24"/>
                <w:lang w:eastAsia="en-GB"/>
              </w:rPr>
              <w:t xml:space="preserve"> were follow-up appointments.</w:t>
            </w:r>
          </w:p>
          <w:p w14:paraId="3DDBB0C7" w14:textId="77777777" w:rsidR="00E04A45" w:rsidRDefault="00FF6826" w:rsidP="00FF6826">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sidRPr="009255E0">
              <w:rPr>
                <w:rFonts w:eastAsia="Times New Roman" w:cstheme="minorHAnsi"/>
                <w:szCs w:val="24"/>
                <w:lang w:eastAsia="en-GB"/>
              </w:rPr>
              <w:t>Waiting longer for an appointment impacts on patients’ physical health and mental wellbeing</w:t>
            </w:r>
            <w:r w:rsidR="00E04A45">
              <w:rPr>
                <w:rFonts w:eastAsia="Times New Roman" w:cstheme="minorHAnsi"/>
                <w:szCs w:val="24"/>
                <w:lang w:eastAsia="en-GB"/>
              </w:rPr>
              <w:t>.</w:t>
            </w:r>
          </w:p>
          <w:p w14:paraId="51762CCC" w14:textId="41BB265C" w:rsidR="00FF6826" w:rsidRDefault="00E04A45" w:rsidP="00FF6826">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sidRPr="00E04A45">
              <w:rPr>
                <w:rFonts w:eastAsia="Times New Roman" w:cstheme="minorHAnsi"/>
                <w:szCs w:val="24"/>
                <w:lang w:eastAsia="en-GB"/>
              </w:rPr>
              <w:t>The missed outpatient appointments (DNAs) rate in respiratory medicine</w:t>
            </w:r>
            <w:r>
              <w:rPr>
                <w:rFonts w:eastAsia="Times New Roman" w:cstheme="minorHAnsi"/>
                <w:szCs w:val="24"/>
                <w:lang w:eastAsia="en-GB"/>
              </w:rPr>
              <w:t xml:space="preserve"> in August 2025 was </w:t>
            </w:r>
            <w:r w:rsidRPr="00326C81">
              <w:rPr>
                <w:rFonts w:eastAsia="Times New Roman" w:cstheme="minorHAnsi"/>
                <w:b/>
                <w:bCs/>
                <w:szCs w:val="24"/>
                <w:lang w:eastAsia="en-GB"/>
              </w:rPr>
              <w:t>8.7%.</w:t>
            </w:r>
            <w:r>
              <w:rPr>
                <w:rFonts w:eastAsia="Times New Roman" w:cstheme="minorHAnsi"/>
                <w:szCs w:val="24"/>
                <w:lang w:eastAsia="en-GB"/>
              </w:rPr>
              <w:t xml:space="preserve">  This is </w:t>
            </w:r>
            <w:r w:rsidRPr="00326C81">
              <w:rPr>
                <w:rFonts w:eastAsia="Times New Roman" w:cstheme="minorHAnsi"/>
                <w:b/>
                <w:bCs/>
                <w:szCs w:val="24"/>
                <w:lang w:eastAsia="en-GB"/>
              </w:rPr>
              <w:t>0.3%</w:t>
            </w:r>
            <w:r>
              <w:rPr>
                <w:rFonts w:eastAsia="Times New Roman" w:cstheme="minorHAnsi"/>
                <w:szCs w:val="24"/>
                <w:lang w:eastAsia="en-GB"/>
              </w:rPr>
              <w:t xml:space="preserve"> higher than national average.</w:t>
            </w:r>
            <w:r w:rsidR="00C82969" w:rsidRPr="009255E0">
              <w:rPr>
                <w:rFonts w:eastAsia="Times New Roman" w:cstheme="minorHAnsi"/>
                <w:szCs w:val="24"/>
                <w:lang w:eastAsia="en-GB"/>
              </w:rPr>
              <w:t xml:space="preserve"> </w:t>
            </w:r>
          </w:p>
          <w:p w14:paraId="6A89ED92" w14:textId="77777777" w:rsidR="00326C81" w:rsidRPr="00326C81" w:rsidRDefault="00ED280B" w:rsidP="00ED280B">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Cs w:val="24"/>
                <w:lang w:eastAsia="en-GB"/>
              </w:rPr>
            </w:pPr>
            <w:r>
              <w:rPr>
                <w:rFonts w:eastAsia="Times New Roman" w:cstheme="minorHAnsi"/>
                <w:szCs w:val="24"/>
                <w:lang w:eastAsia="en-GB"/>
              </w:rPr>
              <w:t>In August 2025 the m</w:t>
            </w:r>
            <w:r w:rsidRPr="009E010B">
              <w:rPr>
                <w:rFonts w:eastAsia="Times New Roman" w:cstheme="minorHAnsi"/>
                <w:szCs w:val="24"/>
                <w:lang w:eastAsia="en-GB"/>
              </w:rPr>
              <w:t xml:space="preserve">issed outpatient appointments (DNAs) rate </w:t>
            </w:r>
            <w:r>
              <w:rPr>
                <w:rFonts w:eastAsia="Times New Roman" w:cstheme="minorHAnsi"/>
                <w:szCs w:val="24"/>
                <w:lang w:eastAsia="en-GB"/>
              </w:rPr>
              <w:t>for</w:t>
            </w:r>
            <w:r w:rsidRPr="009E010B">
              <w:rPr>
                <w:rFonts w:eastAsia="Times New Roman" w:cstheme="minorHAnsi"/>
                <w:szCs w:val="24"/>
                <w:lang w:eastAsia="en-GB"/>
              </w:rPr>
              <w:t xml:space="preserve"> </w:t>
            </w:r>
            <w:r w:rsidRPr="00326C81">
              <w:rPr>
                <w:rFonts w:eastAsia="Times New Roman" w:cstheme="minorHAnsi"/>
                <w:b/>
                <w:bCs/>
                <w:szCs w:val="24"/>
                <w:lang w:eastAsia="en-GB"/>
              </w:rPr>
              <w:t>2 week wait</w:t>
            </w:r>
            <w:r w:rsidRPr="009E010B">
              <w:rPr>
                <w:rFonts w:eastAsia="Times New Roman" w:cstheme="minorHAnsi"/>
                <w:szCs w:val="24"/>
                <w:lang w:eastAsia="en-GB"/>
              </w:rPr>
              <w:t xml:space="preserve"> appointments </w:t>
            </w:r>
            <w:r>
              <w:rPr>
                <w:rFonts w:eastAsia="Times New Roman" w:cstheme="minorHAnsi"/>
                <w:szCs w:val="24"/>
                <w:lang w:eastAsia="en-GB"/>
              </w:rPr>
              <w:t xml:space="preserve">was </w:t>
            </w:r>
            <w:r w:rsidRPr="009E010B">
              <w:rPr>
                <w:rFonts w:eastAsia="Times New Roman" w:cstheme="minorHAnsi"/>
                <w:b/>
                <w:bCs/>
                <w:szCs w:val="24"/>
                <w:lang w:eastAsia="en-GB"/>
              </w:rPr>
              <w:t>10.8%</w:t>
            </w:r>
            <w:r>
              <w:rPr>
                <w:rFonts w:eastAsia="Times New Roman" w:cstheme="minorHAnsi"/>
                <w:szCs w:val="24"/>
                <w:lang w:eastAsia="en-GB"/>
              </w:rPr>
              <w:t xml:space="preserve"> compared to the provider </w:t>
            </w:r>
            <w:r w:rsidR="00326C81">
              <w:rPr>
                <w:rFonts w:eastAsia="Times New Roman" w:cstheme="minorHAnsi"/>
                <w:szCs w:val="24"/>
                <w:lang w:eastAsia="en-GB"/>
              </w:rPr>
              <w:t>average</w:t>
            </w:r>
            <w:r>
              <w:rPr>
                <w:rFonts w:eastAsia="Times New Roman" w:cstheme="minorHAnsi"/>
                <w:szCs w:val="24"/>
                <w:lang w:eastAsia="en-GB"/>
              </w:rPr>
              <w:t xml:space="preserve"> of </w:t>
            </w:r>
            <w:r w:rsidRPr="009E010B">
              <w:rPr>
                <w:rFonts w:eastAsia="Times New Roman" w:cstheme="minorHAnsi"/>
                <w:b/>
                <w:bCs/>
                <w:szCs w:val="24"/>
                <w:lang w:eastAsia="en-GB"/>
              </w:rPr>
              <w:t>3.5%.</w:t>
            </w:r>
            <w:r>
              <w:rPr>
                <w:rFonts w:eastAsia="Times New Roman" w:cstheme="minorHAnsi"/>
                <w:szCs w:val="24"/>
                <w:lang w:eastAsia="en-GB"/>
              </w:rPr>
              <w:t xml:space="preserve">  </w:t>
            </w:r>
          </w:p>
          <w:p w14:paraId="63C55F7D" w14:textId="77777777" w:rsidR="00326C81" w:rsidRPr="00326C81" w:rsidRDefault="00326C81" w:rsidP="00ED280B">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Cs w:val="24"/>
                <w:lang w:eastAsia="en-GB"/>
              </w:rPr>
            </w:pPr>
            <w:r>
              <w:rPr>
                <w:rFonts w:eastAsia="Times New Roman" w:cstheme="minorHAnsi"/>
                <w:szCs w:val="24"/>
                <w:lang w:eastAsia="en-GB"/>
              </w:rPr>
              <w:t>The m</w:t>
            </w:r>
            <w:r w:rsidR="00ED280B" w:rsidRPr="009E010B">
              <w:rPr>
                <w:rFonts w:eastAsia="Times New Roman" w:cstheme="minorHAnsi"/>
                <w:szCs w:val="24"/>
                <w:lang w:eastAsia="en-GB"/>
              </w:rPr>
              <w:t>issed outpatient appointments (DNAs) rate in 2 week wait</w:t>
            </w:r>
            <w:r w:rsidR="00ED280B">
              <w:rPr>
                <w:rFonts w:eastAsia="Times New Roman" w:cstheme="minorHAnsi"/>
                <w:szCs w:val="24"/>
                <w:lang w:eastAsia="en-GB"/>
              </w:rPr>
              <w:t xml:space="preserve"> </w:t>
            </w:r>
            <w:r w:rsidR="00ED280B" w:rsidRPr="009E010B">
              <w:rPr>
                <w:rFonts w:eastAsia="Times New Roman" w:cstheme="minorHAnsi"/>
                <w:szCs w:val="24"/>
                <w:lang w:eastAsia="en-GB"/>
              </w:rPr>
              <w:t>first appointments</w:t>
            </w:r>
            <w:r w:rsidR="00ED280B">
              <w:rPr>
                <w:rFonts w:eastAsia="Times New Roman" w:cstheme="minorHAnsi"/>
                <w:szCs w:val="24"/>
                <w:lang w:eastAsia="en-GB"/>
              </w:rPr>
              <w:t xml:space="preserve"> was </w:t>
            </w:r>
            <w:r w:rsidR="00ED280B" w:rsidRPr="00CB399C">
              <w:rPr>
                <w:rFonts w:eastAsia="Times New Roman" w:cstheme="minorHAnsi"/>
                <w:b/>
                <w:bCs/>
                <w:szCs w:val="24"/>
                <w:lang w:eastAsia="en-GB"/>
              </w:rPr>
              <w:t>13.8%</w:t>
            </w:r>
            <w:r w:rsidR="00ED280B">
              <w:rPr>
                <w:rFonts w:eastAsia="Times New Roman" w:cstheme="minorHAnsi"/>
                <w:szCs w:val="24"/>
                <w:lang w:eastAsia="en-GB"/>
              </w:rPr>
              <w:t xml:space="preserve"> compared to the provider </w:t>
            </w:r>
            <w:r>
              <w:rPr>
                <w:rFonts w:eastAsia="Times New Roman" w:cstheme="minorHAnsi"/>
                <w:szCs w:val="24"/>
                <w:lang w:eastAsia="en-GB"/>
              </w:rPr>
              <w:t xml:space="preserve">average of </w:t>
            </w:r>
            <w:r w:rsidR="00ED280B" w:rsidRPr="00CB399C">
              <w:rPr>
                <w:rFonts w:eastAsia="Times New Roman" w:cstheme="minorHAnsi"/>
                <w:b/>
                <w:bCs/>
                <w:szCs w:val="24"/>
                <w:lang w:eastAsia="en-GB"/>
              </w:rPr>
              <w:t>2.5%.</w:t>
            </w:r>
            <w:r w:rsidR="00ED280B">
              <w:rPr>
                <w:rFonts w:eastAsia="Times New Roman" w:cstheme="minorHAnsi"/>
                <w:szCs w:val="24"/>
                <w:lang w:eastAsia="en-GB"/>
              </w:rPr>
              <w:t xml:space="preserve">  The DNA rate </w:t>
            </w:r>
            <w:r w:rsidR="00ED280B" w:rsidRPr="009E010B">
              <w:rPr>
                <w:rFonts w:eastAsia="Times New Roman" w:cstheme="minorHAnsi"/>
                <w:szCs w:val="24"/>
                <w:lang w:eastAsia="en-GB"/>
              </w:rPr>
              <w:t>in</w:t>
            </w:r>
            <w:r w:rsidR="00ED280B">
              <w:rPr>
                <w:rFonts w:eastAsia="Times New Roman" w:cstheme="minorHAnsi"/>
                <w:szCs w:val="24"/>
                <w:lang w:eastAsia="en-GB"/>
              </w:rPr>
              <w:t xml:space="preserve"> the</w:t>
            </w:r>
            <w:r w:rsidR="00ED280B" w:rsidRPr="009E010B">
              <w:rPr>
                <w:rFonts w:eastAsia="Times New Roman" w:cstheme="minorHAnsi"/>
                <w:szCs w:val="24"/>
                <w:lang w:eastAsia="en-GB"/>
              </w:rPr>
              <w:t xml:space="preserve"> 2 week wait</w:t>
            </w:r>
            <w:r w:rsidR="00ED280B">
              <w:rPr>
                <w:rFonts w:eastAsia="Times New Roman" w:cstheme="minorHAnsi"/>
                <w:szCs w:val="24"/>
                <w:lang w:eastAsia="en-GB"/>
              </w:rPr>
              <w:t xml:space="preserve"> </w:t>
            </w:r>
            <w:r w:rsidR="00ED280B" w:rsidRPr="009E010B">
              <w:rPr>
                <w:rFonts w:eastAsia="Times New Roman" w:cstheme="minorHAnsi"/>
                <w:szCs w:val="24"/>
                <w:lang w:eastAsia="en-GB"/>
              </w:rPr>
              <w:t xml:space="preserve">for </w:t>
            </w:r>
            <w:r w:rsidR="00ED280B" w:rsidRPr="009E010B">
              <w:rPr>
                <w:rFonts w:eastAsia="Times New Roman" w:cstheme="minorHAnsi"/>
                <w:i/>
                <w:iCs/>
                <w:szCs w:val="24"/>
                <w:lang w:eastAsia="en-GB"/>
              </w:rPr>
              <w:t>follow up</w:t>
            </w:r>
            <w:r w:rsidR="00ED280B" w:rsidRPr="009E010B">
              <w:rPr>
                <w:rFonts w:eastAsia="Times New Roman" w:cstheme="minorHAnsi"/>
                <w:szCs w:val="24"/>
                <w:lang w:eastAsia="en-GB"/>
              </w:rPr>
              <w:t xml:space="preserve"> appointments </w:t>
            </w:r>
            <w:r w:rsidR="00ED280B">
              <w:rPr>
                <w:rFonts w:eastAsia="Times New Roman" w:cstheme="minorHAnsi"/>
                <w:szCs w:val="24"/>
                <w:lang w:eastAsia="en-GB"/>
              </w:rPr>
              <w:t xml:space="preserve">was much lower – </w:t>
            </w:r>
            <w:r w:rsidR="00ED280B" w:rsidRPr="00CB399C">
              <w:rPr>
                <w:rFonts w:eastAsia="Times New Roman" w:cstheme="minorHAnsi"/>
                <w:b/>
                <w:bCs/>
                <w:szCs w:val="24"/>
                <w:lang w:eastAsia="en-GB"/>
              </w:rPr>
              <w:t>5.7%</w:t>
            </w:r>
            <w:r w:rsidR="00ED280B">
              <w:rPr>
                <w:rFonts w:eastAsia="Times New Roman" w:cstheme="minorHAnsi"/>
                <w:szCs w:val="24"/>
                <w:lang w:eastAsia="en-GB"/>
              </w:rPr>
              <w:t xml:space="preserve"> compared to the provider median of </w:t>
            </w:r>
            <w:r w:rsidR="00ED280B" w:rsidRPr="00CB399C">
              <w:rPr>
                <w:rFonts w:eastAsia="Times New Roman" w:cstheme="minorHAnsi"/>
                <w:b/>
                <w:bCs/>
                <w:szCs w:val="24"/>
                <w:lang w:eastAsia="en-GB"/>
              </w:rPr>
              <w:t>4%</w:t>
            </w:r>
            <w:r w:rsidR="00ED280B">
              <w:rPr>
                <w:rFonts w:eastAsia="Times New Roman" w:cstheme="minorHAnsi"/>
                <w:szCs w:val="24"/>
                <w:lang w:eastAsia="en-GB"/>
              </w:rPr>
              <w:t>.</w:t>
            </w:r>
          </w:p>
          <w:p w14:paraId="346BD86B" w14:textId="4D1290CB" w:rsidR="00ED280B" w:rsidRPr="00326C81" w:rsidRDefault="00ED280B" w:rsidP="00326C81">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Cs w:val="24"/>
                <w:lang w:eastAsia="en-GB"/>
              </w:rPr>
            </w:pPr>
            <w:r>
              <w:rPr>
                <w:rFonts w:eastAsia="Times New Roman" w:cstheme="minorHAnsi"/>
                <w:szCs w:val="24"/>
                <w:lang w:eastAsia="en-GB"/>
              </w:rPr>
              <w:t xml:space="preserve">Attending appointments at short notice can be harder for people with jobs that don’t offer time off for medical appointments, for self-employed people and for people with caring responsibilities.  Poverty is also a barrier, as is lack of access to transport.  These are all barriers that we know our local communities experience.  </w:t>
            </w:r>
            <w:r>
              <w:rPr>
                <w:rFonts w:eastAsia="Times New Roman" w:cstheme="minorHAnsi"/>
                <w:b/>
                <w:bCs/>
                <w:szCs w:val="24"/>
                <w:lang w:eastAsia="en-GB"/>
              </w:rPr>
              <w:t>F</w:t>
            </w:r>
            <w:r w:rsidRPr="009E010B">
              <w:rPr>
                <w:rFonts w:eastAsia="Times New Roman" w:cstheme="minorHAnsi"/>
                <w:b/>
                <w:bCs/>
                <w:szCs w:val="24"/>
                <w:lang w:eastAsia="en-GB"/>
              </w:rPr>
              <w:t>urther investigation</w:t>
            </w:r>
            <w:r>
              <w:rPr>
                <w:rFonts w:eastAsia="Times New Roman" w:cstheme="minorHAnsi"/>
                <w:b/>
                <w:bCs/>
                <w:szCs w:val="24"/>
                <w:lang w:eastAsia="en-GB"/>
              </w:rPr>
              <w:t xml:space="preserve"> is needed</w:t>
            </w:r>
            <w:r w:rsidRPr="009E010B">
              <w:rPr>
                <w:rFonts w:eastAsia="Times New Roman" w:cstheme="minorHAnsi"/>
                <w:b/>
                <w:bCs/>
                <w:szCs w:val="24"/>
                <w:lang w:eastAsia="en-GB"/>
              </w:rPr>
              <w:t xml:space="preserve"> to understand </w:t>
            </w:r>
            <w:r>
              <w:rPr>
                <w:rFonts w:eastAsia="Times New Roman" w:cstheme="minorHAnsi"/>
                <w:b/>
                <w:bCs/>
                <w:szCs w:val="24"/>
                <w:lang w:eastAsia="en-GB"/>
              </w:rPr>
              <w:t xml:space="preserve">the factors that </w:t>
            </w:r>
            <w:r w:rsidRPr="009E010B">
              <w:rPr>
                <w:rFonts w:eastAsia="Times New Roman" w:cstheme="minorHAnsi"/>
                <w:b/>
                <w:bCs/>
                <w:szCs w:val="24"/>
                <w:lang w:eastAsia="en-GB"/>
              </w:rPr>
              <w:t xml:space="preserve">makes it harder for </w:t>
            </w:r>
            <w:r>
              <w:rPr>
                <w:rFonts w:eastAsia="Times New Roman" w:cstheme="minorHAnsi"/>
                <w:b/>
                <w:bCs/>
                <w:szCs w:val="24"/>
                <w:lang w:eastAsia="en-GB"/>
              </w:rPr>
              <w:t xml:space="preserve">some </w:t>
            </w:r>
            <w:r w:rsidRPr="009E010B">
              <w:rPr>
                <w:rFonts w:eastAsia="Times New Roman" w:cstheme="minorHAnsi"/>
                <w:b/>
                <w:bCs/>
                <w:szCs w:val="24"/>
                <w:lang w:eastAsia="en-GB"/>
              </w:rPr>
              <w:t>people to attend initial appointments at short notice</w:t>
            </w:r>
            <w:r>
              <w:rPr>
                <w:rFonts w:eastAsia="Times New Roman" w:cstheme="minorHAnsi"/>
                <w:b/>
                <w:bCs/>
                <w:szCs w:val="24"/>
                <w:lang w:eastAsia="en-GB"/>
              </w:rPr>
              <w:t xml:space="preserve"> and to then find solutions to address this</w:t>
            </w:r>
            <w:r w:rsidRPr="009E010B">
              <w:rPr>
                <w:rFonts w:eastAsia="Times New Roman" w:cstheme="minorHAnsi"/>
                <w:b/>
                <w:bCs/>
                <w:szCs w:val="24"/>
                <w:lang w:eastAsia="en-GB"/>
              </w:rPr>
              <w:t xml:space="preserve">. </w:t>
            </w:r>
          </w:p>
          <w:p w14:paraId="59719B98" w14:textId="1163F7C7" w:rsidR="00FF0AAE" w:rsidRPr="003848F5" w:rsidRDefault="00DF4C1F" w:rsidP="00DF4C1F">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GB"/>
              </w:rPr>
            </w:pPr>
            <w:r>
              <w:rPr>
                <w:rFonts w:eastAsia="Times New Roman" w:cstheme="minorHAnsi"/>
                <w:szCs w:val="24"/>
                <w:lang w:eastAsia="en-GB"/>
              </w:rPr>
              <w:lastRenderedPageBreak/>
              <w:t xml:space="preserve">It should </w:t>
            </w:r>
            <w:r w:rsidR="00326C81">
              <w:rPr>
                <w:rFonts w:eastAsia="Times New Roman" w:cstheme="minorHAnsi"/>
                <w:szCs w:val="24"/>
                <w:lang w:eastAsia="en-GB"/>
              </w:rPr>
              <w:t xml:space="preserve">also </w:t>
            </w:r>
            <w:r>
              <w:rPr>
                <w:rFonts w:eastAsia="Times New Roman" w:cstheme="minorHAnsi"/>
                <w:szCs w:val="24"/>
                <w:lang w:eastAsia="en-GB"/>
              </w:rPr>
              <w:t>be noted that short notice appointments and remote appointments may not be as accessible to people who speak little or no English or who need communication support at an appointment, such as a British Sign Language interpreter, Easy Read information or translated information.</w:t>
            </w:r>
            <w:r w:rsidR="007934EC">
              <w:rPr>
                <w:rFonts w:eastAsia="Times New Roman" w:cstheme="minorHAnsi"/>
                <w:szCs w:val="24"/>
                <w:lang w:eastAsia="en-GB"/>
              </w:rPr>
              <w:t xml:space="preserve">  </w:t>
            </w:r>
            <w:r w:rsidR="007934EC" w:rsidRPr="007934EC">
              <w:rPr>
                <w:rFonts w:eastAsia="Times New Roman" w:cstheme="minorHAnsi"/>
                <w:b/>
                <w:bCs/>
                <w:szCs w:val="24"/>
                <w:lang w:eastAsia="en-GB"/>
              </w:rPr>
              <w:t>Further investigation is needed on whether patients attending respiratory medicine appointments have their communication needs met</w:t>
            </w:r>
            <w:r w:rsidR="00144AB0">
              <w:rPr>
                <w:rFonts w:eastAsia="Times New Roman" w:cstheme="minorHAnsi"/>
                <w:b/>
                <w:bCs/>
                <w:szCs w:val="24"/>
                <w:lang w:eastAsia="en-GB"/>
              </w:rPr>
              <w:t xml:space="preserve"> or whether their appointments need to be re-booked if communication support was not arranged</w:t>
            </w:r>
            <w:r w:rsidR="00326C81">
              <w:rPr>
                <w:rFonts w:eastAsia="Times New Roman" w:cstheme="minorHAnsi"/>
                <w:b/>
                <w:bCs/>
                <w:szCs w:val="24"/>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766AFE24" w14:textId="7BF4B55D" w:rsidR="00FF0AAE" w:rsidRPr="000819D9" w:rsidRDefault="00823FB6" w:rsidP="000819D9">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0819D9">
              <w:rPr>
                <w:b/>
                <w:bCs/>
                <w:sz w:val="28"/>
                <w:szCs w:val="28"/>
              </w:rPr>
              <w:lastRenderedPageBreak/>
              <w:t>2</w:t>
            </w:r>
          </w:p>
        </w:tc>
        <w:tc>
          <w:tcPr>
            <w:tcW w:w="2693" w:type="dxa"/>
            <w:tcBorders>
              <w:top w:val="single" w:sz="4" w:space="0" w:color="auto"/>
              <w:left w:val="single" w:sz="4" w:space="0" w:color="auto"/>
              <w:bottom w:val="single" w:sz="4" w:space="0" w:color="auto"/>
              <w:right w:val="single" w:sz="4" w:space="0" w:color="auto"/>
            </w:tcBorders>
            <w:vAlign w:val="center"/>
          </w:tcPr>
          <w:p w14:paraId="357D918F" w14:textId="2B3D16E8" w:rsidR="00FF0AAE" w:rsidRPr="004F0E87" w:rsidRDefault="00C232EA" w:rsidP="00342BAD">
            <w:pPr>
              <w:spacing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Senior Operations Manager, General Medicine / Associate Director of Nursing for SAGE at QEQM and WHH</w:t>
            </w:r>
          </w:p>
        </w:tc>
      </w:tr>
      <w:tr w:rsidR="00FF0AAE" w14:paraId="66825954" w14:textId="77777777" w:rsidTr="000005CF">
        <w:trPr>
          <w:trHeight w:val="98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vAlign w:val="center"/>
          </w:tcPr>
          <w:p w14:paraId="6F0663FA" w14:textId="77777777" w:rsidR="00FF0AAE" w:rsidRDefault="00FF0AAE" w:rsidP="007A58C2">
            <w:r w:rsidRPr="00DF3794">
              <w:t>1B: Individual patients (service users) health needs are met</w:t>
            </w:r>
          </w:p>
        </w:tc>
        <w:tc>
          <w:tcPr>
            <w:tcW w:w="8505" w:type="dxa"/>
            <w:tcBorders>
              <w:top w:val="single" w:sz="4" w:space="0" w:color="auto"/>
              <w:left w:val="single" w:sz="4" w:space="0" w:color="auto"/>
              <w:bottom w:val="single" w:sz="4" w:space="0" w:color="auto"/>
              <w:right w:val="single" w:sz="4" w:space="0" w:color="auto"/>
            </w:tcBorders>
            <w:vAlign w:val="center"/>
          </w:tcPr>
          <w:p w14:paraId="16CBB446" w14:textId="77777777" w:rsidR="00DF4C1F" w:rsidRDefault="00DF4C1F" w:rsidP="00DF4C1F">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 xml:space="preserve">The involvement of the patient’s carer or family is part of ensuring that the patient’s individual needs are met.  The includes discussions about leaving hospital.  Our data from the Friends and Family Test (FFT) survey additional question “Were your family and carers involved in discussions about [you] leaving hospital?” indicates a </w:t>
            </w:r>
            <w:r w:rsidRPr="00742A4D">
              <w:rPr>
                <w:rFonts w:asciiTheme="majorHAnsi" w:eastAsia="Times New Roman" w:hAnsiTheme="majorHAnsi" w:cstheme="majorHAnsi"/>
                <w:i/>
                <w:iCs/>
                <w:szCs w:val="24"/>
                <w:lang w:eastAsia="en-GB"/>
              </w:rPr>
              <w:t>significant improvement</w:t>
            </w:r>
            <w:r>
              <w:rPr>
                <w:rFonts w:asciiTheme="majorHAnsi" w:eastAsia="Times New Roman" w:hAnsiTheme="majorHAnsi" w:cstheme="majorHAnsi"/>
                <w:szCs w:val="24"/>
                <w:lang w:eastAsia="en-GB"/>
              </w:rPr>
              <w:t xml:space="preserve"> between September 2024 and September 2025.  Patients who answered ‘no’ were </w:t>
            </w:r>
            <w:r w:rsidRPr="00742A4D">
              <w:rPr>
                <w:rFonts w:asciiTheme="majorHAnsi" w:eastAsia="Times New Roman" w:hAnsiTheme="majorHAnsi" w:cstheme="majorHAnsi"/>
                <w:b/>
                <w:bCs/>
                <w:szCs w:val="24"/>
                <w:lang w:eastAsia="en-GB"/>
              </w:rPr>
              <w:t>28.6%</w:t>
            </w:r>
            <w:r>
              <w:rPr>
                <w:rFonts w:asciiTheme="majorHAnsi" w:eastAsia="Times New Roman" w:hAnsiTheme="majorHAnsi" w:cstheme="majorHAnsi"/>
                <w:szCs w:val="24"/>
                <w:lang w:eastAsia="en-GB"/>
              </w:rPr>
              <w:t xml:space="preserve"> at QEQM and </w:t>
            </w:r>
            <w:r w:rsidRPr="00742A4D">
              <w:rPr>
                <w:rFonts w:asciiTheme="majorHAnsi" w:eastAsia="Times New Roman" w:hAnsiTheme="majorHAnsi" w:cstheme="majorHAnsi"/>
                <w:b/>
                <w:bCs/>
                <w:szCs w:val="24"/>
                <w:lang w:eastAsia="en-GB"/>
              </w:rPr>
              <w:t>11.5%</w:t>
            </w:r>
            <w:r>
              <w:rPr>
                <w:rFonts w:asciiTheme="majorHAnsi" w:eastAsia="Times New Roman" w:hAnsiTheme="majorHAnsi" w:cstheme="majorHAnsi"/>
                <w:szCs w:val="24"/>
                <w:lang w:eastAsia="en-GB"/>
              </w:rPr>
              <w:t xml:space="preserve"> at William Harvey in September 2024.  The percentage of patients who answered ‘no’ in September 2025 was </w:t>
            </w:r>
            <w:r w:rsidRPr="00742A4D">
              <w:rPr>
                <w:rFonts w:asciiTheme="majorHAnsi" w:eastAsia="Times New Roman" w:hAnsiTheme="majorHAnsi" w:cstheme="majorHAnsi"/>
                <w:b/>
                <w:bCs/>
                <w:szCs w:val="24"/>
                <w:lang w:eastAsia="en-GB"/>
              </w:rPr>
              <w:t>7.1%</w:t>
            </w:r>
            <w:r>
              <w:rPr>
                <w:rFonts w:asciiTheme="majorHAnsi" w:eastAsia="Times New Roman" w:hAnsiTheme="majorHAnsi" w:cstheme="majorHAnsi"/>
                <w:szCs w:val="24"/>
                <w:lang w:eastAsia="en-GB"/>
              </w:rPr>
              <w:t xml:space="preserve"> at QEQM and </w:t>
            </w:r>
            <w:r w:rsidRPr="00742A4D">
              <w:rPr>
                <w:rFonts w:asciiTheme="majorHAnsi" w:eastAsia="Times New Roman" w:hAnsiTheme="majorHAnsi" w:cstheme="majorHAnsi"/>
                <w:b/>
                <w:bCs/>
                <w:szCs w:val="24"/>
                <w:lang w:eastAsia="en-GB"/>
              </w:rPr>
              <w:t>6.25%</w:t>
            </w:r>
            <w:r>
              <w:rPr>
                <w:rFonts w:asciiTheme="majorHAnsi" w:eastAsia="Times New Roman" w:hAnsiTheme="majorHAnsi" w:cstheme="majorHAnsi"/>
                <w:szCs w:val="24"/>
                <w:lang w:eastAsia="en-GB"/>
              </w:rPr>
              <w:t xml:space="preserve"> at WHH.</w:t>
            </w:r>
          </w:p>
          <w:p w14:paraId="63365705" w14:textId="69963ADD" w:rsidR="0094767B" w:rsidRPr="00BF3447" w:rsidRDefault="00B537E2" w:rsidP="007934EC">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 xml:space="preserve">We have a lack of data for whether respiratory medicine patients have their health needs met.  As this is an outpatient service we would need to look into whether people </w:t>
            </w:r>
            <w:r w:rsidR="009359C6">
              <w:rPr>
                <w:rFonts w:asciiTheme="majorHAnsi" w:eastAsia="Times New Roman" w:hAnsiTheme="majorHAnsi" w:cstheme="majorHAnsi"/>
                <w:szCs w:val="24"/>
                <w:lang w:eastAsia="en-GB"/>
              </w:rPr>
              <w:t>are asked if they need any</w:t>
            </w:r>
            <w:r>
              <w:rPr>
                <w:rFonts w:asciiTheme="majorHAnsi" w:eastAsia="Times New Roman" w:hAnsiTheme="majorHAnsi" w:cstheme="majorHAnsi"/>
                <w:szCs w:val="24"/>
                <w:lang w:eastAsia="en-GB"/>
              </w:rPr>
              <w:t xml:space="preserve"> reasonable adjustments </w:t>
            </w:r>
            <w:r w:rsidR="009359C6">
              <w:rPr>
                <w:rFonts w:asciiTheme="majorHAnsi" w:eastAsia="Times New Roman" w:hAnsiTheme="majorHAnsi" w:cstheme="majorHAnsi"/>
                <w:szCs w:val="24"/>
                <w:lang w:eastAsia="en-GB"/>
              </w:rPr>
              <w:t xml:space="preserve">and once </w:t>
            </w:r>
            <w:r>
              <w:rPr>
                <w:rFonts w:asciiTheme="majorHAnsi" w:eastAsia="Times New Roman" w:hAnsiTheme="majorHAnsi" w:cstheme="majorHAnsi"/>
                <w:szCs w:val="24"/>
                <w:lang w:eastAsia="en-GB"/>
              </w:rPr>
              <w:t xml:space="preserve">identified, </w:t>
            </w:r>
            <w:r w:rsidR="00A15262">
              <w:rPr>
                <w:rFonts w:asciiTheme="majorHAnsi" w:eastAsia="Times New Roman" w:hAnsiTheme="majorHAnsi" w:cstheme="majorHAnsi"/>
                <w:szCs w:val="24"/>
                <w:lang w:eastAsia="en-GB"/>
              </w:rPr>
              <w:t xml:space="preserve">whether these </w:t>
            </w:r>
            <w:r>
              <w:rPr>
                <w:rFonts w:asciiTheme="majorHAnsi" w:eastAsia="Times New Roman" w:hAnsiTheme="majorHAnsi" w:cstheme="majorHAnsi"/>
                <w:szCs w:val="24"/>
                <w:lang w:eastAsia="en-GB"/>
              </w:rPr>
              <w:t>recorded</w:t>
            </w:r>
            <w:r w:rsidR="009359C6">
              <w:rPr>
                <w:rFonts w:asciiTheme="majorHAnsi" w:eastAsia="Times New Roman" w:hAnsiTheme="majorHAnsi" w:cstheme="majorHAnsi"/>
                <w:szCs w:val="24"/>
                <w:lang w:eastAsia="en-GB"/>
              </w:rPr>
              <w:t>, flagged, shared</w:t>
            </w:r>
            <w:r>
              <w:rPr>
                <w:rFonts w:asciiTheme="majorHAnsi" w:eastAsia="Times New Roman" w:hAnsiTheme="majorHAnsi" w:cstheme="majorHAnsi"/>
                <w:szCs w:val="24"/>
                <w:lang w:eastAsia="en-GB"/>
              </w:rPr>
              <w:t xml:space="preserve"> and met.  </w:t>
            </w:r>
            <w:r w:rsidRPr="00A15262">
              <w:rPr>
                <w:rFonts w:asciiTheme="majorHAnsi" w:eastAsia="Times New Roman" w:hAnsiTheme="majorHAnsi" w:cstheme="majorHAnsi"/>
                <w:b/>
                <w:bCs/>
                <w:szCs w:val="24"/>
                <w:lang w:eastAsia="en-GB"/>
              </w:rPr>
              <w:t>Currently the</w:t>
            </w:r>
            <w:r w:rsidR="009359C6" w:rsidRPr="00A15262">
              <w:rPr>
                <w:rFonts w:asciiTheme="majorHAnsi" w:eastAsia="Times New Roman" w:hAnsiTheme="majorHAnsi" w:cstheme="majorHAnsi"/>
                <w:b/>
                <w:bCs/>
                <w:szCs w:val="24"/>
                <w:lang w:eastAsia="en-GB"/>
              </w:rPr>
              <w:t xml:space="preserve"> update on our patient administration system (PAS) that will enable us to do this has not gone live.</w:t>
            </w:r>
          </w:p>
        </w:tc>
        <w:tc>
          <w:tcPr>
            <w:tcW w:w="1134" w:type="dxa"/>
            <w:tcBorders>
              <w:top w:val="single" w:sz="4" w:space="0" w:color="auto"/>
              <w:left w:val="single" w:sz="4" w:space="0" w:color="auto"/>
              <w:bottom w:val="single" w:sz="4" w:space="0" w:color="auto"/>
              <w:right w:val="single" w:sz="4" w:space="0" w:color="auto"/>
            </w:tcBorders>
            <w:vAlign w:val="center"/>
          </w:tcPr>
          <w:p w14:paraId="36B5358E"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pPr>
          </w:p>
          <w:p w14:paraId="60D46126"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pPr>
          </w:p>
          <w:p w14:paraId="02C97258" w14:textId="61A47F45" w:rsidR="00FF0AAE" w:rsidRPr="00BE248A" w:rsidRDefault="00C67E1D" w:rsidP="00342BAD">
            <w:pPr>
              <w:cnfStyle w:val="000000000000" w:firstRow="0" w:lastRow="0" w:firstColumn="0" w:lastColumn="0" w:oddVBand="0" w:evenVBand="0" w:oddHBand="0" w:evenHBand="0" w:firstRowFirstColumn="0" w:firstRowLastColumn="0" w:lastRowFirstColumn="0" w:lastRowLastColumn="0"/>
              <w:rPr>
                <w:sz w:val="22"/>
              </w:rPr>
            </w:pPr>
            <w:r w:rsidRPr="00C67E1D">
              <w:rPr>
                <w:b/>
                <w:bCs/>
              </w:rPr>
              <w:t>1</w:t>
            </w:r>
          </w:p>
        </w:tc>
        <w:tc>
          <w:tcPr>
            <w:tcW w:w="2693" w:type="dxa"/>
            <w:tcBorders>
              <w:top w:val="single" w:sz="4" w:space="0" w:color="auto"/>
              <w:left w:val="single" w:sz="4" w:space="0" w:color="auto"/>
              <w:bottom w:val="single" w:sz="4" w:space="0" w:color="auto"/>
              <w:right w:val="single" w:sz="4" w:space="0" w:color="auto"/>
            </w:tcBorders>
            <w:vAlign w:val="center"/>
          </w:tcPr>
          <w:p w14:paraId="05344787"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pPr>
          </w:p>
          <w:p w14:paraId="5054F686" w14:textId="7EB374B8" w:rsidR="00FF0AAE" w:rsidRDefault="000819D9" w:rsidP="00342BAD">
            <w:pPr>
              <w:spacing w:line="240" w:lineRule="auto"/>
              <w:cnfStyle w:val="000000000000" w:firstRow="0" w:lastRow="0" w:firstColumn="0" w:lastColumn="0" w:oddVBand="0" w:evenVBand="0" w:oddHBand="0" w:evenHBand="0" w:firstRowFirstColumn="0" w:firstRowLastColumn="0" w:lastRowFirstColumn="0" w:lastRowLastColumn="0"/>
            </w:pPr>
            <w:r>
              <w:rPr>
                <w:sz w:val="22"/>
              </w:rPr>
              <w:t>Senior Operations Manager, General Medicine / Associate Director of Nursing for SAGE at QEQM and WHH</w:t>
            </w:r>
          </w:p>
        </w:tc>
      </w:tr>
      <w:tr w:rsidR="00FF0AAE" w14:paraId="401E0564" w14:textId="77777777" w:rsidTr="000005CF">
        <w:trPr>
          <w:trHeight w:val="125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vAlign w:val="center"/>
          </w:tcPr>
          <w:p w14:paraId="31A9E5E0" w14:textId="77777777" w:rsidR="00FF0AAE" w:rsidRDefault="00FF0AAE" w:rsidP="007A58C2">
            <w:pPr>
              <w:rPr>
                <w:bCs w:val="0"/>
              </w:rPr>
            </w:pPr>
            <w:r w:rsidRPr="00DF3794">
              <w:t xml:space="preserve">1C: When patients (service users) use the </w:t>
            </w:r>
            <w:r w:rsidRPr="00DF3794">
              <w:lastRenderedPageBreak/>
              <w:t>service, they are free from harm</w:t>
            </w:r>
          </w:p>
          <w:p w14:paraId="5DE48D9A" w14:textId="77777777" w:rsidR="00FF0AAE" w:rsidRDefault="00FF0AAE" w:rsidP="007A58C2">
            <w:pPr>
              <w:rPr>
                <w:bCs w:val="0"/>
              </w:rPr>
            </w:pPr>
          </w:p>
          <w:p w14:paraId="241934DF" w14:textId="77777777" w:rsidR="00FF0AAE" w:rsidRDefault="00FF0AAE" w:rsidP="007A58C2">
            <w:pPr>
              <w:rPr>
                <w:bCs w:val="0"/>
              </w:rPr>
            </w:pPr>
          </w:p>
          <w:p w14:paraId="760E2660" w14:textId="77777777" w:rsidR="00FF0AAE" w:rsidRDefault="00FF0AAE" w:rsidP="007A58C2"/>
        </w:tc>
        <w:tc>
          <w:tcPr>
            <w:tcW w:w="8505" w:type="dxa"/>
            <w:tcBorders>
              <w:top w:val="single" w:sz="4" w:space="0" w:color="auto"/>
              <w:left w:val="single" w:sz="4" w:space="0" w:color="auto"/>
              <w:bottom w:val="single" w:sz="4" w:space="0" w:color="auto"/>
              <w:right w:val="single" w:sz="4" w:space="0" w:color="auto"/>
            </w:tcBorders>
            <w:vAlign w:val="center"/>
          </w:tcPr>
          <w:p w14:paraId="762470C1" w14:textId="6939F758" w:rsidR="00C82969" w:rsidRDefault="008D184A" w:rsidP="00ED280B">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pPr>
            <w:r>
              <w:lastRenderedPageBreak/>
              <w:t xml:space="preserve">Never events: There were </w:t>
            </w:r>
            <w:r w:rsidR="00C82969">
              <w:t>not</w:t>
            </w:r>
            <w:r>
              <w:t xml:space="preserve"> </w:t>
            </w:r>
            <w:r w:rsidR="00C82969">
              <w:t xml:space="preserve">any </w:t>
            </w:r>
            <w:r w:rsidR="00A15262">
              <w:t>‘</w:t>
            </w:r>
            <w:r>
              <w:t>never events</w:t>
            </w:r>
            <w:r w:rsidR="00A15262">
              <w:t>’</w:t>
            </w:r>
            <w:r w:rsidR="00C82969">
              <w:t xml:space="preserve"> between January and September 2025</w:t>
            </w:r>
            <w:r w:rsidR="000005CF">
              <w:t xml:space="preserve">.  </w:t>
            </w:r>
            <w:r w:rsidR="000005CF" w:rsidRPr="000005CF">
              <w:t>A healthcare never event is a serious, largely preventable</w:t>
            </w:r>
            <w:r w:rsidR="000005CF">
              <w:t>,</w:t>
            </w:r>
            <w:r w:rsidR="000005CF" w:rsidRPr="000005CF">
              <w:t xml:space="preserve"> patient safety incident that should not happen if existing national guidelines and safety recommendations are followed</w:t>
            </w:r>
            <w:r w:rsidR="000005CF">
              <w:t>.</w:t>
            </w:r>
          </w:p>
          <w:p w14:paraId="7D1B2F76" w14:textId="77777777" w:rsidR="00ED280B" w:rsidRPr="009255E0" w:rsidRDefault="00ED280B" w:rsidP="00ED280B">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sidRPr="009255E0">
              <w:rPr>
                <w:rFonts w:eastAsia="Times New Roman" w:cstheme="minorHAnsi"/>
                <w:szCs w:val="24"/>
                <w:lang w:eastAsia="en-GB"/>
              </w:rPr>
              <w:lastRenderedPageBreak/>
              <w:t xml:space="preserve">Emergency readmissions within 30 days following an asthma admission </w:t>
            </w:r>
            <w:r>
              <w:rPr>
                <w:rFonts w:eastAsia="Times New Roman" w:cstheme="minorHAnsi"/>
                <w:szCs w:val="24"/>
                <w:lang w:eastAsia="en-GB"/>
              </w:rPr>
              <w:t>were</w:t>
            </w:r>
            <w:r w:rsidRPr="009255E0">
              <w:rPr>
                <w:rFonts w:eastAsia="Times New Roman" w:cstheme="minorHAnsi"/>
                <w:szCs w:val="24"/>
                <w:lang w:eastAsia="en-GB"/>
              </w:rPr>
              <w:t xml:space="preserve"> </w:t>
            </w:r>
            <w:r w:rsidRPr="00675860">
              <w:rPr>
                <w:rFonts w:eastAsia="Times New Roman" w:cstheme="minorHAnsi"/>
                <w:b/>
                <w:bCs/>
                <w:szCs w:val="24"/>
                <w:lang w:eastAsia="en-GB"/>
              </w:rPr>
              <w:t>10%</w:t>
            </w:r>
            <w:r w:rsidRPr="009255E0">
              <w:rPr>
                <w:rFonts w:eastAsia="Times New Roman" w:cstheme="minorHAnsi"/>
                <w:szCs w:val="24"/>
                <w:lang w:eastAsia="en-GB"/>
              </w:rPr>
              <w:t xml:space="preserve"> in Q4 of 2024-25.  This compares favourably with NHS trusts in our peer group across the south east region.</w:t>
            </w:r>
          </w:p>
          <w:p w14:paraId="20F1F39A" w14:textId="1FD5DBD7" w:rsidR="00ED280B" w:rsidRPr="00ED280B" w:rsidRDefault="00ED280B" w:rsidP="00ED280B">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sidRPr="009255E0">
              <w:rPr>
                <w:rFonts w:eastAsia="Times New Roman" w:cstheme="minorHAnsi"/>
                <w:szCs w:val="24"/>
                <w:lang w:eastAsia="en-GB"/>
              </w:rPr>
              <w:t xml:space="preserve">Emergency readmission rate for patients with admission for pneumonia </w:t>
            </w:r>
            <w:r>
              <w:rPr>
                <w:rFonts w:eastAsia="Times New Roman" w:cstheme="minorHAnsi"/>
                <w:szCs w:val="24"/>
                <w:lang w:eastAsia="en-GB"/>
              </w:rPr>
              <w:t>wa</w:t>
            </w:r>
            <w:r w:rsidRPr="009255E0">
              <w:rPr>
                <w:rFonts w:eastAsia="Times New Roman" w:cstheme="minorHAnsi"/>
                <w:szCs w:val="24"/>
                <w:lang w:eastAsia="en-GB"/>
              </w:rPr>
              <w:t xml:space="preserve">s </w:t>
            </w:r>
            <w:r w:rsidRPr="00675860">
              <w:rPr>
                <w:rFonts w:eastAsia="Times New Roman" w:cstheme="minorHAnsi"/>
                <w:b/>
                <w:bCs/>
                <w:szCs w:val="24"/>
                <w:lang w:eastAsia="en-GB"/>
              </w:rPr>
              <w:t>11.1%</w:t>
            </w:r>
            <w:r w:rsidRPr="009255E0">
              <w:rPr>
                <w:rFonts w:eastAsia="Times New Roman" w:cstheme="minorHAnsi"/>
                <w:szCs w:val="24"/>
                <w:lang w:eastAsia="en-GB"/>
              </w:rPr>
              <w:t xml:space="preserve"> in Q4 of 2024-25, below the national benchmark of </w:t>
            </w:r>
            <w:r w:rsidRPr="00675860">
              <w:rPr>
                <w:rFonts w:eastAsia="Times New Roman" w:cstheme="minorHAnsi"/>
                <w:b/>
                <w:bCs/>
                <w:szCs w:val="24"/>
                <w:lang w:eastAsia="en-GB"/>
              </w:rPr>
              <w:t>14.5%</w:t>
            </w:r>
            <w:r w:rsidRPr="009255E0">
              <w:rPr>
                <w:rFonts w:eastAsia="Times New Roman" w:cstheme="minorHAnsi"/>
                <w:szCs w:val="24"/>
                <w:lang w:eastAsia="en-GB"/>
              </w:rPr>
              <w:t xml:space="preserve"> and well below the peer average for the south east </w:t>
            </w:r>
            <w:r>
              <w:rPr>
                <w:rFonts w:eastAsia="Times New Roman" w:cstheme="minorHAnsi"/>
                <w:szCs w:val="24"/>
                <w:lang w:eastAsia="en-GB"/>
              </w:rPr>
              <w:t>region</w:t>
            </w:r>
            <w:r w:rsidRPr="009255E0">
              <w:rPr>
                <w:rFonts w:eastAsia="Times New Roman" w:cstheme="minorHAnsi"/>
                <w:szCs w:val="24"/>
                <w:lang w:eastAsia="en-GB"/>
              </w:rPr>
              <w:t xml:space="preserve"> which </w:t>
            </w:r>
            <w:r>
              <w:rPr>
                <w:rFonts w:eastAsia="Times New Roman" w:cstheme="minorHAnsi"/>
                <w:szCs w:val="24"/>
                <w:lang w:eastAsia="en-GB"/>
              </w:rPr>
              <w:t>wa</w:t>
            </w:r>
            <w:r w:rsidRPr="009255E0">
              <w:rPr>
                <w:rFonts w:eastAsia="Times New Roman" w:cstheme="minorHAnsi"/>
                <w:szCs w:val="24"/>
                <w:lang w:eastAsia="en-GB"/>
              </w:rPr>
              <w:t xml:space="preserve">s </w:t>
            </w:r>
            <w:r w:rsidRPr="00675860">
              <w:rPr>
                <w:rFonts w:eastAsia="Times New Roman" w:cstheme="minorHAnsi"/>
                <w:b/>
                <w:bCs/>
                <w:szCs w:val="24"/>
                <w:lang w:eastAsia="en-GB"/>
              </w:rPr>
              <w:t>16.4%.</w:t>
            </w:r>
            <w:r w:rsidRPr="009255E0">
              <w:rPr>
                <w:rFonts w:eastAsia="Times New Roman" w:cstheme="minorHAnsi"/>
                <w:szCs w:val="24"/>
                <w:lang w:eastAsia="en-GB"/>
              </w:rPr>
              <w:t xml:space="preserve"> </w:t>
            </w:r>
          </w:p>
          <w:p w14:paraId="73CEEF3D" w14:textId="6B6A499F" w:rsidR="00DF4C1F" w:rsidRDefault="00DF4C1F" w:rsidP="00ED280B">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pPr>
            <w:r>
              <w:t xml:space="preserve">Part of keeping patients safe is ensuring staff are up to date with training related to patient safety.  For respiratory medicine in September 2025 at QEQM staff compliance with statutory training </w:t>
            </w:r>
            <w:r w:rsidR="00A15262">
              <w:t>wa</w:t>
            </w:r>
            <w:r>
              <w:t xml:space="preserve">s </w:t>
            </w:r>
            <w:r w:rsidRPr="00F81135">
              <w:rPr>
                <w:b/>
                <w:bCs/>
              </w:rPr>
              <w:t>92%</w:t>
            </w:r>
            <w:r>
              <w:t xml:space="preserve"> overall, with </w:t>
            </w:r>
            <w:r w:rsidRPr="00F81135">
              <w:rPr>
                <w:b/>
                <w:bCs/>
              </w:rPr>
              <w:t>90%</w:t>
            </w:r>
            <w:r>
              <w:t xml:space="preserve"> compliance for the Oliver McGowan level 1 e-learning and </w:t>
            </w:r>
            <w:r w:rsidRPr="00F81135">
              <w:rPr>
                <w:b/>
                <w:bCs/>
              </w:rPr>
              <w:t>100%</w:t>
            </w:r>
            <w:r>
              <w:t xml:space="preserve"> for infection prevention and control.  At William Harvey staff compliance with statutory training </w:t>
            </w:r>
            <w:r w:rsidR="00A15262">
              <w:t>wa</w:t>
            </w:r>
            <w:r>
              <w:t xml:space="preserve">s </w:t>
            </w:r>
            <w:r w:rsidRPr="00F81135">
              <w:rPr>
                <w:b/>
                <w:bCs/>
              </w:rPr>
              <w:t>98%</w:t>
            </w:r>
            <w:r>
              <w:t xml:space="preserve"> overall, with </w:t>
            </w:r>
            <w:r w:rsidRPr="00F81135">
              <w:rPr>
                <w:b/>
                <w:bCs/>
              </w:rPr>
              <w:t>100%</w:t>
            </w:r>
            <w:r>
              <w:t xml:space="preserve"> for Oliver McGownan level 1 e-learning and </w:t>
            </w:r>
            <w:r w:rsidRPr="00F81135">
              <w:rPr>
                <w:b/>
                <w:bCs/>
              </w:rPr>
              <w:t>92%</w:t>
            </w:r>
            <w:r>
              <w:t xml:space="preserve"> for infection prevention and control.</w:t>
            </w:r>
          </w:p>
          <w:p w14:paraId="17E32923" w14:textId="77777777" w:rsidR="00FF0AAE" w:rsidRDefault="00FF0AAE" w:rsidP="00A15262">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left w:val="single" w:sz="4" w:space="0" w:color="auto"/>
              <w:bottom w:val="single" w:sz="4" w:space="0" w:color="auto"/>
              <w:right w:val="single" w:sz="4" w:space="0" w:color="auto"/>
            </w:tcBorders>
            <w:vAlign w:val="center"/>
          </w:tcPr>
          <w:p w14:paraId="00ADEBBA" w14:textId="21EBE1F2" w:rsidR="00FF0AAE" w:rsidRPr="000005CF" w:rsidRDefault="00B537E2" w:rsidP="007A58C2">
            <w:pPr>
              <w:cnfStyle w:val="000000000000" w:firstRow="0" w:lastRow="0" w:firstColumn="0" w:lastColumn="0" w:oddVBand="0" w:evenVBand="0" w:oddHBand="0" w:evenHBand="0" w:firstRowFirstColumn="0" w:firstRowLastColumn="0" w:lastRowFirstColumn="0" w:lastRowLastColumn="0"/>
              <w:rPr>
                <w:b/>
                <w:bCs/>
                <w:szCs w:val="24"/>
              </w:rPr>
            </w:pPr>
            <w:r w:rsidRPr="000005CF">
              <w:rPr>
                <w:b/>
                <w:bCs/>
                <w:szCs w:val="24"/>
              </w:rPr>
              <w:lastRenderedPageBreak/>
              <w:t>2</w:t>
            </w:r>
          </w:p>
        </w:tc>
        <w:tc>
          <w:tcPr>
            <w:tcW w:w="2693" w:type="dxa"/>
            <w:tcBorders>
              <w:top w:val="single" w:sz="4" w:space="0" w:color="auto"/>
              <w:left w:val="single" w:sz="4" w:space="0" w:color="auto"/>
              <w:bottom w:val="single" w:sz="4" w:space="0" w:color="auto"/>
              <w:right w:val="single" w:sz="4" w:space="0" w:color="auto"/>
            </w:tcBorders>
            <w:vAlign w:val="center"/>
          </w:tcPr>
          <w:p w14:paraId="3668A9DA" w14:textId="77777777" w:rsidR="000819D9" w:rsidRDefault="000819D9" w:rsidP="000819D9">
            <w:pPr>
              <w:spacing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Senior Operations Manager, General Medicine / Associate Director of Nursing for </w:t>
            </w:r>
            <w:r>
              <w:rPr>
                <w:sz w:val="22"/>
              </w:rPr>
              <w:lastRenderedPageBreak/>
              <w:t>SAGE at QEQM and WHH</w:t>
            </w:r>
          </w:p>
          <w:p w14:paraId="2B38E10A" w14:textId="4E29D8A2" w:rsidR="00FF0AAE"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pPr>
          </w:p>
        </w:tc>
      </w:tr>
      <w:tr w:rsidR="00FF0AAE" w14:paraId="19F30BD6" w14:textId="77777777" w:rsidTr="000005CF">
        <w:tblPrEx>
          <w:tblLook w:val="04A0" w:firstRow="1" w:lastRow="0" w:firstColumn="1" w:lastColumn="0" w:noHBand="0" w:noVBand="1"/>
        </w:tblPrEx>
        <w:trPr>
          <w:trHeight w:val="67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tcPr>
          <w:p w14:paraId="5AC19A9E" w14:textId="77777777" w:rsidR="00FF0AAE" w:rsidRPr="005F2147" w:rsidRDefault="00FF0AAE" w:rsidP="007A58C2">
            <w:pPr>
              <w:rPr>
                <w:b/>
                <w:bCs w:val="0"/>
              </w:rPr>
            </w:pPr>
            <w:r w:rsidRPr="005F2147">
              <w:rPr>
                <w:bCs w:val="0"/>
              </w:rPr>
              <w:lastRenderedPageBreak/>
              <w:t>1D: Patients (service users) report positive experiences of the service</w:t>
            </w:r>
          </w:p>
        </w:tc>
        <w:tc>
          <w:tcPr>
            <w:tcW w:w="8505" w:type="dxa"/>
            <w:tcBorders>
              <w:top w:val="single" w:sz="4" w:space="0" w:color="auto"/>
              <w:left w:val="single" w:sz="4" w:space="0" w:color="auto"/>
              <w:bottom w:val="single" w:sz="4" w:space="0" w:color="auto"/>
              <w:right w:val="single" w:sz="4" w:space="0" w:color="auto"/>
            </w:tcBorders>
          </w:tcPr>
          <w:p w14:paraId="52F92321" w14:textId="5401DA29" w:rsidR="00C67E1D" w:rsidRDefault="00C67E1D" w:rsidP="00C67E1D">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pPr>
            <w:r w:rsidRPr="00B738ED">
              <w:t>Respiratory services use the FFT survey to get patient feedback.</w:t>
            </w:r>
            <w:r>
              <w:t xml:space="preserve">  Overall patient satisfaction was higher at William Harvey Hospital than QEQM hospital, with scores of </w:t>
            </w:r>
            <w:r w:rsidRPr="00B738ED">
              <w:rPr>
                <w:b/>
                <w:bCs/>
              </w:rPr>
              <w:t>98%</w:t>
            </w:r>
            <w:r>
              <w:t xml:space="preserve"> (WHH) and </w:t>
            </w:r>
            <w:r w:rsidRPr="00B738ED">
              <w:rPr>
                <w:b/>
                <w:bCs/>
              </w:rPr>
              <w:t>94%</w:t>
            </w:r>
            <w:r>
              <w:t xml:space="preserve"> (QEQM) in September 2025.  As a comparison scores in September 2024 were </w:t>
            </w:r>
            <w:r w:rsidRPr="00B738ED">
              <w:rPr>
                <w:b/>
                <w:bCs/>
              </w:rPr>
              <w:t>96%</w:t>
            </w:r>
            <w:r>
              <w:t xml:space="preserve"> at QEQM and </w:t>
            </w:r>
            <w:r w:rsidRPr="00B738ED">
              <w:rPr>
                <w:b/>
                <w:bCs/>
              </w:rPr>
              <w:t>97%</w:t>
            </w:r>
            <w:r>
              <w:t xml:space="preserve"> at WHH.  Therefore, the QEQM overall satisfaction score has gone down by </w:t>
            </w:r>
            <w:r w:rsidRPr="00B738ED">
              <w:rPr>
                <w:b/>
                <w:bCs/>
              </w:rPr>
              <w:t>2%</w:t>
            </w:r>
            <w:r>
              <w:t xml:space="preserve">, whilst the WHH score has improved by </w:t>
            </w:r>
            <w:r w:rsidRPr="00B738ED">
              <w:rPr>
                <w:b/>
                <w:bCs/>
              </w:rPr>
              <w:t>1%</w:t>
            </w:r>
            <w:r>
              <w:t>.</w:t>
            </w:r>
            <w:r w:rsidR="00C232EA">
              <w:t xml:space="preserve">  </w:t>
            </w:r>
            <w:r w:rsidR="00C232EA" w:rsidRPr="00604538">
              <w:rPr>
                <w:i/>
                <w:iCs/>
              </w:rPr>
              <w:t xml:space="preserve">It should be noted that QEQM provides </w:t>
            </w:r>
            <w:r w:rsidR="00C232EA">
              <w:rPr>
                <w:i/>
                <w:iCs/>
              </w:rPr>
              <w:t xml:space="preserve">some of </w:t>
            </w:r>
            <w:r w:rsidR="00C232EA" w:rsidRPr="00604538">
              <w:rPr>
                <w:i/>
                <w:iCs/>
              </w:rPr>
              <w:t xml:space="preserve">the diagnostic services </w:t>
            </w:r>
            <w:r w:rsidR="00C232EA">
              <w:rPr>
                <w:i/>
                <w:iCs/>
              </w:rPr>
              <w:t>for respiratory medicine, e.g.</w:t>
            </w:r>
            <w:r w:rsidR="00C232EA" w:rsidRPr="00604538">
              <w:rPr>
                <w:i/>
                <w:iCs/>
              </w:rPr>
              <w:t xml:space="preserve"> lung function </w:t>
            </w:r>
            <w:r w:rsidR="00C232EA">
              <w:rPr>
                <w:i/>
                <w:iCs/>
              </w:rPr>
              <w:t xml:space="preserve">tests, </w:t>
            </w:r>
            <w:r w:rsidR="00C232EA" w:rsidRPr="00604538">
              <w:rPr>
                <w:i/>
                <w:iCs/>
              </w:rPr>
              <w:t>along with the sleep service.  These have longer wait</w:t>
            </w:r>
            <w:r w:rsidR="00C232EA">
              <w:rPr>
                <w:i/>
                <w:iCs/>
              </w:rPr>
              <w:t>ing times</w:t>
            </w:r>
            <w:r w:rsidR="00C232EA" w:rsidRPr="00604538">
              <w:rPr>
                <w:i/>
                <w:iCs/>
              </w:rPr>
              <w:t xml:space="preserve"> and this may be one of the factors in lower satisfaction scores.</w:t>
            </w:r>
          </w:p>
          <w:p w14:paraId="3AC579E9" w14:textId="722237D1" w:rsidR="00C67E1D" w:rsidRPr="00DB0327" w:rsidRDefault="00156191" w:rsidP="00C67E1D">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pPr>
            <w:r w:rsidRPr="00156191">
              <w:rPr>
                <w:b/>
                <w:bCs/>
              </w:rPr>
              <w:t>Race</w:t>
            </w:r>
            <w:r>
              <w:t xml:space="preserve">: </w:t>
            </w:r>
            <w:r w:rsidR="00C67E1D">
              <w:t xml:space="preserve">Looking at satisfaction scores by ethnicity, patients from a white British background scored lower at </w:t>
            </w:r>
            <w:r w:rsidR="00C67E1D" w:rsidRPr="00CB5A75">
              <w:rPr>
                <w:b/>
                <w:bCs/>
              </w:rPr>
              <w:t>93%</w:t>
            </w:r>
            <w:r w:rsidR="00C67E1D">
              <w:t xml:space="preserve"> satisfaction at QEQM compared to patients of ‘other white’ background who scored </w:t>
            </w:r>
            <w:r w:rsidR="00C67E1D" w:rsidRPr="00CB5A75">
              <w:rPr>
                <w:b/>
                <w:bCs/>
              </w:rPr>
              <w:t>100%.</w:t>
            </w:r>
            <w:r w:rsidR="00C67E1D">
              <w:rPr>
                <w:b/>
                <w:bCs/>
              </w:rPr>
              <w:t xml:space="preserve">  </w:t>
            </w:r>
            <w:r w:rsidR="00C67E1D" w:rsidRPr="00CB5A75">
              <w:t xml:space="preserve">Patients at QEQM who were asked their ethnicity but declined </w:t>
            </w:r>
            <w:r w:rsidR="00C67E1D">
              <w:t>to give it had</w:t>
            </w:r>
            <w:r w:rsidR="00C67E1D" w:rsidRPr="00CB5A75">
              <w:t xml:space="preserve"> an overall satisfaction score of</w:t>
            </w:r>
            <w:r w:rsidR="00C67E1D">
              <w:rPr>
                <w:b/>
                <w:bCs/>
              </w:rPr>
              <w:t xml:space="preserve"> 83%.</w:t>
            </w:r>
          </w:p>
          <w:p w14:paraId="44E2C014" w14:textId="2341845D" w:rsidR="00C67E1D" w:rsidRPr="00B9756F" w:rsidRDefault="00156191" w:rsidP="00C67E1D">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156191">
              <w:rPr>
                <w:b/>
                <w:bCs/>
              </w:rPr>
              <w:lastRenderedPageBreak/>
              <w:t>Race</w:t>
            </w:r>
            <w:r>
              <w:t xml:space="preserve">: </w:t>
            </w:r>
            <w:r w:rsidR="00C67E1D" w:rsidRPr="00DB0327">
              <w:t xml:space="preserve">Satisfaction scores by ethnicity for patients at William Harvey </w:t>
            </w:r>
            <w:r w:rsidR="00C67E1D">
              <w:t xml:space="preserve">were much higher, with white British patients scoring </w:t>
            </w:r>
            <w:r w:rsidR="00C67E1D" w:rsidRPr="00DB0327">
              <w:rPr>
                <w:b/>
                <w:bCs/>
              </w:rPr>
              <w:t>98%</w:t>
            </w:r>
            <w:r w:rsidR="00C67E1D">
              <w:t xml:space="preserve"> and patients whose ethnicity is unknown or who declined to answer all scoring </w:t>
            </w:r>
            <w:r w:rsidR="00C67E1D" w:rsidRPr="00DB0327">
              <w:rPr>
                <w:b/>
                <w:bCs/>
              </w:rPr>
              <w:t>100%</w:t>
            </w:r>
            <w:r w:rsidR="00C67E1D">
              <w:t xml:space="preserve"> satisfaction.  </w:t>
            </w:r>
            <w:r w:rsidR="00C67E1D" w:rsidRPr="00B9756F">
              <w:rPr>
                <w:b/>
                <w:bCs/>
              </w:rPr>
              <w:t>These differences of patient satisfaction levels based on ethnicity need further exploration.</w:t>
            </w:r>
          </w:p>
          <w:p w14:paraId="714DBB37" w14:textId="39C7DAFF" w:rsidR="00C67E1D" w:rsidRPr="00B9756F" w:rsidRDefault="00156191" w:rsidP="00C67E1D">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156191">
              <w:rPr>
                <w:b/>
                <w:bCs/>
              </w:rPr>
              <w:t>Age:</w:t>
            </w:r>
            <w:r>
              <w:t xml:space="preserve"> </w:t>
            </w:r>
            <w:r w:rsidR="00C67E1D">
              <w:t>The FFT data shows differences in satisfaction levels by age: patients aged 60 to 64 and 70 to 74 have lower satisfaction levels (</w:t>
            </w:r>
            <w:r w:rsidR="00C67E1D" w:rsidRPr="007934EC">
              <w:rPr>
                <w:b/>
                <w:bCs/>
              </w:rPr>
              <w:t>96%</w:t>
            </w:r>
            <w:r w:rsidR="00C67E1D">
              <w:t xml:space="preserve">) than other age groups who score </w:t>
            </w:r>
            <w:r w:rsidR="00C67E1D" w:rsidRPr="007934EC">
              <w:rPr>
                <w:b/>
                <w:bCs/>
              </w:rPr>
              <w:t>100%</w:t>
            </w:r>
            <w:r w:rsidR="00C67E1D">
              <w:t xml:space="preserve"> satisfaction at William Harvey Hospital.  At QEQM it is the 45 to 49 age group that score the lowest level of satisfaction (</w:t>
            </w:r>
            <w:r w:rsidR="00C67E1D" w:rsidRPr="00B9756F">
              <w:rPr>
                <w:b/>
                <w:bCs/>
              </w:rPr>
              <w:t>80%</w:t>
            </w:r>
            <w:r w:rsidR="00C67E1D">
              <w:t>) and the 50-54 age group (</w:t>
            </w:r>
            <w:r w:rsidR="00C67E1D" w:rsidRPr="00B9756F">
              <w:rPr>
                <w:b/>
                <w:bCs/>
              </w:rPr>
              <w:t>86%</w:t>
            </w:r>
            <w:r w:rsidR="00C67E1D">
              <w:t xml:space="preserve">).  The older age groups 70 to 74 and 80 to 84 score </w:t>
            </w:r>
            <w:r w:rsidR="00C67E1D" w:rsidRPr="00B9756F">
              <w:rPr>
                <w:b/>
                <w:bCs/>
              </w:rPr>
              <w:t>95%</w:t>
            </w:r>
            <w:r w:rsidR="00C67E1D">
              <w:t xml:space="preserve"> satisfaction.  </w:t>
            </w:r>
            <w:r w:rsidR="00C67E1D" w:rsidRPr="00B9756F">
              <w:rPr>
                <w:b/>
                <w:bCs/>
              </w:rPr>
              <w:t>These differences of patient satisfaction levels based on age need further exploration.</w:t>
            </w:r>
          </w:p>
          <w:p w14:paraId="4E143054" w14:textId="48FC7C09" w:rsidR="00C67E1D" w:rsidRDefault="00156191" w:rsidP="00C67E1D">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pPr>
            <w:r w:rsidRPr="00156191">
              <w:rPr>
                <w:b/>
                <w:bCs/>
              </w:rPr>
              <w:t>Sex</w:t>
            </w:r>
            <w:r>
              <w:t xml:space="preserve">: </w:t>
            </w:r>
            <w:r w:rsidR="00C67E1D">
              <w:t>The FFT data shows very little difference in satisfaction levels of male and female patients at QEQM and WHH.  Women score fractionally higher (less than half a percent) at QEQM and men score fractionally higher (less than a third of a percent) at WHH.</w:t>
            </w:r>
          </w:p>
          <w:p w14:paraId="505573EB" w14:textId="476527D6" w:rsidR="003C3A6F" w:rsidRPr="00DB0327" w:rsidRDefault="00156191" w:rsidP="00C67E1D">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pPr>
            <w:r w:rsidRPr="00156191">
              <w:rPr>
                <w:b/>
                <w:bCs/>
              </w:rPr>
              <w:t>Deprivation</w:t>
            </w:r>
            <w:r>
              <w:t xml:space="preserve">: </w:t>
            </w:r>
            <w:r w:rsidR="00C67E1D">
              <w:t>FFT data shows that patient satisfaction is higher in IMD 7 to 10</w:t>
            </w:r>
            <w:r w:rsidR="007934EC">
              <w:t xml:space="preserve"> (least deprived)</w:t>
            </w:r>
            <w:r w:rsidR="00C67E1D">
              <w:t xml:space="preserve">, scoring </w:t>
            </w:r>
            <w:r w:rsidR="00C67E1D" w:rsidRPr="00742A4D">
              <w:rPr>
                <w:b/>
                <w:bCs/>
              </w:rPr>
              <w:t>100%</w:t>
            </w:r>
            <w:r w:rsidR="00C67E1D">
              <w:t xml:space="preserve"> satisfaction and lower at IMD 4 and 3</w:t>
            </w:r>
            <w:r w:rsidR="007934EC">
              <w:t xml:space="preserve"> (more deprived)</w:t>
            </w:r>
            <w:r w:rsidR="00C67E1D">
              <w:t xml:space="preserve"> scoring </w:t>
            </w:r>
            <w:r w:rsidR="00C67E1D" w:rsidRPr="00742A4D">
              <w:rPr>
                <w:b/>
                <w:bCs/>
              </w:rPr>
              <w:t>96%</w:t>
            </w:r>
            <w:r w:rsidR="00C67E1D">
              <w:t xml:space="preserve"> at William Harvey.  At QEQM the lowest score is for IMD 10 </w:t>
            </w:r>
            <w:r w:rsidR="007934EC">
              <w:t xml:space="preserve">(least deprived) at </w:t>
            </w:r>
            <w:r w:rsidR="00C67E1D" w:rsidRPr="00742A4D">
              <w:rPr>
                <w:b/>
                <w:bCs/>
              </w:rPr>
              <w:t>88%</w:t>
            </w:r>
            <w:r w:rsidR="00C67E1D">
              <w:t xml:space="preserve"> and highest</w:t>
            </w:r>
            <w:r w:rsidR="007934EC">
              <w:t xml:space="preserve"> satisfaction score</w:t>
            </w:r>
            <w:r w:rsidR="00C67E1D">
              <w:t xml:space="preserve"> is </w:t>
            </w:r>
            <w:r w:rsidR="007934EC">
              <w:t xml:space="preserve">for people </w:t>
            </w:r>
            <w:r>
              <w:t xml:space="preserve">in </w:t>
            </w:r>
            <w:r w:rsidR="00C67E1D">
              <w:t xml:space="preserve">IMD 3 </w:t>
            </w:r>
            <w:r w:rsidR="007934EC">
              <w:t xml:space="preserve">(more deprived) </w:t>
            </w:r>
            <w:r>
              <w:t>scoring</w:t>
            </w:r>
            <w:r w:rsidR="007934EC">
              <w:t xml:space="preserve"> </w:t>
            </w:r>
            <w:r w:rsidR="00C67E1D" w:rsidRPr="00742A4D">
              <w:rPr>
                <w:b/>
                <w:bCs/>
              </w:rPr>
              <w:t>100%</w:t>
            </w:r>
            <w:r w:rsidR="00C67E1D">
              <w:t xml:space="preserve">.  </w:t>
            </w:r>
            <w:r w:rsidR="007934EC">
              <w:t xml:space="preserve">These scores show a difference between patients at QEQM and WHH, with the least deprived patients scoring much higher satisfaction levels at QEQM than at WHH.  </w:t>
            </w:r>
            <w:r w:rsidR="00C67E1D" w:rsidRPr="00B9756F">
              <w:rPr>
                <w:b/>
                <w:bCs/>
              </w:rPr>
              <w:t xml:space="preserve">These differences of patient satisfaction levels based on </w:t>
            </w:r>
            <w:r w:rsidR="00C67E1D">
              <w:rPr>
                <w:b/>
                <w:bCs/>
              </w:rPr>
              <w:t>deprivation</w:t>
            </w:r>
            <w:r w:rsidR="00C67E1D" w:rsidRPr="00B9756F">
              <w:rPr>
                <w:b/>
                <w:bCs/>
              </w:rPr>
              <w:t xml:space="preserve"> need further exploration</w:t>
            </w:r>
            <w:r w:rsidR="00C67E1D">
              <w:rPr>
                <w:b/>
                <w:bCs/>
              </w:rPr>
              <w:t>.</w:t>
            </w:r>
          </w:p>
        </w:tc>
        <w:tc>
          <w:tcPr>
            <w:tcW w:w="1134" w:type="dxa"/>
            <w:tcBorders>
              <w:top w:val="single" w:sz="4" w:space="0" w:color="auto"/>
              <w:left w:val="single" w:sz="4" w:space="0" w:color="auto"/>
              <w:bottom w:val="single" w:sz="4" w:space="0" w:color="auto"/>
              <w:right w:val="single" w:sz="4" w:space="0" w:color="auto"/>
            </w:tcBorders>
          </w:tcPr>
          <w:p w14:paraId="794CD403"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rPr>
                <w:b/>
                <w:bCs/>
              </w:rPr>
            </w:pPr>
          </w:p>
          <w:p w14:paraId="136E6889"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rPr>
                <w:b/>
                <w:bCs/>
              </w:rPr>
            </w:pPr>
          </w:p>
          <w:p w14:paraId="0DAD038C"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rPr>
                <w:b/>
                <w:bCs/>
              </w:rPr>
            </w:pPr>
          </w:p>
          <w:p w14:paraId="6A554607" w14:textId="4591C44F" w:rsidR="00FF0AAE" w:rsidRPr="007325A1" w:rsidRDefault="002D3EB6" w:rsidP="00342BAD">
            <w:pPr>
              <w:cnfStyle w:val="000000000000" w:firstRow="0" w:lastRow="0" w:firstColumn="0" w:lastColumn="0" w:oddVBand="0" w:evenVBand="0" w:oddHBand="0" w:evenHBand="0" w:firstRowFirstColumn="0" w:firstRowLastColumn="0" w:lastRowFirstColumn="0" w:lastRowLastColumn="0"/>
              <w:rPr>
                <w:sz w:val="22"/>
              </w:rPr>
            </w:pPr>
            <w:r>
              <w:rPr>
                <w:b/>
                <w:bCs/>
              </w:rPr>
              <w:t>2</w:t>
            </w:r>
          </w:p>
        </w:tc>
        <w:tc>
          <w:tcPr>
            <w:tcW w:w="2693" w:type="dxa"/>
            <w:tcBorders>
              <w:top w:val="single" w:sz="4" w:space="0" w:color="auto"/>
              <w:left w:val="single" w:sz="4" w:space="0" w:color="auto"/>
              <w:bottom w:val="single" w:sz="4" w:space="0" w:color="auto"/>
              <w:right w:val="single" w:sz="4" w:space="0" w:color="auto"/>
            </w:tcBorders>
          </w:tcPr>
          <w:p w14:paraId="646C69F6"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rPr>
                <w:b/>
                <w:bCs/>
              </w:rPr>
            </w:pPr>
          </w:p>
          <w:p w14:paraId="2E29E007"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rPr>
                <w:b/>
                <w:bCs/>
              </w:rPr>
            </w:pPr>
          </w:p>
          <w:p w14:paraId="17844855"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rPr>
                <w:b/>
                <w:bCs/>
              </w:rPr>
            </w:pPr>
          </w:p>
          <w:p w14:paraId="597FE14C" w14:textId="0424E225" w:rsidR="00FF0AAE" w:rsidRPr="005F2147" w:rsidRDefault="000819D9" w:rsidP="00342BAD">
            <w:pPr>
              <w:spacing w:line="240" w:lineRule="auto"/>
              <w:cnfStyle w:val="000000000000" w:firstRow="0" w:lastRow="0" w:firstColumn="0" w:lastColumn="0" w:oddVBand="0" w:evenVBand="0" w:oddHBand="0" w:evenHBand="0" w:firstRowFirstColumn="0" w:firstRowLastColumn="0" w:lastRowFirstColumn="0" w:lastRowLastColumn="0"/>
              <w:rPr>
                <w:b/>
                <w:bCs/>
              </w:rPr>
            </w:pPr>
            <w:r>
              <w:rPr>
                <w:sz w:val="22"/>
              </w:rPr>
              <w:t>Senior Operations Manager, General Medicine / Associate Director of Nursing for SAGE at QEQM and WHH</w:t>
            </w:r>
          </w:p>
        </w:tc>
      </w:tr>
      <w:tr w:rsidR="00FF0AAE" w14:paraId="5D10E7D6" w14:textId="77777777" w:rsidTr="000005CF">
        <w:tblPrEx>
          <w:tblLook w:val="04A0" w:firstRow="1" w:lastRow="0" w:firstColumn="1" w:lastColumn="0" w:noHBand="0" w:noVBand="1"/>
        </w:tblPrEx>
        <w:trPr>
          <w:trHeight w:val="67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tcPr>
          <w:p w14:paraId="1C19C173" w14:textId="77777777" w:rsidR="00FF0AAE" w:rsidRPr="00F678B2" w:rsidRDefault="00FF0AAE" w:rsidP="007A58C2">
            <w:pPr>
              <w:rPr>
                <w:b/>
                <w:bCs w:val="0"/>
              </w:rPr>
            </w:pPr>
            <w:r>
              <w:rPr>
                <w:b/>
                <w:bCs w:val="0"/>
              </w:rPr>
              <w:t>Respiratory</w:t>
            </w:r>
            <w:r w:rsidRPr="00F678B2">
              <w:rPr>
                <w:b/>
                <w:bCs w:val="0"/>
              </w:rPr>
              <w:t xml:space="preserve"> total score</w:t>
            </w:r>
          </w:p>
        </w:tc>
        <w:tc>
          <w:tcPr>
            <w:tcW w:w="8505" w:type="dxa"/>
            <w:tcBorders>
              <w:top w:val="single" w:sz="4" w:space="0" w:color="auto"/>
              <w:left w:val="single" w:sz="4" w:space="0" w:color="auto"/>
              <w:bottom w:val="single" w:sz="4" w:space="0" w:color="auto"/>
              <w:right w:val="single" w:sz="4" w:space="0" w:color="auto"/>
            </w:tcBorders>
          </w:tcPr>
          <w:p w14:paraId="231F0ECE" w14:textId="77777777" w:rsidR="00FF0AAE" w:rsidRPr="00B738ED" w:rsidRDefault="00FF0AAE" w:rsidP="007A58C2">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p>
        </w:tc>
        <w:tc>
          <w:tcPr>
            <w:tcW w:w="1134" w:type="dxa"/>
            <w:tcBorders>
              <w:top w:val="single" w:sz="4" w:space="0" w:color="auto"/>
              <w:left w:val="single" w:sz="4" w:space="0" w:color="auto"/>
              <w:bottom w:val="single" w:sz="4" w:space="0" w:color="auto"/>
              <w:right w:val="single" w:sz="4" w:space="0" w:color="auto"/>
            </w:tcBorders>
          </w:tcPr>
          <w:p w14:paraId="7987A6E3" w14:textId="41F7F21D" w:rsidR="00FF0AAE" w:rsidRDefault="000005CF" w:rsidP="007A58C2">
            <w:pPr>
              <w:cnfStyle w:val="000000000000" w:firstRow="0" w:lastRow="0" w:firstColumn="0" w:lastColumn="0" w:oddVBand="0" w:evenVBand="0" w:oddHBand="0" w:evenHBand="0" w:firstRowFirstColumn="0" w:firstRowLastColumn="0" w:lastRowFirstColumn="0" w:lastRowLastColumn="0"/>
              <w:rPr>
                <w:b/>
                <w:bCs/>
              </w:rPr>
            </w:pPr>
            <w:r>
              <w:rPr>
                <w:b/>
                <w:bCs/>
              </w:rPr>
              <w:t>7</w:t>
            </w:r>
          </w:p>
        </w:tc>
        <w:tc>
          <w:tcPr>
            <w:tcW w:w="2693" w:type="dxa"/>
            <w:tcBorders>
              <w:top w:val="single" w:sz="4" w:space="0" w:color="auto"/>
              <w:left w:val="single" w:sz="4" w:space="0" w:color="auto"/>
              <w:bottom w:val="single" w:sz="4" w:space="0" w:color="auto"/>
              <w:right w:val="single" w:sz="4" w:space="0" w:color="auto"/>
            </w:tcBorders>
          </w:tcPr>
          <w:p w14:paraId="641A3931" w14:textId="77777777" w:rsidR="00FF0AAE" w:rsidRDefault="00FF0AAE" w:rsidP="007A58C2">
            <w:pPr>
              <w:cnfStyle w:val="000000000000" w:firstRow="0" w:lastRow="0" w:firstColumn="0" w:lastColumn="0" w:oddVBand="0" w:evenVBand="0" w:oddHBand="0" w:evenHBand="0" w:firstRowFirstColumn="0" w:firstRowLastColumn="0" w:lastRowFirstColumn="0" w:lastRowLastColumn="0"/>
              <w:rPr>
                <w:b/>
                <w:bCs/>
              </w:rPr>
            </w:pPr>
          </w:p>
        </w:tc>
      </w:tr>
    </w:tbl>
    <w:p w14:paraId="6064FC64" w14:textId="53ECADD7" w:rsidR="00796DD7" w:rsidRDefault="00796DD7" w:rsidP="00796DD7">
      <w:pPr>
        <w:pStyle w:val="Heading2"/>
      </w:pPr>
      <w:r>
        <w:lastRenderedPageBreak/>
        <w:t xml:space="preserve">Domain 1 – </w:t>
      </w:r>
      <w:r w:rsidR="00E555F0">
        <w:t>Children and Young Peoples’ Diabetes</w:t>
      </w:r>
      <w:r>
        <w:t xml:space="preserve"> </w:t>
      </w:r>
    </w:p>
    <w:tbl>
      <w:tblPr>
        <w:tblStyle w:val="GridTable1Light-Accent3"/>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405"/>
        <w:gridCol w:w="8222"/>
        <w:gridCol w:w="1134"/>
        <w:gridCol w:w="2551"/>
      </w:tblGrid>
      <w:tr w:rsidR="00796DD7" w14:paraId="38223433" w14:textId="77777777" w:rsidTr="00E555F0">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D33811D" w14:textId="77777777" w:rsidR="00796DD7" w:rsidRDefault="00796DD7" w:rsidP="00691FAF">
            <w:r>
              <w:t>Outcome</w:t>
            </w:r>
          </w:p>
        </w:tc>
        <w:tc>
          <w:tcPr>
            <w:tcW w:w="8222" w:type="dxa"/>
            <w:vAlign w:val="center"/>
          </w:tcPr>
          <w:p w14:paraId="5BED07E1" w14:textId="03241331" w:rsidR="00796DD7" w:rsidRDefault="00796DD7" w:rsidP="00691FAF">
            <w:pPr>
              <w:cnfStyle w:val="100000000000" w:firstRow="1" w:lastRow="0" w:firstColumn="0" w:lastColumn="0" w:oddVBand="0" w:evenVBand="0" w:oddHBand="0" w:evenHBand="0" w:firstRowFirstColumn="0" w:firstRowLastColumn="0" w:lastRowFirstColumn="0" w:lastRowLastColumn="0"/>
            </w:pPr>
            <w:r>
              <w:t>Evide</w:t>
            </w:r>
            <w:r w:rsidR="00142E3A">
              <w:t>n</w:t>
            </w:r>
            <w:r>
              <w:t>ce</w:t>
            </w:r>
          </w:p>
        </w:tc>
        <w:tc>
          <w:tcPr>
            <w:tcW w:w="1134" w:type="dxa"/>
            <w:vAlign w:val="center"/>
          </w:tcPr>
          <w:p w14:paraId="2F54347B" w14:textId="77777777" w:rsidR="00796DD7" w:rsidRDefault="00796DD7" w:rsidP="00691FAF">
            <w:pPr>
              <w:cnfStyle w:val="100000000000" w:firstRow="1" w:lastRow="0" w:firstColumn="0" w:lastColumn="0" w:oddVBand="0" w:evenVBand="0" w:oddHBand="0" w:evenHBand="0" w:firstRowFirstColumn="0" w:firstRowLastColumn="0" w:lastRowFirstColumn="0" w:lastRowLastColumn="0"/>
            </w:pPr>
            <w:r>
              <w:t>Score / rating</w:t>
            </w:r>
          </w:p>
        </w:tc>
        <w:tc>
          <w:tcPr>
            <w:tcW w:w="2551" w:type="dxa"/>
            <w:vAlign w:val="center"/>
          </w:tcPr>
          <w:p w14:paraId="4C6E222F" w14:textId="77777777" w:rsidR="00796DD7" w:rsidRDefault="00796DD7" w:rsidP="00691FAF">
            <w:pPr>
              <w:cnfStyle w:val="100000000000" w:firstRow="1" w:lastRow="0" w:firstColumn="0" w:lastColumn="0" w:oddVBand="0" w:evenVBand="0" w:oddHBand="0" w:evenHBand="0" w:firstRowFirstColumn="0" w:firstRowLastColumn="0" w:lastRowFirstColumn="0" w:lastRowLastColumn="0"/>
            </w:pPr>
            <w:r>
              <w:t>Owner (Department/Lead)</w:t>
            </w:r>
          </w:p>
        </w:tc>
      </w:tr>
      <w:tr w:rsidR="00796DD7" w14:paraId="3730AC04" w14:textId="77777777" w:rsidTr="009924EF">
        <w:trPr>
          <w:trHeight w:val="2601"/>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3395B2D" w14:textId="77777777" w:rsidR="00796DD7" w:rsidRDefault="00796DD7" w:rsidP="00691FAF">
            <w:r w:rsidRPr="00DF3794">
              <w:t>1A: Patients (service users) have required levels of access to the service</w:t>
            </w:r>
          </w:p>
        </w:tc>
        <w:tc>
          <w:tcPr>
            <w:tcW w:w="8222" w:type="dxa"/>
            <w:vAlign w:val="center"/>
          </w:tcPr>
          <w:p w14:paraId="429CE57C" w14:textId="77777777" w:rsidR="00102C39" w:rsidRPr="0067131C" w:rsidRDefault="00102C39" w:rsidP="00102C39">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sidRPr="0067131C">
              <w:rPr>
                <w:rFonts w:eastAsia="Times New Roman" w:cstheme="minorHAnsi"/>
                <w:szCs w:val="24"/>
                <w:lang w:eastAsia="en-GB"/>
              </w:rPr>
              <w:t xml:space="preserve">The service has been working on ways to make information available at the appropriate time in other languages for the parents of children who are supported by the service.  In particular information </w:t>
            </w:r>
            <w:r>
              <w:rPr>
                <w:rFonts w:eastAsia="Times New Roman" w:cstheme="minorHAnsi"/>
                <w:szCs w:val="24"/>
                <w:lang w:eastAsia="en-GB"/>
              </w:rPr>
              <w:t xml:space="preserve">on what to do </w:t>
            </w:r>
            <w:r w:rsidRPr="0067131C">
              <w:rPr>
                <w:rFonts w:eastAsia="Times New Roman" w:cstheme="minorHAnsi"/>
                <w:szCs w:val="24"/>
                <w:lang w:eastAsia="en-GB"/>
              </w:rPr>
              <w:t xml:space="preserve">in emergencies when the child’s insulin pump is faulty or lost, or when </w:t>
            </w:r>
            <w:r>
              <w:rPr>
                <w:rFonts w:eastAsia="Times New Roman" w:cstheme="minorHAnsi"/>
                <w:szCs w:val="24"/>
                <w:lang w:eastAsia="en-GB"/>
              </w:rPr>
              <w:t>their glucose levels are too low or too high.  A draft leaflet for translation is ready, and the service will provide this initially in the languages most requested.  The service is looking at how to improve contact by telephone for parents with little or no English who need out of hours support.  Both the Trust’s interpreting providers are able to support three way telephone calls (parent – clinician – interpreter), and so the service is working on a process to make this as accessible as possible for parents.</w:t>
            </w:r>
          </w:p>
          <w:p w14:paraId="57930AE2" w14:textId="77777777" w:rsidR="00796DD7" w:rsidRDefault="00796DD7" w:rsidP="00F43D2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GB"/>
              </w:rPr>
            </w:pPr>
          </w:p>
          <w:p w14:paraId="1A6B8E3D" w14:textId="5F49C60D" w:rsidR="00C67E1D" w:rsidRPr="004B3603" w:rsidRDefault="004B3603" w:rsidP="004B3603">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sidRPr="004B3603">
              <w:rPr>
                <w:rFonts w:eastAsia="Times New Roman" w:cstheme="minorHAnsi"/>
                <w:szCs w:val="24"/>
                <w:lang w:eastAsia="en-GB"/>
              </w:rPr>
              <w:t xml:space="preserve">National data shows that children’s access to continuous glucose monitoring (CGM) is at very high levels in East Kent, </w:t>
            </w:r>
            <w:r>
              <w:rPr>
                <w:rFonts w:eastAsia="Times New Roman" w:cstheme="minorHAnsi"/>
                <w:szCs w:val="24"/>
                <w:lang w:eastAsia="en-GB"/>
              </w:rPr>
              <w:t>with</w:t>
            </w:r>
            <w:r w:rsidR="00F122E8">
              <w:rPr>
                <w:rFonts w:eastAsia="Times New Roman" w:cstheme="minorHAnsi"/>
                <w:szCs w:val="24"/>
                <w:lang w:eastAsia="en-GB"/>
              </w:rPr>
              <w:t xml:space="preserve"> 95.5% of white children (269 children) and 100% of Black, Asian and minority ethnic children (16 children) using CGM.</w:t>
            </w:r>
            <w:r w:rsidR="0099044C">
              <w:rPr>
                <w:rFonts w:eastAsia="Times New Roman" w:cstheme="minorHAnsi"/>
                <w:szCs w:val="24"/>
                <w:lang w:eastAsia="en-GB"/>
              </w:rPr>
              <w:t xml:space="preserve">  In terms of deprivation, the most deprived children are less likely to use CGM (93%) compared to the least deprived children (99%).  In terms of age, </w:t>
            </w:r>
            <w:r w:rsidR="0018524E">
              <w:rPr>
                <w:rFonts w:eastAsia="Times New Roman" w:cstheme="minorHAnsi"/>
                <w:szCs w:val="24"/>
                <w:lang w:eastAsia="en-GB"/>
              </w:rPr>
              <w:t>children under 12 are slightly less likely to use CGM (94%) than children over 12 years of age (96%).</w:t>
            </w:r>
          </w:p>
        </w:tc>
        <w:tc>
          <w:tcPr>
            <w:tcW w:w="1134" w:type="dxa"/>
            <w:vAlign w:val="center"/>
          </w:tcPr>
          <w:p w14:paraId="2B3C792D" w14:textId="7D30A26D" w:rsidR="00796DD7" w:rsidRPr="00F66103" w:rsidRDefault="00095966" w:rsidP="00691FAF">
            <w:pPr>
              <w:cnfStyle w:val="000000000000" w:firstRow="0" w:lastRow="0" w:firstColumn="0" w:lastColumn="0" w:oddVBand="0" w:evenVBand="0" w:oddHBand="0" w:evenHBand="0" w:firstRowFirstColumn="0" w:firstRowLastColumn="0" w:lastRowFirstColumn="0" w:lastRowLastColumn="0"/>
              <w:rPr>
                <w:b/>
                <w:bCs/>
                <w:szCs w:val="24"/>
              </w:rPr>
            </w:pPr>
            <w:r w:rsidRPr="00F66103">
              <w:rPr>
                <w:b/>
                <w:bCs/>
                <w:szCs w:val="24"/>
              </w:rPr>
              <w:t>2</w:t>
            </w:r>
          </w:p>
        </w:tc>
        <w:tc>
          <w:tcPr>
            <w:tcW w:w="2551" w:type="dxa"/>
            <w:vAlign w:val="center"/>
          </w:tcPr>
          <w:p w14:paraId="4A0183F8" w14:textId="77FED39C" w:rsidR="00796DD7" w:rsidRPr="00AC5A08" w:rsidRDefault="00102C39" w:rsidP="00AC5A08">
            <w:pPr>
              <w:spacing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Consultant General Paediatrician and Consultant with East Kent Children’s Diabetes team</w:t>
            </w:r>
          </w:p>
        </w:tc>
      </w:tr>
      <w:tr w:rsidR="00796DD7" w14:paraId="1FA87EF0" w14:textId="77777777" w:rsidTr="009924EF">
        <w:trPr>
          <w:trHeight w:val="211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43F702" w14:textId="160457F2" w:rsidR="007979FA" w:rsidRPr="00892B40" w:rsidRDefault="00796DD7" w:rsidP="00342BAD">
            <w:pPr>
              <w:rPr>
                <w:rFonts w:cstheme="minorHAnsi"/>
              </w:rPr>
            </w:pPr>
            <w:r w:rsidRPr="00892B40">
              <w:rPr>
                <w:rFonts w:cstheme="minorHAnsi"/>
              </w:rPr>
              <w:t>1B: Individual patients (service users) health needs are met</w:t>
            </w:r>
          </w:p>
        </w:tc>
        <w:tc>
          <w:tcPr>
            <w:tcW w:w="8222" w:type="dxa"/>
            <w:vAlign w:val="center"/>
          </w:tcPr>
          <w:p w14:paraId="5A092F3C" w14:textId="6B8BA8D2" w:rsidR="004902E5" w:rsidRPr="004902E5" w:rsidRDefault="004902E5" w:rsidP="004902E5">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Pr>
                <w:rFonts w:eastAsia="Times New Roman" w:cstheme="minorHAnsi"/>
                <w:szCs w:val="24"/>
                <w:lang w:eastAsia="en-GB"/>
              </w:rPr>
              <w:t xml:space="preserve">Data from the National Paediatric Diabetes Audit shows that: </w:t>
            </w:r>
          </w:p>
          <w:p w14:paraId="3B2CA3E1" w14:textId="77A44709" w:rsidR="00796DD7" w:rsidRPr="004902E5" w:rsidRDefault="004902E5" w:rsidP="004902E5">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Pr>
                <w:rFonts w:eastAsia="Times New Roman" w:cstheme="minorHAnsi"/>
                <w:szCs w:val="24"/>
                <w:lang w:eastAsia="en-GB"/>
              </w:rPr>
              <w:t>T</w:t>
            </w:r>
            <w:r w:rsidR="00D06C8F" w:rsidRPr="004902E5">
              <w:rPr>
                <w:rFonts w:eastAsia="Times New Roman" w:cstheme="minorHAnsi"/>
                <w:szCs w:val="24"/>
                <w:lang w:eastAsia="en-GB"/>
              </w:rPr>
              <w:t>he percentage of key health checks carried out o</w:t>
            </w:r>
            <w:r w:rsidR="00892B40" w:rsidRPr="004902E5">
              <w:rPr>
                <w:rFonts w:eastAsia="Times New Roman" w:cstheme="minorHAnsi"/>
                <w:szCs w:val="24"/>
                <w:lang w:eastAsia="en-GB"/>
              </w:rPr>
              <w:t>n</w:t>
            </w:r>
            <w:r w:rsidR="00D06C8F" w:rsidRPr="004902E5">
              <w:rPr>
                <w:rFonts w:eastAsia="Times New Roman" w:cstheme="minorHAnsi"/>
                <w:szCs w:val="24"/>
                <w:lang w:eastAsia="en-GB"/>
              </w:rPr>
              <w:t xml:space="preserve"> children with type 1 diabetes who have not been diagnosed or transitioned into adult services are as follows:</w:t>
            </w:r>
          </w:p>
          <w:p w14:paraId="14DD413A" w14:textId="25F32906" w:rsidR="00D06C8F" w:rsidRDefault="00892B40" w:rsidP="00D06C8F">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sidRPr="00892B40">
              <w:rPr>
                <w:rFonts w:eastAsia="Times New Roman" w:cstheme="minorHAnsi"/>
                <w:szCs w:val="24"/>
                <w:lang w:eastAsia="en-GB"/>
              </w:rPr>
              <w:t>In quarter 2 of 2025-26, just under 70% of children had the key health checks, which compares well with the England and Wales average of just over 70%</w:t>
            </w:r>
            <w:r w:rsidR="006322BB">
              <w:rPr>
                <w:rFonts w:eastAsia="Times New Roman" w:cstheme="minorHAnsi"/>
                <w:szCs w:val="24"/>
                <w:lang w:eastAsia="en-GB"/>
              </w:rPr>
              <w:t>.</w:t>
            </w:r>
          </w:p>
          <w:p w14:paraId="608EB011" w14:textId="68DC2864" w:rsidR="006322BB" w:rsidRPr="00892B40" w:rsidRDefault="006322BB" w:rsidP="00D06C8F">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Pr>
                <w:rFonts w:eastAsia="Times New Roman" w:cstheme="minorHAnsi"/>
                <w:szCs w:val="24"/>
                <w:lang w:eastAsia="en-GB"/>
              </w:rPr>
              <w:lastRenderedPageBreak/>
              <w:t>The percentage is 72% for Black, Asian and minority ethnic children, 72% for children under 12, and 68% for children in the most deprived areas.</w:t>
            </w:r>
          </w:p>
          <w:p w14:paraId="0B2287F0" w14:textId="77777777" w:rsidR="00892B40" w:rsidRDefault="00A215DB" w:rsidP="00D06C8F">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Pr>
                <w:rFonts w:eastAsia="Times New Roman" w:cstheme="minorHAnsi"/>
                <w:szCs w:val="24"/>
                <w:lang w:eastAsia="en-GB"/>
              </w:rPr>
              <w:t>The percentage of children with type 1 diabetes reaching or exceeding treatment targets is 19.4% since quarter 1 2024-25, which is slightly higher than the England and Wales average of 19%.  This figure represents 376 children.</w:t>
            </w:r>
          </w:p>
          <w:p w14:paraId="5BA902B3" w14:textId="77777777" w:rsidR="00B1407C" w:rsidRDefault="00B1407C" w:rsidP="00D06C8F">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Pr>
                <w:rFonts w:eastAsia="Times New Roman" w:cstheme="minorHAnsi"/>
                <w:szCs w:val="24"/>
                <w:lang w:eastAsia="en-GB"/>
              </w:rPr>
              <w:t xml:space="preserve">Children from Black, Asian and minority ethnic backgrounds and children </w:t>
            </w:r>
            <w:r w:rsidR="003F7CEF">
              <w:rPr>
                <w:rFonts w:eastAsia="Times New Roman" w:cstheme="minorHAnsi"/>
                <w:szCs w:val="24"/>
                <w:lang w:eastAsia="en-GB"/>
              </w:rPr>
              <w:t xml:space="preserve">under 12 years of age are </w:t>
            </w:r>
            <w:r w:rsidRPr="00B1407C">
              <w:rPr>
                <w:rFonts w:eastAsia="Times New Roman" w:cstheme="minorHAnsi"/>
                <w:i/>
                <w:iCs/>
                <w:szCs w:val="24"/>
                <w:lang w:eastAsia="en-GB"/>
              </w:rPr>
              <w:t>more</w:t>
            </w:r>
            <w:r>
              <w:rPr>
                <w:rFonts w:eastAsia="Times New Roman" w:cstheme="minorHAnsi"/>
                <w:szCs w:val="24"/>
                <w:lang w:eastAsia="en-GB"/>
              </w:rPr>
              <w:t xml:space="preserve"> likely to reach or exceed treatment targets.</w:t>
            </w:r>
            <w:r w:rsidR="003F7CEF">
              <w:rPr>
                <w:rFonts w:eastAsia="Times New Roman" w:cstheme="minorHAnsi"/>
                <w:szCs w:val="24"/>
                <w:lang w:eastAsia="en-GB"/>
              </w:rPr>
              <w:t xml:space="preserve">  There is no statistical difference based on deprivation.</w:t>
            </w:r>
          </w:p>
          <w:p w14:paraId="24A9BDBE" w14:textId="057AE102" w:rsidR="00BC67CB" w:rsidRDefault="00BC67CB" w:rsidP="00BC67CB">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Pr>
                <w:rFonts w:eastAsia="Times New Roman" w:cstheme="minorHAnsi"/>
                <w:szCs w:val="24"/>
                <w:lang w:eastAsia="en-GB"/>
              </w:rPr>
              <w:t xml:space="preserve">The number of </w:t>
            </w:r>
            <w:r w:rsidR="0040437A" w:rsidRPr="0040437A">
              <w:rPr>
                <w:rFonts w:eastAsia="Times New Roman" w:cstheme="minorHAnsi"/>
                <w:szCs w:val="24"/>
                <w:lang w:eastAsia="en-GB"/>
              </w:rPr>
              <w:t>Diabetic ketoacidosis (DKA)</w:t>
            </w:r>
            <w:r>
              <w:rPr>
                <w:rFonts w:eastAsia="Times New Roman" w:cstheme="minorHAnsi"/>
                <w:szCs w:val="24"/>
                <w:lang w:eastAsia="en-GB"/>
              </w:rPr>
              <w:t xml:space="preserve"> admissions for children with type 1 diabetes, per 100 children is very low in East Kent.  </w:t>
            </w:r>
            <w:r w:rsidR="00095966">
              <w:rPr>
                <w:rFonts w:eastAsia="Times New Roman" w:cstheme="minorHAnsi"/>
                <w:szCs w:val="24"/>
                <w:lang w:eastAsia="en-GB"/>
              </w:rPr>
              <w:t xml:space="preserve">Nationally </w:t>
            </w:r>
            <w:r>
              <w:rPr>
                <w:rFonts w:eastAsia="Times New Roman" w:cstheme="minorHAnsi"/>
                <w:szCs w:val="24"/>
                <w:lang w:eastAsia="en-GB"/>
              </w:rPr>
              <w:t>of those admitted, they are more likely to be from the most deprived areas and Black, Asian or minority ethnic children</w:t>
            </w:r>
            <w:r w:rsidR="00095966">
              <w:rPr>
                <w:rFonts w:eastAsia="Times New Roman" w:cstheme="minorHAnsi"/>
                <w:szCs w:val="24"/>
                <w:lang w:eastAsia="en-GB"/>
              </w:rPr>
              <w:t>.  We can’t break down these figures for East Kent</w:t>
            </w:r>
            <w:r>
              <w:rPr>
                <w:rFonts w:eastAsia="Times New Roman" w:cstheme="minorHAnsi"/>
                <w:szCs w:val="24"/>
                <w:lang w:eastAsia="en-GB"/>
              </w:rPr>
              <w:t xml:space="preserve">, but </w:t>
            </w:r>
            <w:r w:rsidR="00095966">
              <w:rPr>
                <w:rFonts w:eastAsia="Times New Roman" w:cstheme="minorHAnsi"/>
                <w:szCs w:val="24"/>
                <w:lang w:eastAsia="en-GB"/>
              </w:rPr>
              <w:t>overall</w:t>
            </w:r>
            <w:r w:rsidR="004902E5">
              <w:rPr>
                <w:rFonts w:eastAsia="Times New Roman" w:cstheme="minorHAnsi"/>
                <w:szCs w:val="24"/>
                <w:lang w:eastAsia="en-GB"/>
              </w:rPr>
              <w:t>,</w:t>
            </w:r>
            <w:r w:rsidR="00095966">
              <w:rPr>
                <w:rFonts w:eastAsia="Times New Roman" w:cstheme="minorHAnsi"/>
                <w:szCs w:val="24"/>
                <w:lang w:eastAsia="en-GB"/>
              </w:rPr>
              <w:t xml:space="preserve"> </w:t>
            </w:r>
            <w:r w:rsidR="004902E5">
              <w:rPr>
                <w:rFonts w:eastAsia="Times New Roman" w:cstheme="minorHAnsi"/>
                <w:szCs w:val="24"/>
                <w:lang w:eastAsia="en-GB"/>
              </w:rPr>
              <w:t>it</w:t>
            </w:r>
            <w:r>
              <w:rPr>
                <w:rFonts w:eastAsia="Times New Roman" w:cstheme="minorHAnsi"/>
                <w:szCs w:val="24"/>
                <w:lang w:eastAsia="en-GB"/>
              </w:rPr>
              <w:t xml:space="preserve"> </w:t>
            </w:r>
            <w:r w:rsidR="00095966">
              <w:rPr>
                <w:rFonts w:eastAsia="Times New Roman" w:cstheme="minorHAnsi"/>
                <w:szCs w:val="24"/>
                <w:lang w:eastAsia="en-GB"/>
              </w:rPr>
              <w:t>wa</w:t>
            </w:r>
            <w:r>
              <w:rPr>
                <w:rFonts w:eastAsia="Times New Roman" w:cstheme="minorHAnsi"/>
                <w:szCs w:val="24"/>
                <w:lang w:eastAsia="en-GB"/>
              </w:rPr>
              <w:t xml:space="preserve">s less </w:t>
            </w:r>
            <w:r w:rsidR="00091E02">
              <w:rPr>
                <w:rFonts w:eastAsia="Times New Roman" w:cstheme="minorHAnsi"/>
                <w:szCs w:val="24"/>
                <w:lang w:eastAsia="en-GB"/>
              </w:rPr>
              <w:t>than 2</w:t>
            </w:r>
            <w:r>
              <w:rPr>
                <w:rFonts w:eastAsia="Times New Roman" w:cstheme="minorHAnsi"/>
                <w:szCs w:val="24"/>
                <w:lang w:eastAsia="en-GB"/>
              </w:rPr>
              <w:t xml:space="preserve"> per 100</w:t>
            </w:r>
            <w:r w:rsidR="004902E5">
              <w:rPr>
                <w:rFonts w:eastAsia="Times New Roman" w:cstheme="minorHAnsi"/>
                <w:szCs w:val="24"/>
                <w:lang w:eastAsia="en-GB"/>
              </w:rPr>
              <w:t xml:space="preserve"> children</w:t>
            </w:r>
            <w:r>
              <w:rPr>
                <w:rFonts w:eastAsia="Times New Roman" w:cstheme="minorHAnsi"/>
                <w:szCs w:val="24"/>
                <w:lang w:eastAsia="en-GB"/>
              </w:rPr>
              <w:t xml:space="preserve"> </w:t>
            </w:r>
            <w:r w:rsidR="00091E02">
              <w:rPr>
                <w:rFonts w:eastAsia="Times New Roman" w:cstheme="minorHAnsi"/>
                <w:szCs w:val="24"/>
                <w:lang w:eastAsia="en-GB"/>
              </w:rPr>
              <w:t>each quarter</w:t>
            </w:r>
            <w:r w:rsidR="004902E5">
              <w:rPr>
                <w:rFonts w:eastAsia="Times New Roman" w:cstheme="minorHAnsi"/>
                <w:szCs w:val="24"/>
                <w:lang w:eastAsia="en-GB"/>
              </w:rPr>
              <w:t>,</w:t>
            </w:r>
            <w:r w:rsidR="00091E02">
              <w:rPr>
                <w:rFonts w:eastAsia="Times New Roman" w:cstheme="minorHAnsi"/>
                <w:szCs w:val="24"/>
                <w:lang w:eastAsia="en-GB"/>
              </w:rPr>
              <w:t xml:space="preserve"> in the 18 months from</w:t>
            </w:r>
            <w:r>
              <w:rPr>
                <w:rFonts w:eastAsia="Times New Roman" w:cstheme="minorHAnsi"/>
                <w:szCs w:val="24"/>
                <w:lang w:eastAsia="en-GB"/>
              </w:rPr>
              <w:t xml:space="preserve"> quarter 1 2024-25 </w:t>
            </w:r>
            <w:r w:rsidR="004902E5">
              <w:rPr>
                <w:rFonts w:eastAsia="Times New Roman" w:cstheme="minorHAnsi"/>
                <w:szCs w:val="24"/>
                <w:lang w:eastAsia="en-GB"/>
              </w:rPr>
              <w:t>to</w:t>
            </w:r>
            <w:r>
              <w:rPr>
                <w:rFonts w:eastAsia="Times New Roman" w:cstheme="minorHAnsi"/>
                <w:szCs w:val="24"/>
                <w:lang w:eastAsia="en-GB"/>
              </w:rPr>
              <w:t xml:space="preserve"> the end of quarter 2 2025-26.</w:t>
            </w:r>
          </w:p>
          <w:p w14:paraId="0767F49A" w14:textId="17F6D834" w:rsidR="00A56D41" w:rsidRPr="00BC67CB" w:rsidRDefault="00A56D41" w:rsidP="00BC67CB">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Pr>
                <w:rFonts w:eastAsia="Times New Roman" w:cstheme="minorHAnsi"/>
                <w:szCs w:val="24"/>
                <w:lang w:eastAsia="en-GB"/>
              </w:rPr>
              <w:t>We have much higher percentages of children with type 1 diabetes using Hybrid Closed Loop systems (HCLs) – 85%, than 69% on average for England and Wales.</w:t>
            </w:r>
            <w:r w:rsidR="00FE5C63">
              <w:rPr>
                <w:rFonts w:eastAsia="Times New Roman" w:cstheme="minorHAnsi"/>
                <w:szCs w:val="24"/>
                <w:lang w:eastAsia="en-GB"/>
              </w:rPr>
              <w:t xml:space="preserve">  Our data shows there is no statistical difference based on ethnicity or deprivation, which is reassuring.</w:t>
            </w:r>
          </w:p>
        </w:tc>
        <w:tc>
          <w:tcPr>
            <w:tcW w:w="1134" w:type="dxa"/>
            <w:vAlign w:val="center"/>
          </w:tcPr>
          <w:p w14:paraId="3A1F6880" w14:textId="4A501AEA" w:rsidR="00796DD7" w:rsidRPr="00095966" w:rsidRDefault="00095966" w:rsidP="00691FAF">
            <w:pPr>
              <w:cnfStyle w:val="000000000000" w:firstRow="0" w:lastRow="0" w:firstColumn="0" w:lastColumn="0" w:oddVBand="0" w:evenVBand="0" w:oddHBand="0" w:evenHBand="0" w:firstRowFirstColumn="0" w:firstRowLastColumn="0" w:lastRowFirstColumn="0" w:lastRowLastColumn="0"/>
              <w:rPr>
                <w:b/>
                <w:bCs/>
              </w:rPr>
            </w:pPr>
            <w:r w:rsidRPr="00095966">
              <w:rPr>
                <w:b/>
                <w:bCs/>
              </w:rPr>
              <w:lastRenderedPageBreak/>
              <w:t>3</w:t>
            </w:r>
          </w:p>
        </w:tc>
        <w:tc>
          <w:tcPr>
            <w:tcW w:w="2551" w:type="dxa"/>
            <w:vAlign w:val="center"/>
          </w:tcPr>
          <w:p w14:paraId="61F8C4F3" w14:textId="65538024" w:rsidR="00796DD7" w:rsidRDefault="00102C39" w:rsidP="00691FAF">
            <w:pPr>
              <w:cnfStyle w:val="000000000000" w:firstRow="0" w:lastRow="0" w:firstColumn="0" w:lastColumn="0" w:oddVBand="0" w:evenVBand="0" w:oddHBand="0" w:evenHBand="0" w:firstRowFirstColumn="0" w:firstRowLastColumn="0" w:lastRowFirstColumn="0" w:lastRowLastColumn="0"/>
            </w:pPr>
            <w:r>
              <w:rPr>
                <w:sz w:val="22"/>
              </w:rPr>
              <w:t>Consultant General Paediatrician and Consultant with East Kent Children’s Diabetes team</w:t>
            </w:r>
          </w:p>
        </w:tc>
      </w:tr>
      <w:tr w:rsidR="00796DD7" w14:paraId="6349D922" w14:textId="77777777" w:rsidTr="00E555F0">
        <w:trPr>
          <w:trHeight w:val="125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627F9DC" w14:textId="77777777" w:rsidR="00796DD7" w:rsidRDefault="00796DD7" w:rsidP="00691FAF">
            <w:pPr>
              <w:rPr>
                <w:bCs w:val="0"/>
              </w:rPr>
            </w:pPr>
            <w:r w:rsidRPr="00DF3794">
              <w:t>1C: When patients (service users) use the service, they are free from harm</w:t>
            </w:r>
          </w:p>
          <w:p w14:paraId="5F139455" w14:textId="77777777" w:rsidR="007979FA" w:rsidRDefault="007979FA" w:rsidP="00691FAF">
            <w:pPr>
              <w:rPr>
                <w:bCs w:val="0"/>
              </w:rPr>
            </w:pPr>
          </w:p>
          <w:p w14:paraId="47D68572" w14:textId="77777777" w:rsidR="007979FA" w:rsidRDefault="007979FA" w:rsidP="00691FAF">
            <w:pPr>
              <w:rPr>
                <w:bCs w:val="0"/>
              </w:rPr>
            </w:pPr>
          </w:p>
          <w:p w14:paraId="1E1A7CCE" w14:textId="77777777" w:rsidR="007979FA" w:rsidRDefault="007979FA" w:rsidP="00691FAF"/>
        </w:tc>
        <w:tc>
          <w:tcPr>
            <w:tcW w:w="8222" w:type="dxa"/>
            <w:vAlign w:val="center"/>
          </w:tcPr>
          <w:p w14:paraId="114B149D" w14:textId="368B15DE" w:rsidR="00AE076D" w:rsidRDefault="00AE076D" w:rsidP="00AE076D">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Pr>
                <w:rFonts w:eastAsia="Times New Roman" w:cstheme="minorHAnsi"/>
                <w:szCs w:val="24"/>
                <w:lang w:eastAsia="en-GB"/>
              </w:rPr>
              <w:t>Never Events: There were not any never events in the Women, Children and Young People Care Group between January and September 2025.</w:t>
            </w:r>
          </w:p>
          <w:p w14:paraId="086274D9" w14:textId="500331AB" w:rsidR="00AE076D" w:rsidRPr="007806B0" w:rsidRDefault="00AE076D" w:rsidP="00AE076D">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r>
              <w:rPr>
                <w:rFonts w:eastAsia="Times New Roman" w:cstheme="minorHAnsi"/>
                <w:szCs w:val="24"/>
                <w:lang w:eastAsia="en-GB"/>
              </w:rPr>
              <w:t>After Action Reviews (AARs): the Women, Children and Young People Care Group had 17 AARs between January and September 2025.  As of September 2025, 6 were overdue for completion.  None of the AARs were for the Children’s Diabetes service.</w:t>
            </w:r>
          </w:p>
          <w:p w14:paraId="7932A67A" w14:textId="34B4FE41" w:rsidR="00796DD7" w:rsidRPr="00095966" w:rsidRDefault="005734C7" w:rsidP="00095966">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GB"/>
              </w:rPr>
            </w:pPr>
            <w:r>
              <w:lastRenderedPageBreak/>
              <w:t xml:space="preserve">Part of keeping patients safe is ensuring staff are up to date with training related to patient safety.  For </w:t>
            </w:r>
            <w:r w:rsidR="00AE076D">
              <w:t>Children’s</w:t>
            </w:r>
            <w:r>
              <w:t xml:space="preserve"> Diabetes in September 2025 staff compliance with statutory training was </w:t>
            </w:r>
            <w:r w:rsidRPr="00AE076D">
              <w:rPr>
                <w:b/>
                <w:bCs/>
              </w:rPr>
              <w:t>9</w:t>
            </w:r>
            <w:r w:rsidR="00AE076D" w:rsidRPr="00AE076D">
              <w:rPr>
                <w:b/>
                <w:bCs/>
              </w:rPr>
              <w:t>8</w:t>
            </w:r>
            <w:r w:rsidRPr="00AE076D">
              <w:rPr>
                <w:b/>
                <w:bCs/>
              </w:rPr>
              <w:t>%</w:t>
            </w:r>
            <w:r>
              <w:t xml:space="preserve"> overall, with </w:t>
            </w:r>
            <w:r w:rsidR="00AE076D" w:rsidRPr="00AE076D">
              <w:rPr>
                <w:b/>
                <w:bCs/>
              </w:rPr>
              <w:t>100</w:t>
            </w:r>
            <w:r w:rsidRPr="00AE076D">
              <w:rPr>
                <w:b/>
                <w:bCs/>
              </w:rPr>
              <w:t>%</w:t>
            </w:r>
            <w:r>
              <w:t xml:space="preserve"> compliance for the Oliver McGowan level 1 e-learning and </w:t>
            </w:r>
            <w:r w:rsidR="00AE076D" w:rsidRPr="00AE076D">
              <w:rPr>
                <w:b/>
                <w:bCs/>
              </w:rPr>
              <w:t>92</w:t>
            </w:r>
            <w:r w:rsidRPr="00AE076D">
              <w:rPr>
                <w:b/>
                <w:bCs/>
              </w:rPr>
              <w:t>%</w:t>
            </w:r>
            <w:r>
              <w:t xml:space="preserve"> for infection prevention and control</w:t>
            </w:r>
            <w:r w:rsidR="00AE076D">
              <w:t xml:space="preserve">.  Compliance with Safeguarding children training </w:t>
            </w:r>
            <w:r w:rsidR="00AE076D" w:rsidRPr="00AE076D">
              <w:t xml:space="preserve">was </w:t>
            </w:r>
            <w:r w:rsidR="00AE076D" w:rsidRPr="00AE076D">
              <w:rPr>
                <w:b/>
                <w:bCs/>
              </w:rPr>
              <w:t>100%.</w:t>
            </w:r>
          </w:p>
        </w:tc>
        <w:tc>
          <w:tcPr>
            <w:tcW w:w="1134" w:type="dxa"/>
            <w:vAlign w:val="center"/>
          </w:tcPr>
          <w:p w14:paraId="272986A4" w14:textId="67126DC5" w:rsidR="00796DD7" w:rsidRPr="00AE076D" w:rsidRDefault="00AE076D" w:rsidP="00691FAF">
            <w:pPr>
              <w:cnfStyle w:val="000000000000" w:firstRow="0" w:lastRow="0" w:firstColumn="0" w:lastColumn="0" w:oddVBand="0" w:evenVBand="0" w:oddHBand="0" w:evenHBand="0" w:firstRowFirstColumn="0" w:firstRowLastColumn="0" w:lastRowFirstColumn="0" w:lastRowLastColumn="0"/>
              <w:rPr>
                <w:b/>
                <w:bCs/>
              </w:rPr>
            </w:pPr>
            <w:r w:rsidRPr="00AE076D">
              <w:rPr>
                <w:b/>
                <w:bCs/>
              </w:rPr>
              <w:lastRenderedPageBreak/>
              <w:t>3</w:t>
            </w:r>
          </w:p>
        </w:tc>
        <w:tc>
          <w:tcPr>
            <w:tcW w:w="2551" w:type="dxa"/>
            <w:vAlign w:val="center"/>
          </w:tcPr>
          <w:p w14:paraId="7F1EFFD7" w14:textId="4F67C8BB" w:rsidR="00796DD7" w:rsidRDefault="00102C39" w:rsidP="00691FAF">
            <w:pPr>
              <w:cnfStyle w:val="000000000000" w:firstRow="0" w:lastRow="0" w:firstColumn="0" w:lastColumn="0" w:oddVBand="0" w:evenVBand="0" w:oddHBand="0" w:evenHBand="0" w:firstRowFirstColumn="0" w:firstRowLastColumn="0" w:lastRowFirstColumn="0" w:lastRowLastColumn="0"/>
            </w:pPr>
            <w:r>
              <w:rPr>
                <w:sz w:val="22"/>
              </w:rPr>
              <w:t>Consultant General Paediatrician and Consultant with East Kent Children’s Diabetes team</w:t>
            </w:r>
          </w:p>
        </w:tc>
      </w:tr>
      <w:tr w:rsidR="00796DD7" w14:paraId="7E2AFB89" w14:textId="77777777" w:rsidTr="00E555F0">
        <w:tblPrEx>
          <w:tblLook w:val="04A0" w:firstRow="1" w:lastRow="0" w:firstColumn="1" w:lastColumn="0" w:noHBand="0" w:noVBand="1"/>
        </w:tblPrEx>
        <w:trPr>
          <w:trHeight w:val="674"/>
        </w:trPr>
        <w:tc>
          <w:tcPr>
            <w:cnfStyle w:val="001000000000" w:firstRow="0" w:lastRow="0" w:firstColumn="1" w:lastColumn="0" w:oddVBand="0" w:evenVBand="0" w:oddHBand="0" w:evenHBand="0" w:firstRowFirstColumn="0" w:firstRowLastColumn="0" w:lastRowFirstColumn="0" w:lastRowLastColumn="0"/>
            <w:tcW w:w="2405" w:type="dxa"/>
          </w:tcPr>
          <w:p w14:paraId="44D19059" w14:textId="77777777" w:rsidR="00796DD7" w:rsidRPr="00BD0CE0" w:rsidRDefault="00796DD7" w:rsidP="00691FAF">
            <w:pPr>
              <w:rPr>
                <w:bCs w:val="0"/>
              </w:rPr>
            </w:pPr>
            <w:r w:rsidRPr="00BD0CE0">
              <w:rPr>
                <w:bCs w:val="0"/>
              </w:rPr>
              <w:t>1D: Patients (service users) report positive experiences of the service</w:t>
            </w:r>
          </w:p>
          <w:p w14:paraId="08DB4F47" w14:textId="77777777" w:rsidR="007979FA" w:rsidRPr="00BD0CE0" w:rsidRDefault="007979FA" w:rsidP="00691FAF">
            <w:pPr>
              <w:rPr>
                <w:bCs w:val="0"/>
              </w:rPr>
            </w:pPr>
          </w:p>
          <w:p w14:paraId="386D05D3" w14:textId="77777777" w:rsidR="007979FA" w:rsidRPr="00BD0CE0" w:rsidRDefault="007979FA" w:rsidP="00691FAF">
            <w:pPr>
              <w:rPr>
                <w:bCs w:val="0"/>
              </w:rPr>
            </w:pPr>
          </w:p>
          <w:p w14:paraId="231BDB46" w14:textId="77777777" w:rsidR="007979FA" w:rsidRPr="00BD0CE0" w:rsidRDefault="007979FA" w:rsidP="00691FAF">
            <w:pPr>
              <w:rPr>
                <w:bCs w:val="0"/>
              </w:rPr>
            </w:pPr>
          </w:p>
        </w:tc>
        <w:tc>
          <w:tcPr>
            <w:tcW w:w="8222" w:type="dxa"/>
          </w:tcPr>
          <w:p w14:paraId="6EDEA443" w14:textId="1791641A" w:rsidR="00796DD7" w:rsidRDefault="00BD0CE0" w:rsidP="00BD0CE0">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pPr>
            <w:r w:rsidRPr="00BD0CE0">
              <w:t>The children’s diabetes service collects very small amounts of patient/parent feedback through the Friends and Family (FFT) test.</w:t>
            </w:r>
            <w:r w:rsidR="008161A9">
              <w:t xml:space="preserve">  This is likely to be before children stay with the service for many years.</w:t>
            </w:r>
          </w:p>
          <w:p w14:paraId="7B216E30" w14:textId="77777777" w:rsidR="00BD0CE0" w:rsidRDefault="00BD0CE0" w:rsidP="00BD0CE0">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pPr>
            <w:r>
              <w:t xml:space="preserve">There were </w:t>
            </w:r>
            <w:r w:rsidRPr="00BD0CE0">
              <w:t xml:space="preserve">10 </w:t>
            </w:r>
            <w:r>
              <w:t xml:space="preserve">FFT responses </w:t>
            </w:r>
            <w:r w:rsidRPr="00BD0CE0">
              <w:t>in January 2025 (overall satisfaction score 90%)</w:t>
            </w:r>
            <w:r>
              <w:t>.  We cannot score the satisfaction level for fewer than 10 responses.  There were</w:t>
            </w:r>
            <w:r w:rsidRPr="00BD0CE0">
              <w:t xml:space="preserve"> 7 </w:t>
            </w:r>
            <w:r>
              <w:t xml:space="preserve">responses </w:t>
            </w:r>
            <w:r w:rsidRPr="00BD0CE0">
              <w:t>in February 2025</w:t>
            </w:r>
            <w:r>
              <w:t xml:space="preserve">, </w:t>
            </w:r>
            <w:r w:rsidRPr="00BD0CE0">
              <w:t>7 in March, 4 in April, 5 in May, 4 in June, 5 in July, 4 in August 2025, and 10 in September 2025 (100% satisfaction score).  Over the last 5 years the service has had 389 FFT surveys completed</w:t>
            </w:r>
            <w:r>
              <w:t>.</w:t>
            </w:r>
            <w:r w:rsidRPr="00BD0CE0">
              <w:t> 332 scored 'very good', 41 scored 'good', 3 scored 'very poor', 3 scored 'poor', 10 scored 'neither good nor poor'.</w:t>
            </w:r>
          </w:p>
          <w:p w14:paraId="222ED58E" w14:textId="2975CE07" w:rsidR="00AE076D" w:rsidRDefault="00AE076D" w:rsidP="00BD0CE0">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pPr>
            <w:r>
              <w:t>Because of the small number of FFT responses, there is no data by age, ethnicity, sex or deprivation.</w:t>
            </w:r>
          </w:p>
          <w:p w14:paraId="6A79ABFF" w14:textId="611FB6D3" w:rsidR="00751D35" w:rsidRDefault="00751D35" w:rsidP="00BD0CE0">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pPr>
            <w:r>
              <w:t>The children’s diabetes service have carried out a qualitative survey to get parents, older children and young people’s feedback on a wide range of issues about how diabetes impacts on their everyday lives, including family and friends, school, social life etc.  Although the number of responses were small, it was older children who felt diabetes impacted on their school, friendships and social life most.</w:t>
            </w:r>
            <w:r w:rsidR="00B15827">
              <w:t xml:space="preserve">  They were more likely to feel sad about having diabetes</w:t>
            </w:r>
            <w:r w:rsidR="00E70166">
              <w:t xml:space="preserve"> (64%)</w:t>
            </w:r>
            <w:r w:rsidR="00B15827">
              <w:t xml:space="preserve">.  This also impacted on parents of children with diabetes </w:t>
            </w:r>
            <w:r w:rsidR="00E70166">
              <w:t xml:space="preserve">age </w:t>
            </w:r>
            <w:r w:rsidR="00B15827">
              <w:t>under 7 with 50% saying it mad</w:t>
            </w:r>
            <w:r w:rsidR="00E70166">
              <w:t>e</w:t>
            </w:r>
            <w:r w:rsidR="00B15827">
              <w:t xml:space="preserve"> them feel sad.</w:t>
            </w:r>
            <w:r w:rsidR="0061456B">
              <w:t xml:space="preserve">  Over 57% of parents of children under 7 felt ‘burnt-out’ by having to manage their children’s diabetes.</w:t>
            </w:r>
            <w:r w:rsidR="00CE679A">
              <w:t xml:space="preserve">  50% of children aged over 12 said they didn’t feel their parents </w:t>
            </w:r>
            <w:r w:rsidR="00CE679A">
              <w:lastRenderedPageBreak/>
              <w:t>trusted them to manage their diabetes.</w:t>
            </w:r>
            <w:r w:rsidR="00B77C9A">
              <w:t xml:space="preserve">  28.5% felt their parents and friends don’t understand how difficult living with diabetes can be.</w:t>
            </w:r>
            <w:r w:rsidR="002C13E4">
              <w:t xml:space="preserve">  A similar percentage constantly worried about what food they can / cannot eat.</w:t>
            </w:r>
            <w:r w:rsidR="00F66103">
              <w:t xml:space="preserve">  A number of these children commented that they found it embarrassing or difficult to ask to leave their classroom when their glucose monitor indicated high or low reading which needed to be addressed.  Some had been refused, which added to their anxiety.</w:t>
            </w:r>
          </w:p>
          <w:p w14:paraId="0DE47D33" w14:textId="7EE28245" w:rsidR="00F66103" w:rsidRPr="00F66103" w:rsidRDefault="00F66103" w:rsidP="00BD0CE0">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F66103">
              <w:rPr>
                <w:b/>
                <w:bCs/>
              </w:rPr>
              <w:t>Some education of parents of older children and their teachers could reduce older children’s anxiety about living with type 1 diabetes.</w:t>
            </w:r>
          </w:p>
          <w:p w14:paraId="7EB7D1CF" w14:textId="63A9AA37" w:rsidR="00BD0CE0" w:rsidRPr="00BD0CE0" w:rsidRDefault="00BD0CE0" w:rsidP="00BD0CE0">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BD0CE0">
              <w:rPr>
                <w:b/>
                <w:bCs/>
              </w:rPr>
              <w:t xml:space="preserve">Increasing </w:t>
            </w:r>
            <w:r w:rsidR="008161A9">
              <w:rPr>
                <w:b/>
                <w:bCs/>
              </w:rPr>
              <w:t xml:space="preserve">qualitative </w:t>
            </w:r>
            <w:r w:rsidRPr="00BD0CE0">
              <w:rPr>
                <w:b/>
                <w:bCs/>
              </w:rPr>
              <w:t>feedback should be an action for the service in 2026.</w:t>
            </w:r>
          </w:p>
        </w:tc>
        <w:tc>
          <w:tcPr>
            <w:tcW w:w="1134" w:type="dxa"/>
          </w:tcPr>
          <w:p w14:paraId="4F318DC7" w14:textId="77777777" w:rsidR="00796DD7" w:rsidRDefault="00796DD7" w:rsidP="00691FAF">
            <w:pPr>
              <w:cnfStyle w:val="000000000000" w:firstRow="0" w:lastRow="0" w:firstColumn="0" w:lastColumn="0" w:oddVBand="0" w:evenVBand="0" w:oddHBand="0" w:evenHBand="0" w:firstRowFirstColumn="0" w:firstRowLastColumn="0" w:lastRowFirstColumn="0" w:lastRowLastColumn="0"/>
              <w:rPr>
                <w:b/>
                <w:bCs/>
              </w:rPr>
            </w:pPr>
          </w:p>
          <w:p w14:paraId="45715725" w14:textId="0559EB9C" w:rsidR="00F678B2" w:rsidRDefault="00F678B2" w:rsidP="00691FAF">
            <w:pPr>
              <w:cnfStyle w:val="000000000000" w:firstRow="0" w:lastRow="0" w:firstColumn="0" w:lastColumn="0" w:oddVBand="0" w:evenVBand="0" w:oddHBand="0" w:evenHBand="0" w:firstRowFirstColumn="0" w:firstRowLastColumn="0" w:lastRowFirstColumn="0" w:lastRowLastColumn="0"/>
              <w:rPr>
                <w:b/>
                <w:bCs/>
              </w:rPr>
            </w:pPr>
          </w:p>
          <w:p w14:paraId="46A3AB59" w14:textId="3DF53C5A" w:rsidR="00F678B2" w:rsidRDefault="00F66103" w:rsidP="00691FAF">
            <w:pPr>
              <w:cnfStyle w:val="000000000000" w:firstRow="0" w:lastRow="0" w:firstColumn="0" w:lastColumn="0" w:oddVBand="0" w:evenVBand="0" w:oddHBand="0" w:evenHBand="0" w:firstRowFirstColumn="0" w:firstRowLastColumn="0" w:lastRowFirstColumn="0" w:lastRowLastColumn="0"/>
              <w:rPr>
                <w:b/>
                <w:bCs/>
              </w:rPr>
            </w:pPr>
            <w:r>
              <w:rPr>
                <w:b/>
                <w:bCs/>
              </w:rPr>
              <w:t>2</w:t>
            </w:r>
          </w:p>
          <w:p w14:paraId="36C4E4AD" w14:textId="77777777" w:rsidR="00F678B2" w:rsidRDefault="00F678B2" w:rsidP="00691FAF">
            <w:pPr>
              <w:cnfStyle w:val="000000000000" w:firstRow="0" w:lastRow="0" w:firstColumn="0" w:lastColumn="0" w:oddVBand="0" w:evenVBand="0" w:oddHBand="0" w:evenHBand="0" w:firstRowFirstColumn="0" w:firstRowLastColumn="0" w:lastRowFirstColumn="0" w:lastRowLastColumn="0"/>
              <w:rPr>
                <w:b/>
                <w:bCs/>
              </w:rPr>
            </w:pPr>
          </w:p>
          <w:p w14:paraId="6CF8FA0B" w14:textId="1E2E33DF" w:rsidR="00F678B2" w:rsidRPr="00F678B2" w:rsidRDefault="00F678B2" w:rsidP="00691FAF">
            <w:pPr>
              <w:cnfStyle w:val="000000000000" w:firstRow="0" w:lastRow="0" w:firstColumn="0" w:lastColumn="0" w:oddVBand="0" w:evenVBand="0" w:oddHBand="0" w:evenHBand="0" w:firstRowFirstColumn="0" w:firstRowLastColumn="0" w:lastRowFirstColumn="0" w:lastRowLastColumn="0"/>
              <w:rPr>
                <w:sz w:val="22"/>
              </w:rPr>
            </w:pPr>
          </w:p>
        </w:tc>
        <w:tc>
          <w:tcPr>
            <w:tcW w:w="2551" w:type="dxa"/>
          </w:tcPr>
          <w:p w14:paraId="7FDA381F" w14:textId="77777777" w:rsidR="00796DD7" w:rsidRDefault="00796DD7" w:rsidP="00691FAF">
            <w:pPr>
              <w:cnfStyle w:val="000000000000" w:firstRow="0" w:lastRow="0" w:firstColumn="0" w:lastColumn="0" w:oddVBand="0" w:evenVBand="0" w:oddHBand="0" w:evenHBand="0" w:firstRowFirstColumn="0" w:firstRowLastColumn="0" w:lastRowFirstColumn="0" w:lastRowLastColumn="0"/>
              <w:rPr>
                <w:b/>
                <w:bCs/>
              </w:rPr>
            </w:pPr>
          </w:p>
          <w:p w14:paraId="568AFAC4" w14:textId="77777777" w:rsidR="00AC5A08" w:rsidRDefault="00AC5A08" w:rsidP="00691FAF">
            <w:pPr>
              <w:cnfStyle w:val="000000000000" w:firstRow="0" w:lastRow="0" w:firstColumn="0" w:lastColumn="0" w:oddVBand="0" w:evenVBand="0" w:oddHBand="0" w:evenHBand="0" w:firstRowFirstColumn="0" w:firstRowLastColumn="0" w:lastRowFirstColumn="0" w:lastRowLastColumn="0"/>
              <w:rPr>
                <w:b/>
                <w:bCs/>
              </w:rPr>
            </w:pPr>
          </w:p>
          <w:p w14:paraId="269D5DFA" w14:textId="2B63B53C" w:rsidR="00AC5A08" w:rsidRPr="00102C39" w:rsidRDefault="00102C39" w:rsidP="00691FAF">
            <w:pPr>
              <w:cnfStyle w:val="000000000000" w:firstRow="0" w:lastRow="0" w:firstColumn="0" w:lastColumn="0" w:oddVBand="0" w:evenVBand="0" w:oddHBand="0" w:evenHBand="0" w:firstRowFirstColumn="0" w:firstRowLastColumn="0" w:lastRowFirstColumn="0" w:lastRowLastColumn="0"/>
            </w:pPr>
            <w:r w:rsidRPr="00102C39">
              <w:t>Operational Manager, Children’s Diabetes Service</w:t>
            </w:r>
          </w:p>
        </w:tc>
      </w:tr>
      <w:tr w:rsidR="00F678B2" w14:paraId="03FA3E5D" w14:textId="77777777" w:rsidTr="00E555F0">
        <w:tblPrEx>
          <w:tblLook w:val="04A0" w:firstRow="1" w:lastRow="0" w:firstColumn="1" w:lastColumn="0" w:noHBand="0" w:noVBand="1"/>
        </w:tblPrEx>
        <w:trPr>
          <w:trHeight w:val="674"/>
        </w:trPr>
        <w:tc>
          <w:tcPr>
            <w:cnfStyle w:val="001000000000" w:firstRow="0" w:lastRow="0" w:firstColumn="1" w:lastColumn="0" w:oddVBand="0" w:evenVBand="0" w:oddHBand="0" w:evenHBand="0" w:firstRowFirstColumn="0" w:firstRowLastColumn="0" w:lastRowFirstColumn="0" w:lastRowLastColumn="0"/>
            <w:tcW w:w="2405" w:type="dxa"/>
          </w:tcPr>
          <w:p w14:paraId="783AAD61" w14:textId="3C25769D" w:rsidR="00F678B2" w:rsidRPr="00F678B2" w:rsidRDefault="007979FA" w:rsidP="00691FAF">
            <w:pPr>
              <w:rPr>
                <w:b/>
                <w:bCs w:val="0"/>
              </w:rPr>
            </w:pPr>
            <w:r>
              <w:rPr>
                <w:b/>
                <w:bCs w:val="0"/>
              </w:rPr>
              <w:t>CYP Diabetes</w:t>
            </w:r>
            <w:r w:rsidR="00F678B2" w:rsidRPr="00F678B2">
              <w:rPr>
                <w:b/>
                <w:bCs w:val="0"/>
              </w:rPr>
              <w:t xml:space="preserve"> services total score</w:t>
            </w:r>
          </w:p>
        </w:tc>
        <w:tc>
          <w:tcPr>
            <w:tcW w:w="8222" w:type="dxa"/>
          </w:tcPr>
          <w:p w14:paraId="7E1A4C8F" w14:textId="77777777" w:rsidR="00F678B2" w:rsidRPr="00F678B2" w:rsidRDefault="00F678B2" w:rsidP="00F678B2">
            <w:pPr>
              <w:spacing w:line="240" w:lineRule="auto"/>
              <w:cnfStyle w:val="000000000000" w:firstRow="0" w:lastRow="0" w:firstColumn="0" w:lastColumn="0" w:oddVBand="0" w:evenVBand="0" w:oddHBand="0" w:evenHBand="0" w:firstRowFirstColumn="0" w:firstRowLastColumn="0" w:lastRowFirstColumn="0" w:lastRowLastColumn="0"/>
              <w:rPr>
                <w:rFonts w:ascii="Arial" w:eastAsia="+mn-ea" w:hAnsi="Arial" w:cs="Arial"/>
                <w:color w:val="000000"/>
                <w:kern w:val="24"/>
                <w:sz w:val="22"/>
                <w:lang w:val="en-US" w:eastAsia="en-GB"/>
              </w:rPr>
            </w:pPr>
          </w:p>
        </w:tc>
        <w:tc>
          <w:tcPr>
            <w:tcW w:w="1134" w:type="dxa"/>
          </w:tcPr>
          <w:p w14:paraId="51F8008F" w14:textId="1CDB4746" w:rsidR="00F678B2" w:rsidRDefault="00F66103" w:rsidP="00691FAF">
            <w:pPr>
              <w:cnfStyle w:val="000000000000" w:firstRow="0" w:lastRow="0" w:firstColumn="0" w:lastColumn="0" w:oddVBand="0" w:evenVBand="0" w:oddHBand="0" w:evenHBand="0" w:firstRowFirstColumn="0" w:firstRowLastColumn="0" w:lastRowFirstColumn="0" w:lastRowLastColumn="0"/>
              <w:rPr>
                <w:b/>
                <w:bCs/>
              </w:rPr>
            </w:pPr>
            <w:r>
              <w:rPr>
                <w:b/>
                <w:bCs/>
              </w:rPr>
              <w:t>10</w:t>
            </w:r>
          </w:p>
        </w:tc>
        <w:tc>
          <w:tcPr>
            <w:tcW w:w="2551" w:type="dxa"/>
          </w:tcPr>
          <w:p w14:paraId="323A5C78" w14:textId="77777777" w:rsidR="00F678B2" w:rsidRPr="005F2147" w:rsidRDefault="00F678B2" w:rsidP="00691FAF">
            <w:pPr>
              <w:cnfStyle w:val="000000000000" w:firstRow="0" w:lastRow="0" w:firstColumn="0" w:lastColumn="0" w:oddVBand="0" w:evenVBand="0" w:oddHBand="0" w:evenHBand="0" w:firstRowFirstColumn="0" w:firstRowLastColumn="0" w:lastRowFirstColumn="0" w:lastRowLastColumn="0"/>
              <w:rPr>
                <w:b/>
                <w:bCs/>
              </w:rPr>
            </w:pPr>
          </w:p>
        </w:tc>
      </w:tr>
    </w:tbl>
    <w:p w14:paraId="79B4760B" w14:textId="77777777" w:rsidR="00E555F0" w:rsidRDefault="00E555F0" w:rsidP="00F14002">
      <w:pPr>
        <w:pStyle w:val="Heading3"/>
      </w:pPr>
    </w:p>
    <w:p w14:paraId="1FFDCB68" w14:textId="6386D4AE" w:rsidR="00CF2084" w:rsidRDefault="00CF2084" w:rsidP="00F14002">
      <w:pPr>
        <w:pStyle w:val="Heading3"/>
      </w:pPr>
      <w:r w:rsidRPr="00CF2084">
        <w:t>T</w:t>
      </w:r>
      <w:r w:rsidR="001253F0" w:rsidRPr="00CF2084">
        <w:t>otal score</w:t>
      </w:r>
      <w:r w:rsidR="00E555F0">
        <w:t xml:space="preserve"> for Domain 1:</w:t>
      </w:r>
      <w:r w:rsidR="00F66103">
        <w:t xml:space="preserve"> 8 (eight)</w:t>
      </w:r>
    </w:p>
    <w:p w14:paraId="0EC8B7D8" w14:textId="3D908EFC" w:rsidR="00C45C2D" w:rsidRPr="00F14002" w:rsidRDefault="00713758" w:rsidP="00F14002">
      <w:pPr>
        <w:rPr>
          <w:b/>
          <w:bCs/>
        </w:rPr>
        <w:sectPr w:rsidR="00C45C2D" w:rsidRPr="00F14002" w:rsidSect="00915CA8">
          <w:pgSz w:w="16838" w:h="11906" w:orient="landscape"/>
          <w:pgMar w:top="1134" w:right="1440" w:bottom="991" w:left="1440" w:header="708" w:footer="708" w:gutter="0"/>
          <w:cols w:space="708"/>
          <w:docGrid w:linePitch="360"/>
        </w:sectPr>
      </w:pPr>
      <w:r>
        <w:t xml:space="preserve">Please total the scores from </w:t>
      </w:r>
      <w:r w:rsidR="00C45C2D">
        <w:t>D</w:t>
      </w:r>
      <w:r w:rsidR="00A74874">
        <w:t>omain 1</w:t>
      </w:r>
      <w:r w:rsidR="00F678B2">
        <w:t xml:space="preserve"> (average of the three services scored)</w:t>
      </w:r>
      <w:r w:rsidR="00C45C2D">
        <w:t xml:space="preserve">: </w:t>
      </w:r>
    </w:p>
    <w:p w14:paraId="3EAA59FA" w14:textId="77777777" w:rsidR="00DC04F8" w:rsidRPr="00DC04F8" w:rsidRDefault="00DC04F8" w:rsidP="00DC04F8">
      <w:pPr>
        <w:pStyle w:val="Heading2"/>
      </w:pPr>
      <w:bookmarkStart w:id="20" w:name="_Toc152152118"/>
      <w:r w:rsidRPr="00DC04F8">
        <w:lastRenderedPageBreak/>
        <w:t>Domain 2 – Workforce health and wellbeing</w:t>
      </w:r>
      <w:bookmarkEnd w:id="20"/>
    </w:p>
    <w:tbl>
      <w:tblPr>
        <w:tblStyle w:val="GridTable1Light-Accent3"/>
        <w:tblW w:w="13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405"/>
        <w:gridCol w:w="8080"/>
        <w:gridCol w:w="1134"/>
        <w:gridCol w:w="2365"/>
      </w:tblGrid>
      <w:tr w:rsidR="00DC04F8" w:rsidRPr="00DC04F8" w14:paraId="09EBF521" w14:textId="77777777" w:rsidTr="00E555F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84A8ECF" w14:textId="77777777" w:rsidR="00DC04F8" w:rsidRPr="00DC04F8" w:rsidRDefault="00DC04F8" w:rsidP="00E57588">
            <w:r w:rsidRPr="00DC04F8">
              <w:t>Outcome</w:t>
            </w:r>
          </w:p>
        </w:tc>
        <w:tc>
          <w:tcPr>
            <w:tcW w:w="8080" w:type="dxa"/>
            <w:vAlign w:val="center"/>
          </w:tcPr>
          <w:p w14:paraId="4F555D83" w14:textId="77777777" w:rsidR="00DC04F8" w:rsidRPr="00DC04F8" w:rsidRDefault="00DC04F8" w:rsidP="00E57588">
            <w:pPr>
              <w:cnfStyle w:val="100000000000" w:firstRow="1" w:lastRow="0" w:firstColumn="0" w:lastColumn="0" w:oddVBand="0" w:evenVBand="0" w:oddHBand="0" w:evenHBand="0" w:firstRowFirstColumn="0" w:firstRowLastColumn="0" w:lastRowFirstColumn="0" w:lastRowLastColumn="0"/>
            </w:pPr>
            <w:r w:rsidRPr="00DC04F8">
              <w:t>Evidence</w:t>
            </w:r>
          </w:p>
        </w:tc>
        <w:tc>
          <w:tcPr>
            <w:tcW w:w="1134" w:type="dxa"/>
            <w:vAlign w:val="center"/>
          </w:tcPr>
          <w:p w14:paraId="18F13AEA" w14:textId="77777777" w:rsidR="00DC04F8" w:rsidRPr="00DC04F8" w:rsidRDefault="001253F0" w:rsidP="00E57588">
            <w:pPr>
              <w:cnfStyle w:val="100000000000" w:firstRow="1" w:lastRow="0" w:firstColumn="0" w:lastColumn="0" w:oddVBand="0" w:evenVBand="0" w:oddHBand="0" w:evenHBand="0" w:firstRowFirstColumn="0" w:firstRowLastColumn="0" w:lastRowFirstColumn="0" w:lastRowLastColumn="0"/>
            </w:pPr>
            <w:r>
              <w:t>Score / rating</w:t>
            </w:r>
          </w:p>
        </w:tc>
        <w:tc>
          <w:tcPr>
            <w:tcW w:w="2365" w:type="dxa"/>
            <w:vAlign w:val="center"/>
          </w:tcPr>
          <w:p w14:paraId="796DF20E" w14:textId="77777777" w:rsidR="00DC04F8" w:rsidRPr="00DC04F8" w:rsidRDefault="00DC04F8" w:rsidP="00E57588">
            <w:pPr>
              <w:cnfStyle w:val="100000000000" w:firstRow="1" w:lastRow="0" w:firstColumn="0" w:lastColumn="0" w:oddVBand="0" w:evenVBand="0" w:oddHBand="0" w:evenHBand="0" w:firstRowFirstColumn="0" w:firstRowLastColumn="0" w:lastRowFirstColumn="0" w:lastRowLastColumn="0"/>
            </w:pPr>
            <w:r w:rsidRPr="00DC04F8">
              <w:t>Owner (</w:t>
            </w:r>
            <w:r w:rsidR="00E57588">
              <w:t>Department/</w:t>
            </w:r>
            <w:r w:rsidRPr="00DC04F8">
              <w:t>Lead)</w:t>
            </w:r>
          </w:p>
        </w:tc>
      </w:tr>
      <w:tr w:rsidR="00DC04F8" w:rsidRPr="00DC04F8" w14:paraId="7F53A1EE" w14:textId="77777777" w:rsidTr="00E555F0">
        <w:trPr>
          <w:trHeight w:val="1266"/>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C27B826" w14:textId="77777777" w:rsidR="00DC04F8" w:rsidRPr="00DC04F8" w:rsidRDefault="00DC04F8" w:rsidP="00E57588">
            <w:r w:rsidRPr="00DC04F8">
              <w:t>2A: When at work, staff are provided with support to manage obesity, diabetes, asthma, COPD and mental health conditions</w:t>
            </w:r>
          </w:p>
        </w:tc>
        <w:tc>
          <w:tcPr>
            <w:tcW w:w="8080" w:type="dxa"/>
            <w:vAlign w:val="center"/>
          </w:tcPr>
          <w:p w14:paraId="3BB9A5D9" w14:textId="0B0493FF" w:rsidR="00357A65" w:rsidRDefault="00357A65" w:rsidP="00AC5A08">
            <w:pPr>
              <w:spacing w:line="240" w:lineRule="auto"/>
              <w:cnfStyle w:val="000000000000" w:firstRow="0" w:lastRow="0" w:firstColumn="0" w:lastColumn="0" w:oddVBand="0" w:evenVBand="0" w:oddHBand="0" w:evenHBand="0" w:firstRowFirstColumn="0" w:firstRowLastColumn="0" w:lastRowFirstColumn="0" w:lastRowLastColumn="0"/>
            </w:pPr>
            <w:r>
              <w:t>EKHUFT has partnered with Randox and Kent County Council to provide a Health Check pilot between Nov ’24 – May ’25. This pilot provided 381 free health checks to staff, supporting them to identify opportunities to improve their physical health (</w:t>
            </w:r>
            <w:r w:rsidRPr="00B62237">
              <w:rPr>
                <w:i/>
              </w:rPr>
              <w:t>i.e.</w:t>
            </w:r>
            <w:r>
              <w:t xml:space="preserve"> lowering blood pressure, cholesterol or risk of heart disease and diabetes).</w:t>
            </w:r>
          </w:p>
          <w:p w14:paraId="445494BA" w14:textId="77777777" w:rsidR="00357A65" w:rsidRDefault="00357A65" w:rsidP="00AC5A08">
            <w:pPr>
              <w:spacing w:line="240" w:lineRule="auto"/>
              <w:cnfStyle w:val="000000000000" w:firstRow="0" w:lastRow="0" w:firstColumn="0" w:lastColumn="0" w:oddVBand="0" w:evenVBand="0" w:oddHBand="0" w:evenHBand="0" w:firstRowFirstColumn="0" w:firstRowLastColumn="0" w:lastRowFirstColumn="0" w:lastRowLastColumn="0"/>
            </w:pPr>
          </w:p>
          <w:p w14:paraId="494EEBD7" w14:textId="3566BBDF" w:rsidR="00F5548A" w:rsidRDefault="00F5548A" w:rsidP="00F5548A">
            <w:pPr>
              <w:spacing w:line="240" w:lineRule="auto"/>
              <w:cnfStyle w:val="000000000000" w:firstRow="0" w:lastRow="0" w:firstColumn="0" w:lastColumn="0" w:oddVBand="0" w:evenVBand="0" w:oddHBand="0" w:evenHBand="0" w:firstRowFirstColumn="0" w:firstRowLastColumn="0" w:lastRowFirstColumn="0" w:lastRowLastColumn="0"/>
            </w:pPr>
            <w:r>
              <w:t xml:space="preserve">NHS Staff Survey </w:t>
            </w:r>
            <w:r w:rsidR="008161A9">
              <w:t xml:space="preserve">2024 </w:t>
            </w:r>
            <w:r>
              <w:t>data indicates that a small majority of staff (50.22%) feel able to eat nutritious and affordable food at work, although this is approximately 5% below the national average.</w:t>
            </w:r>
          </w:p>
          <w:p w14:paraId="5FC260D7" w14:textId="3F0A014E" w:rsidR="00F5548A" w:rsidRDefault="00F5548A" w:rsidP="00F5548A">
            <w:pPr>
              <w:spacing w:line="240" w:lineRule="auto"/>
              <w:cnfStyle w:val="000000000000" w:firstRow="0" w:lastRow="0" w:firstColumn="0" w:lastColumn="0" w:oddVBand="0" w:evenVBand="0" w:oddHBand="0" w:evenHBand="0" w:firstRowFirstColumn="0" w:firstRowLastColumn="0" w:lastRowFirstColumn="0" w:lastRowLastColumn="0"/>
            </w:pPr>
          </w:p>
          <w:p w14:paraId="7DE0E812" w14:textId="58ECBB92" w:rsidR="00F5548A" w:rsidRDefault="00F5548A" w:rsidP="00F5548A">
            <w:pPr>
              <w:spacing w:line="240" w:lineRule="auto"/>
              <w:cnfStyle w:val="000000000000" w:firstRow="0" w:lastRow="0" w:firstColumn="0" w:lastColumn="0" w:oddVBand="0" w:evenVBand="0" w:oddHBand="0" w:evenHBand="0" w:firstRowFirstColumn="0" w:firstRowLastColumn="0" w:lastRowFirstColumn="0" w:lastRowLastColumn="0"/>
            </w:pPr>
            <w:r>
              <w:t xml:space="preserve">All staff have access to a comprehensive wellbeing and benefits platform (VIVUP), which provides a range of physical, mental (and financial) wellbeing support. To date, </w:t>
            </w:r>
            <w:r w:rsidR="000F6EF7">
              <w:t>67</w:t>
            </w:r>
            <w:r>
              <w:t xml:space="preserve">% of staff </w:t>
            </w:r>
            <w:r w:rsidR="00CC3DE2">
              <w:t>(6,818</w:t>
            </w:r>
            <w:r w:rsidR="00055BAC">
              <w:t xml:space="preserve"> colleagues</w:t>
            </w:r>
            <w:r w:rsidR="00CC3DE2">
              <w:t xml:space="preserve">) </w:t>
            </w:r>
            <w:r>
              <w:t>are registered on the platform and actively making use of its resources, demonstrating strong engagement with the offer and ensuring colleagues can access timely support to maintain their health and wellbeing.</w:t>
            </w:r>
          </w:p>
          <w:p w14:paraId="5180719D" w14:textId="77777777" w:rsidR="00F5548A" w:rsidRDefault="00F5548A" w:rsidP="00F5548A">
            <w:pPr>
              <w:spacing w:line="240" w:lineRule="auto"/>
              <w:cnfStyle w:val="000000000000" w:firstRow="0" w:lastRow="0" w:firstColumn="0" w:lastColumn="0" w:oddVBand="0" w:evenVBand="0" w:oddHBand="0" w:evenHBand="0" w:firstRowFirstColumn="0" w:firstRowLastColumn="0" w:lastRowFirstColumn="0" w:lastRowLastColumn="0"/>
            </w:pPr>
          </w:p>
          <w:p w14:paraId="12C811A4" w14:textId="59B31409" w:rsidR="00A40EC0" w:rsidRDefault="00357A65" w:rsidP="00AC5A08">
            <w:pPr>
              <w:spacing w:line="240" w:lineRule="auto"/>
              <w:cnfStyle w:val="000000000000" w:firstRow="0" w:lastRow="0" w:firstColumn="0" w:lastColumn="0" w:oddVBand="0" w:evenVBand="0" w:oddHBand="0" w:evenHBand="0" w:firstRowFirstColumn="0" w:firstRowLastColumn="0" w:lastRowFirstColumn="0" w:lastRowLastColumn="0"/>
            </w:pPr>
            <w:r>
              <w:t xml:space="preserve">Through a combined Trust/Charitable funded partnership that introduced face-to-face counselling services on each of the </w:t>
            </w:r>
            <w:r w:rsidR="008161A9">
              <w:t>a</w:t>
            </w:r>
            <w:r>
              <w:t xml:space="preserve">cute sites, 409 individual staff attended 1,511 counselling sessions, with 85% seeing clinically reliable improvement, reducing CORE-OM scores by </w:t>
            </w:r>
            <w:r w:rsidRPr="00357A65">
              <w:t>7.41 points</w:t>
            </w:r>
            <w:r>
              <w:t xml:space="preserve">, </w:t>
            </w:r>
            <w:r w:rsidRPr="00357A65">
              <w:t>from 16.28 (moderate clinical distress) to 8.87 (mild non-clinical)</w:t>
            </w:r>
            <w:r>
              <w:t xml:space="preserve">. </w:t>
            </w:r>
          </w:p>
          <w:p w14:paraId="5AD05661" w14:textId="53C58560" w:rsidR="00490A2B" w:rsidRPr="00DC04F8" w:rsidRDefault="00490A2B" w:rsidP="00F5548A">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058EB982" w14:textId="49C66723" w:rsidR="00DC04F8" w:rsidRPr="00CE7BBE" w:rsidRDefault="00B62237" w:rsidP="00E57588">
            <w:pPr>
              <w:cnfStyle w:val="000000000000" w:firstRow="0" w:lastRow="0" w:firstColumn="0" w:lastColumn="0" w:oddVBand="0" w:evenVBand="0" w:oddHBand="0" w:evenHBand="0" w:firstRowFirstColumn="0" w:firstRowLastColumn="0" w:lastRowFirstColumn="0" w:lastRowLastColumn="0"/>
              <w:rPr>
                <w:b/>
                <w:bCs/>
              </w:rPr>
            </w:pPr>
            <w:r w:rsidRPr="00CE7BBE">
              <w:rPr>
                <w:b/>
                <w:bCs/>
              </w:rPr>
              <w:t>2</w:t>
            </w:r>
          </w:p>
        </w:tc>
        <w:tc>
          <w:tcPr>
            <w:tcW w:w="2365" w:type="dxa"/>
            <w:vAlign w:val="center"/>
          </w:tcPr>
          <w:p w14:paraId="4F6F63C7" w14:textId="5EE7532F" w:rsidR="00DC04F8" w:rsidRPr="00DC04F8" w:rsidRDefault="00DC04F8" w:rsidP="00E57588">
            <w:pPr>
              <w:cnfStyle w:val="000000000000" w:firstRow="0" w:lastRow="0" w:firstColumn="0" w:lastColumn="0" w:oddVBand="0" w:evenVBand="0" w:oddHBand="0" w:evenHBand="0" w:firstRowFirstColumn="0" w:firstRowLastColumn="0" w:lastRowFirstColumn="0" w:lastRowLastColumn="0"/>
            </w:pPr>
          </w:p>
        </w:tc>
      </w:tr>
      <w:tr w:rsidR="00DC04F8" w:rsidRPr="00DC04F8" w14:paraId="2CE76563" w14:textId="77777777" w:rsidTr="00E555F0">
        <w:trPr>
          <w:trHeight w:val="1386"/>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782318" w14:textId="77777777" w:rsidR="00DC04F8" w:rsidRPr="00DC04F8" w:rsidRDefault="00DC04F8" w:rsidP="00E57588">
            <w:r w:rsidRPr="00DC04F8">
              <w:t xml:space="preserve">2B: When at work, staff are free from abuse, harassment, bullying and </w:t>
            </w:r>
            <w:r w:rsidRPr="00DC04F8">
              <w:lastRenderedPageBreak/>
              <w:t>physical violence from any source</w:t>
            </w:r>
          </w:p>
        </w:tc>
        <w:tc>
          <w:tcPr>
            <w:tcW w:w="8080" w:type="dxa"/>
            <w:vAlign w:val="center"/>
          </w:tcPr>
          <w:p w14:paraId="2F0DE96C" w14:textId="417B7F69" w:rsidR="008142E9" w:rsidRDefault="00850F69" w:rsidP="00AC5A08">
            <w:pPr>
              <w:spacing w:line="240" w:lineRule="auto"/>
              <w:cnfStyle w:val="000000000000" w:firstRow="0" w:lastRow="0" w:firstColumn="0" w:lastColumn="0" w:oddVBand="0" w:evenVBand="0" w:oddHBand="0" w:evenHBand="0" w:firstRowFirstColumn="0" w:firstRowLastColumn="0" w:lastRowFirstColumn="0" w:lastRowLastColumn="0"/>
            </w:pPr>
            <w:r w:rsidRPr="00850F69">
              <w:lastRenderedPageBreak/>
              <w:t xml:space="preserve"> </w:t>
            </w:r>
            <w:r w:rsidR="000F181F">
              <w:t>NHS Staff Survey results show some progress in creating a safer and more respectful workplace. Reporting of physical violence has increased by 4.3%, which is 2.5% above the national average – a positive indicator of staff confidence in raising concerns following focussed attention.</w:t>
            </w:r>
          </w:p>
          <w:p w14:paraId="6658778F" w14:textId="6AEF8E06" w:rsidR="000F181F" w:rsidRDefault="000F181F" w:rsidP="00AC5A08">
            <w:pPr>
              <w:spacing w:line="240" w:lineRule="auto"/>
              <w:cnfStyle w:val="000000000000" w:firstRow="0" w:lastRow="0" w:firstColumn="0" w:lastColumn="0" w:oddVBand="0" w:evenVBand="0" w:oddHBand="0" w:evenHBand="0" w:firstRowFirstColumn="0" w:firstRowLastColumn="0" w:lastRowFirstColumn="0" w:lastRowLastColumn="0"/>
            </w:pPr>
          </w:p>
          <w:p w14:paraId="1634BF64" w14:textId="41B9B2C1" w:rsidR="000F181F" w:rsidRDefault="000F181F" w:rsidP="00AC5A08">
            <w:pPr>
              <w:spacing w:line="240" w:lineRule="auto"/>
              <w:cnfStyle w:val="000000000000" w:firstRow="0" w:lastRow="0" w:firstColumn="0" w:lastColumn="0" w:oddVBand="0" w:evenVBand="0" w:oddHBand="0" w:evenHBand="0" w:firstRowFirstColumn="0" w:firstRowLastColumn="0" w:lastRowFirstColumn="0" w:lastRowLastColumn="0"/>
            </w:pPr>
            <w:r>
              <w:lastRenderedPageBreak/>
              <w:t xml:space="preserve">Fewer colleagues report experiencing harassment bullying or abuse from managers (a 2.5% reduction), from patients and the public (down 1.7%) and from colleagues (down 1.5%). The overall downward trend is positive, though the latter remains 5% above the national average – and this remains a clear area of focus for further improvement. </w:t>
            </w:r>
          </w:p>
          <w:p w14:paraId="748C98E1" w14:textId="77777777" w:rsidR="000F181F" w:rsidRDefault="000F181F" w:rsidP="00AC5A08">
            <w:pPr>
              <w:spacing w:line="240" w:lineRule="auto"/>
              <w:cnfStyle w:val="000000000000" w:firstRow="0" w:lastRow="0" w:firstColumn="0" w:lastColumn="0" w:oddVBand="0" w:evenVBand="0" w:oddHBand="0" w:evenHBand="0" w:firstRowFirstColumn="0" w:firstRowLastColumn="0" w:lastRowFirstColumn="0" w:lastRowLastColumn="0"/>
            </w:pPr>
          </w:p>
          <w:p w14:paraId="634E0682" w14:textId="653CD5D4" w:rsidR="00490A2B" w:rsidRDefault="000F181F" w:rsidP="00AC5A08">
            <w:pPr>
              <w:spacing w:line="240" w:lineRule="auto"/>
              <w:cnfStyle w:val="000000000000" w:firstRow="0" w:lastRow="0" w:firstColumn="0" w:lastColumn="0" w:oddVBand="0" w:evenVBand="0" w:oddHBand="0" w:evenHBand="0" w:firstRowFirstColumn="0" w:firstRowLastColumn="0" w:lastRowFirstColumn="0" w:lastRowLastColumn="0"/>
            </w:pPr>
            <w:r>
              <w:t>Thankfully, physical violence levels remain low</w:t>
            </w:r>
            <w:r w:rsidR="00453D58">
              <w:t xml:space="preserve"> – with 98% and 99% of colleagues not experiencing this from their colleagues or managers respectively. However, 1.7% more staff have experienced physical violence from </w:t>
            </w:r>
            <w:r w:rsidR="00490A2B">
              <w:t>service users, their relatives, or members of the public</w:t>
            </w:r>
            <w:r w:rsidR="00453D58">
              <w:t>.</w:t>
            </w:r>
          </w:p>
          <w:p w14:paraId="09E71E79" w14:textId="7EE6544C" w:rsidR="00490A2B" w:rsidRPr="00DC04F8" w:rsidRDefault="00490A2B" w:rsidP="00AC5A08">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0288B7C4" w14:textId="69E40758" w:rsidR="00DC04F8" w:rsidRPr="00CE7BBE" w:rsidRDefault="00453D58" w:rsidP="00E57588">
            <w:pPr>
              <w:cnfStyle w:val="000000000000" w:firstRow="0" w:lastRow="0" w:firstColumn="0" w:lastColumn="0" w:oddVBand="0" w:evenVBand="0" w:oddHBand="0" w:evenHBand="0" w:firstRowFirstColumn="0" w:firstRowLastColumn="0" w:lastRowFirstColumn="0" w:lastRowLastColumn="0"/>
              <w:rPr>
                <w:b/>
                <w:bCs/>
              </w:rPr>
            </w:pPr>
            <w:r w:rsidRPr="00CE7BBE">
              <w:rPr>
                <w:b/>
                <w:bCs/>
              </w:rPr>
              <w:lastRenderedPageBreak/>
              <w:t>1</w:t>
            </w:r>
          </w:p>
        </w:tc>
        <w:tc>
          <w:tcPr>
            <w:tcW w:w="2365" w:type="dxa"/>
            <w:vAlign w:val="center"/>
          </w:tcPr>
          <w:p w14:paraId="51FE8955" w14:textId="22F4550C" w:rsidR="00DC04F8" w:rsidRPr="00DC04F8" w:rsidRDefault="00DC04F8" w:rsidP="00E57588">
            <w:pPr>
              <w:cnfStyle w:val="000000000000" w:firstRow="0" w:lastRow="0" w:firstColumn="0" w:lastColumn="0" w:oddVBand="0" w:evenVBand="0" w:oddHBand="0" w:evenHBand="0" w:firstRowFirstColumn="0" w:firstRowLastColumn="0" w:lastRowFirstColumn="0" w:lastRowLastColumn="0"/>
            </w:pPr>
          </w:p>
        </w:tc>
      </w:tr>
      <w:tr w:rsidR="00DC04F8" w:rsidRPr="00DC04F8" w14:paraId="54610710" w14:textId="77777777" w:rsidTr="00E555F0">
        <w:trPr>
          <w:trHeight w:val="78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2959D6" w14:textId="77777777" w:rsidR="00DC04F8" w:rsidRPr="00DC04F8" w:rsidRDefault="00DC04F8" w:rsidP="00E57588">
            <w:r w:rsidRPr="00DC04F8">
              <w:t>2C: Staff have access to independent support and advice when suffering from stress, abuse, bullying harassment and physical violence from any source</w:t>
            </w:r>
          </w:p>
        </w:tc>
        <w:tc>
          <w:tcPr>
            <w:tcW w:w="8080" w:type="dxa"/>
            <w:vAlign w:val="center"/>
          </w:tcPr>
          <w:p w14:paraId="1B64474B" w14:textId="539F23E4" w:rsidR="00103D8D" w:rsidRDefault="00103D8D" w:rsidP="002B08B8">
            <w:pPr>
              <w:cnfStyle w:val="000000000000" w:firstRow="0" w:lastRow="0" w:firstColumn="0" w:lastColumn="0" w:oddVBand="0" w:evenVBand="0" w:oddHBand="0" w:evenHBand="0" w:firstRowFirstColumn="0" w:firstRowLastColumn="0" w:lastRowFirstColumn="0" w:lastRowLastColumn="0"/>
            </w:pPr>
            <w:r>
              <w:t xml:space="preserve">Staff have access to a range of independent support and advice mechanisms when experiencing stress, abuse, bullying, harassment or physical violence. </w:t>
            </w:r>
          </w:p>
          <w:p w14:paraId="1B30BAD8" w14:textId="377CC237" w:rsidR="00103D8D" w:rsidRDefault="00103D8D" w:rsidP="002B08B8">
            <w:pPr>
              <w:cnfStyle w:val="000000000000" w:firstRow="0" w:lastRow="0" w:firstColumn="0" w:lastColumn="0" w:oddVBand="0" w:evenVBand="0" w:oddHBand="0" w:evenHBand="0" w:firstRowFirstColumn="0" w:firstRowLastColumn="0" w:lastRowFirstColumn="0" w:lastRowLastColumn="0"/>
            </w:pPr>
          </w:p>
          <w:p w14:paraId="23C3BCEF" w14:textId="77777777" w:rsidR="002374C9" w:rsidRDefault="00103D8D" w:rsidP="002B08B8">
            <w:pPr>
              <w:cnfStyle w:val="000000000000" w:firstRow="0" w:lastRow="0" w:firstColumn="0" w:lastColumn="0" w:oddVBand="0" w:evenVBand="0" w:oddHBand="0" w:evenHBand="0" w:firstRowFirstColumn="0" w:firstRowLastColumn="0" w:lastRowFirstColumn="0" w:lastRowLastColumn="0"/>
            </w:pPr>
            <w:r>
              <w:t xml:space="preserve">The Guardian Service has been introduced to provide confidential, independent support for colleagues to speak up about any concerns. A new Resolution Framework has been launched to encourage early, constructive resolution of workplace issues. </w:t>
            </w:r>
          </w:p>
          <w:p w14:paraId="09BC8C4B" w14:textId="77777777" w:rsidR="002374C9" w:rsidRDefault="002374C9" w:rsidP="002B08B8">
            <w:pPr>
              <w:cnfStyle w:val="000000000000" w:firstRow="0" w:lastRow="0" w:firstColumn="0" w:lastColumn="0" w:oddVBand="0" w:evenVBand="0" w:oddHBand="0" w:evenHBand="0" w:firstRowFirstColumn="0" w:firstRowLastColumn="0" w:lastRowFirstColumn="0" w:lastRowLastColumn="0"/>
            </w:pPr>
          </w:p>
          <w:p w14:paraId="48339857" w14:textId="73D0BE31" w:rsidR="00103D8D" w:rsidRDefault="00103D8D" w:rsidP="002B08B8">
            <w:pPr>
              <w:cnfStyle w:val="000000000000" w:firstRow="0" w:lastRow="0" w:firstColumn="0" w:lastColumn="0" w:oddVBand="0" w:evenVBand="0" w:oddHBand="0" w:evenHBand="0" w:firstRowFirstColumn="0" w:firstRowLastColumn="0" w:lastRowFirstColumn="0" w:lastRowLastColumn="0"/>
            </w:pPr>
            <w:r>
              <w:t xml:space="preserve">The Stop, Talk, Change </w:t>
            </w:r>
            <w:r w:rsidR="002374C9">
              <w:t xml:space="preserve">sexual safety campaign has also been introduced to ensure every member of staff feels safe at work and empowered to challenge inappropriate behaviour. This is supported by the introduction of Active Bystander training, equipping colleagues with the confidence and skills to intervene safely and effectively. </w:t>
            </w:r>
          </w:p>
          <w:p w14:paraId="2A1D47AD" w14:textId="405384A6" w:rsidR="002374C9" w:rsidRDefault="002374C9" w:rsidP="002B08B8">
            <w:pPr>
              <w:cnfStyle w:val="000000000000" w:firstRow="0" w:lastRow="0" w:firstColumn="0" w:lastColumn="0" w:oddVBand="0" w:evenVBand="0" w:oddHBand="0" w:evenHBand="0" w:firstRowFirstColumn="0" w:firstRowLastColumn="0" w:lastRowFirstColumn="0" w:lastRowLastColumn="0"/>
            </w:pPr>
          </w:p>
          <w:p w14:paraId="01683C8A" w14:textId="3754FD36" w:rsidR="00490A2B" w:rsidRPr="00DC04F8" w:rsidRDefault="002374C9" w:rsidP="002B08B8">
            <w:pPr>
              <w:cnfStyle w:val="000000000000" w:firstRow="0" w:lastRow="0" w:firstColumn="0" w:lastColumn="0" w:oddVBand="0" w:evenVBand="0" w:oddHBand="0" w:evenHBand="0" w:firstRowFirstColumn="0" w:firstRowLastColumn="0" w:lastRowFirstColumn="0" w:lastRowLastColumn="0"/>
            </w:pPr>
            <w:r>
              <w:t xml:space="preserve">In addition, the development of the Staff Congress has strengthened opportunities for staff voices to be heard directly in Trust decision-making </w:t>
            </w:r>
            <w:r>
              <w:lastRenderedPageBreak/>
              <w:t>processes, ensuring concerns and ideas are represented at the highest level.</w:t>
            </w:r>
          </w:p>
        </w:tc>
        <w:tc>
          <w:tcPr>
            <w:tcW w:w="1134" w:type="dxa"/>
            <w:vAlign w:val="center"/>
          </w:tcPr>
          <w:p w14:paraId="16E72CCA" w14:textId="5282D6B6" w:rsidR="00DC04F8" w:rsidRPr="00CE7BBE" w:rsidRDefault="002374C9" w:rsidP="00E57588">
            <w:pPr>
              <w:cnfStyle w:val="000000000000" w:firstRow="0" w:lastRow="0" w:firstColumn="0" w:lastColumn="0" w:oddVBand="0" w:evenVBand="0" w:oddHBand="0" w:evenHBand="0" w:firstRowFirstColumn="0" w:firstRowLastColumn="0" w:lastRowFirstColumn="0" w:lastRowLastColumn="0"/>
              <w:rPr>
                <w:b/>
                <w:bCs/>
              </w:rPr>
            </w:pPr>
            <w:r w:rsidRPr="00CE7BBE">
              <w:rPr>
                <w:b/>
                <w:bCs/>
              </w:rPr>
              <w:lastRenderedPageBreak/>
              <w:t>2</w:t>
            </w:r>
          </w:p>
        </w:tc>
        <w:tc>
          <w:tcPr>
            <w:tcW w:w="2365" w:type="dxa"/>
            <w:vAlign w:val="center"/>
          </w:tcPr>
          <w:p w14:paraId="3DADECC5" w14:textId="46624472" w:rsidR="00DC04F8" w:rsidRPr="00DC04F8" w:rsidRDefault="00DC04F8" w:rsidP="00E57588">
            <w:pPr>
              <w:cnfStyle w:val="000000000000" w:firstRow="0" w:lastRow="0" w:firstColumn="0" w:lastColumn="0" w:oddVBand="0" w:evenVBand="0" w:oddHBand="0" w:evenHBand="0" w:firstRowFirstColumn="0" w:firstRowLastColumn="0" w:lastRowFirstColumn="0" w:lastRowLastColumn="0"/>
            </w:pPr>
          </w:p>
        </w:tc>
      </w:tr>
      <w:tr w:rsidR="00DC04F8" w:rsidRPr="00DC04F8" w14:paraId="084E5382" w14:textId="77777777" w:rsidTr="00E555F0">
        <w:trPr>
          <w:trHeight w:val="102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958C988" w14:textId="77777777" w:rsidR="00DC04F8" w:rsidRPr="00DC04F8" w:rsidRDefault="00DC04F8" w:rsidP="00E57588">
            <w:r w:rsidRPr="00DC04F8">
              <w:t>2D: Staff recommend the organisation as a place to work and receive treatment</w:t>
            </w:r>
          </w:p>
        </w:tc>
        <w:tc>
          <w:tcPr>
            <w:tcW w:w="8080" w:type="dxa"/>
            <w:vAlign w:val="center"/>
          </w:tcPr>
          <w:p w14:paraId="18B93170" w14:textId="07FE96B2" w:rsidR="00453D58" w:rsidRDefault="00453D58" w:rsidP="00453D58">
            <w:pPr>
              <w:spacing w:line="240" w:lineRule="auto"/>
              <w:cnfStyle w:val="000000000000" w:firstRow="0" w:lastRow="0" w:firstColumn="0" w:lastColumn="0" w:oddVBand="0" w:evenVBand="0" w:oddHBand="0" w:evenHBand="0" w:firstRowFirstColumn="0" w:firstRowLastColumn="0" w:lastRowFirstColumn="0" w:lastRowLastColumn="0"/>
              <w:rPr>
                <w:lang w:val="en-US"/>
              </w:rPr>
            </w:pPr>
            <w:r w:rsidRPr="00453D58">
              <w:rPr>
                <w:lang w:val="en-US"/>
              </w:rPr>
              <w:t xml:space="preserve">A minority of staff would recommend the organisation as a place to work (44%) or be treated (46%) – and less than two-thirds (62%) feel that care is the organisation’s top priority. These questions are critical as they form the ‘advocacy’ domain, one of three components of staff engagement. </w:t>
            </w:r>
          </w:p>
          <w:p w14:paraId="4CE7D992" w14:textId="759284A3" w:rsidR="00453D58" w:rsidRDefault="00453D58" w:rsidP="00453D58">
            <w:pPr>
              <w:spacing w:line="240" w:lineRule="auto"/>
              <w:cnfStyle w:val="000000000000" w:firstRow="0" w:lastRow="0" w:firstColumn="0" w:lastColumn="0" w:oddVBand="0" w:evenVBand="0" w:oddHBand="0" w:evenHBand="0" w:firstRowFirstColumn="0" w:firstRowLastColumn="0" w:lastRowFirstColumn="0" w:lastRowLastColumn="0"/>
              <w:rPr>
                <w:lang w:val="en-US"/>
              </w:rPr>
            </w:pPr>
          </w:p>
          <w:p w14:paraId="10F74FD0" w14:textId="3833DE91" w:rsidR="00453D58" w:rsidRPr="00453D58" w:rsidRDefault="00453D58" w:rsidP="00453D58">
            <w:pPr>
              <w:spacing w:line="24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At a ward/ departmental level, there are wide levels of variation, with recommend to work rates varying from nationally leading practice at 82% through to areas of immense challenge at 8%. This trend is mirrored when recommending as a place to receive treatment, with some wards/ departments as high as 88%, and others as low as 7%. </w:t>
            </w:r>
          </w:p>
          <w:p w14:paraId="13AA6530" w14:textId="77777777" w:rsidR="00453D58" w:rsidRPr="00453D58" w:rsidRDefault="00453D58" w:rsidP="00453D58">
            <w:pPr>
              <w:spacing w:line="240" w:lineRule="auto"/>
              <w:cnfStyle w:val="000000000000" w:firstRow="0" w:lastRow="0" w:firstColumn="0" w:lastColumn="0" w:oddVBand="0" w:evenVBand="0" w:oddHBand="0" w:evenHBand="0" w:firstRowFirstColumn="0" w:firstRowLastColumn="0" w:lastRowFirstColumn="0" w:lastRowLastColumn="0"/>
              <w:rPr>
                <w:lang w:val="en-US"/>
              </w:rPr>
            </w:pPr>
          </w:p>
          <w:p w14:paraId="0AF8B191" w14:textId="77777777" w:rsidR="00453D58" w:rsidRPr="00453D58" w:rsidRDefault="00453D58" w:rsidP="00453D58">
            <w:pPr>
              <w:spacing w:line="240" w:lineRule="auto"/>
              <w:cnfStyle w:val="000000000000" w:firstRow="0" w:lastRow="0" w:firstColumn="0" w:lastColumn="0" w:oddVBand="0" w:evenVBand="0" w:oddHBand="0" w:evenHBand="0" w:firstRowFirstColumn="0" w:firstRowLastColumn="0" w:lastRowFirstColumn="0" w:lastRowLastColumn="0"/>
              <w:rPr>
                <w:lang w:val="en-US"/>
              </w:rPr>
            </w:pPr>
            <w:r w:rsidRPr="00453D58">
              <w:rPr>
                <w:lang w:val="en-US"/>
              </w:rPr>
              <w:t xml:space="preserve">Advocacy anchors staff engagement as the lowest of the three sub-themes (5.80) and has been consistently below the national average for the last 5 years. </w:t>
            </w:r>
          </w:p>
          <w:p w14:paraId="01C0B3F6" w14:textId="77777777" w:rsidR="00453D58" w:rsidRPr="00453D58" w:rsidRDefault="00453D58" w:rsidP="00453D58">
            <w:pPr>
              <w:spacing w:line="240" w:lineRule="auto"/>
              <w:cnfStyle w:val="000000000000" w:firstRow="0" w:lastRow="0" w:firstColumn="0" w:lastColumn="0" w:oddVBand="0" w:evenVBand="0" w:oddHBand="0" w:evenHBand="0" w:firstRowFirstColumn="0" w:firstRowLastColumn="0" w:lastRowFirstColumn="0" w:lastRowLastColumn="0"/>
              <w:rPr>
                <w:lang w:val="en-US"/>
              </w:rPr>
            </w:pPr>
          </w:p>
          <w:p w14:paraId="539369DB" w14:textId="11F66A77" w:rsidR="00C94D9C" w:rsidRDefault="00453D58" w:rsidP="00453D58">
            <w:pPr>
              <w:spacing w:line="240" w:lineRule="auto"/>
              <w:cnfStyle w:val="000000000000" w:firstRow="0" w:lastRow="0" w:firstColumn="0" w:lastColumn="0" w:oddVBand="0" w:evenVBand="0" w:oddHBand="0" w:evenHBand="0" w:firstRowFirstColumn="0" w:firstRowLastColumn="0" w:lastRowFirstColumn="0" w:lastRowLastColumn="0"/>
              <w:rPr>
                <w:lang w:val="en-US"/>
              </w:rPr>
            </w:pPr>
            <w:r w:rsidRPr="00453D58">
              <w:rPr>
                <w:lang w:val="en-US"/>
              </w:rPr>
              <w:t>Among the five questions where the Trust shows the largest deviation from the national standard, three pertain to advocacy, with gaps ranging from 10-15%.</w:t>
            </w:r>
          </w:p>
          <w:p w14:paraId="355F1F50" w14:textId="1D410FDD" w:rsidR="00453D58" w:rsidRDefault="00453D58" w:rsidP="00453D58">
            <w:pPr>
              <w:spacing w:line="240" w:lineRule="auto"/>
              <w:cnfStyle w:val="000000000000" w:firstRow="0" w:lastRow="0" w:firstColumn="0" w:lastColumn="0" w:oddVBand="0" w:evenVBand="0" w:oddHBand="0" w:evenHBand="0" w:firstRowFirstColumn="0" w:firstRowLastColumn="0" w:lastRowFirstColumn="0" w:lastRowLastColumn="0"/>
              <w:rPr>
                <w:lang w:val="en-US"/>
              </w:rPr>
            </w:pPr>
          </w:p>
          <w:p w14:paraId="640A55EB" w14:textId="34D91B71" w:rsidR="00453D58" w:rsidRPr="00453D58" w:rsidRDefault="00453D58" w:rsidP="00453D58">
            <w:pPr>
              <w:spacing w:line="240" w:lineRule="auto"/>
              <w:cnfStyle w:val="000000000000" w:firstRow="0" w:lastRow="0" w:firstColumn="0" w:lastColumn="0" w:oddVBand="0" w:evenVBand="0" w:oddHBand="0" w:evenHBand="0" w:firstRowFirstColumn="0" w:firstRowLastColumn="0" w:lastRowFirstColumn="0" w:lastRowLastColumn="0"/>
              <w:rPr>
                <w:i/>
                <w:lang w:val="en-US"/>
              </w:rPr>
            </w:pPr>
            <w:r w:rsidRPr="00453D58">
              <w:rPr>
                <w:i/>
                <w:lang w:val="en-US"/>
              </w:rPr>
              <w:t>NB: Advocacy has fallen nationally from 7.15 (2020) to 6.80 (2021), 6.60 (2022), 6.75 (2023) and 6.70 (2024).</w:t>
            </w:r>
          </w:p>
          <w:p w14:paraId="4E381C47" w14:textId="38EE3220" w:rsidR="00DC04F8" w:rsidRPr="00DC04F8" w:rsidRDefault="00DC04F8" w:rsidP="00AC5A08">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59A1C0A2" w14:textId="2505BA1D" w:rsidR="00DC04F8" w:rsidRPr="00CE7BBE" w:rsidRDefault="00453D58" w:rsidP="00E57588">
            <w:pPr>
              <w:cnfStyle w:val="000000000000" w:firstRow="0" w:lastRow="0" w:firstColumn="0" w:lastColumn="0" w:oddVBand="0" w:evenVBand="0" w:oddHBand="0" w:evenHBand="0" w:firstRowFirstColumn="0" w:firstRowLastColumn="0" w:lastRowFirstColumn="0" w:lastRowLastColumn="0"/>
              <w:rPr>
                <w:b/>
                <w:bCs/>
              </w:rPr>
            </w:pPr>
            <w:r w:rsidRPr="00CE7BBE">
              <w:rPr>
                <w:b/>
                <w:bCs/>
              </w:rPr>
              <w:t>1</w:t>
            </w:r>
          </w:p>
        </w:tc>
        <w:tc>
          <w:tcPr>
            <w:tcW w:w="2365" w:type="dxa"/>
            <w:vAlign w:val="center"/>
          </w:tcPr>
          <w:p w14:paraId="2D67F5D2" w14:textId="119F199C" w:rsidR="00DC04F8" w:rsidRPr="00DC04F8" w:rsidRDefault="00DC04F8" w:rsidP="00E57588">
            <w:pPr>
              <w:cnfStyle w:val="000000000000" w:firstRow="0" w:lastRow="0" w:firstColumn="0" w:lastColumn="0" w:oddVBand="0" w:evenVBand="0" w:oddHBand="0" w:evenHBand="0" w:firstRowFirstColumn="0" w:firstRowLastColumn="0" w:lastRowFirstColumn="0" w:lastRowLastColumn="0"/>
            </w:pPr>
          </w:p>
        </w:tc>
      </w:tr>
    </w:tbl>
    <w:p w14:paraId="00B2403E" w14:textId="6973F41F" w:rsidR="001D3268" w:rsidRPr="00C45C2D" w:rsidRDefault="00C45C2D" w:rsidP="00BF4F13">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pPr>
      <w:r w:rsidRPr="00C45C2D">
        <w:t>Total score</w:t>
      </w:r>
      <w:r w:rsidR="00BF4F13">
        <w:t xml:space="preserve">: </w:t>
      </w:r>
    </w:p>
    <w:p w14:paraId="51573442" w14:textId="44965CDF" w:rsidR="00C45C2D" w:rsidRPr="007301EB" w:rsidRDefault="00C45C2D" w:rsidP="00BF4F13">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t>Please total the score</w:t>
      </w:r>
      <w:r w:rsidR="00D433D0">
        <w:t>s</w:t>
      </w:r>
      <w:r>
        <w:t xml:space="preserve"> for Domain 2</w:t>
      </w:r>
      <w:r w:rsidRPr="007301EB">
        <w:rPr>
          <w:b/>
          <w:bCs/>
        </w:rPr>
        <w:t xml:space="preserve">: </w:t>
      </w:r>
      <w:r w:rsidR="007301EB" w:rsidRPr="007301EB">
        <w:rPr>
          <w:b/>
          <w:bCs/>
        </w:rPr>
        <w:t xml:space="preserve"> </w:t>
      </w:r>
      <w:r w:rsidR="00BF4F13">
        <w:rPr>
          <w:b/>
          <w:bCs/>
        </w:rPr>
        <w:t>6</w:t>
      </w:r>
    </w:p>
    <w:p w14:paraId="79F55866" w14:textId="77777777" w:rsidR="00F14002" w:rsidRDefault="00F14002">
      <w:pPr>
        <w:spacing w:line="259" w:lineRule="auto"/>
        <w:rPr>
          <w:rFonts w:asciiTheme="majorHAnsi" w:eastAsiaTheme="majorEastAsia" w:hAnsiTheme="majorHAnsi" w:cstheme="majorBidi"/>
          <w:b/>
          <w:color w:val="0057A8"/>
          <w:sz w:val="26"/>
          <w:szCs w:val="26"/>
        </w:rPr>
      </w:pPr>
      <w:bookmarkStart w:id="21" w:name="_Toc152152119"/>
      <w:r>
        <w:br w:type="page"/>
      </w:r>
    </w:p>
    <w:p w14:paraId="5E58808D" w14:textId="0F74412F" w:rsidR="007E2E48" w:rsidRPr="007E2E48" w:rsidRDefault="007E2E48" w:rsidP="007E2E48">
      <w:pPr>
        <w:pStyle w:val="Heading2"/>
      </w:pPr>
      <w:r w:rsidRPr="007E2E48">
        <w:lastRenderedPageBreak/>
        <w:t xml:space="preserve">Domain </w:t>
      </w:r>
      <w:r>
        <w:t>3</w:t>
      </w:r>
      <w:r w:rsidRPr="007E2E48">
        <w:t xml:space="preserve"> – </w:t>
      </w:r>
      <w:r>
        <w:t>Inclusive leadership</w:t>
      </w:r>
      <w:bookmarkEnd w:id="21"/>
    </w:p>
    <w:tbl>
      <w:tblPr>
        <w:tblStyle w:val="GridTable1Light-Accent3"/>
        <w:tblW w:w="13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89"/>
        <w:gridCol w:w="7796"/>
        <w:gridCol w:w="1162"/>
        <w:gridCol w:w="2337"/>
      </w:tblGrid>
      <w:tr w:rsidR="007E2E48" w:rsidRPr="007E2E48" w14:paraId="19654FF6" w14:textId="77777777" w:rsidTr="00E555F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4488375" w14:textId="77777777" w:rsidR="007E2E48" w:rsidRPr="007E2E48" w:rsidRDefault="007E2E48" w:rsidP="00E57588">
            <w:r w:rsidRPr="007E2E48">
              <w:t>Outcome</w:t>
            </w:r>
          </w:p>
        </w:tc>
        <w:tc>
          <w:tcPr>
            <w:tcW w:w="7796" w:type="dxa"/>
            <w:vAlign w:val="center"/>
          </w:tcPr>
          <w:p w14:paraId="6CE7D7FF" w14:textId="77777777" w:rsidR="007E2E48" w:rsidRPr="007E2E48" w:rsidRDefault="007E2E48" w:rsidP="00E57588">
            <w:pPr>
              <w:cnfStyle w:val="100000000000" w:firstRow="1" w:lastRow="0" w:firstColumn="0" w:lastColumn="0" w:oddVBand="0" w:evenVBand="0" w:oddHBand="0" w:evenHBand="0" w:firstRowFirstColumn="0" w:firstRowLastColumn="0" w:lastRowFirstColumn="0" w:lastRowLastColumn="0"/>
            </w:pPr>
            <w:r w:rsidRPr="007E2E48">
              <w:t>Evidence</w:t>
            </w:r>
          </w:p>
        </w:tc>
        <w:tc>
          <w:tcPr>
            <w:tcW w:w="1162" w:type="dxa"/>
            <w:vAlign w:val="center"/>
          </w:tcPr>
          <w:p w14:paraId="15565032" w14:textId="77777777" w:rsidR="007E2E48" w:rsidRPr="007E2E48" w:rsidRDefault="001253F0" w:rsidP="00E57588">
            <w:pPr>
              <w:cnfStyle w:val="100000000000" w:firstRow="1" w:lastRow="0" w:firstColumn="0" w:lastColumn="0" w:oddVBand="0" w:evenVBand="0" w:oddHBand="0" w:evenHBand="0" w:firstRowFirstColumn="0" w:firstRowLastColumn="0" w:lastRowFirstColumn="0" w:lastRowLastColumn="0"/>
            </w:pPr>
            <w:r>
              <w:t>Score / rating</w:t>
            </w:r>
          </w:p>
        </w:tc>
        <w:tc>
          <w:tcPr>
            <w:tcW w:w="2337" w:type="dxa"/>
            <w:vAlign w:val="center"/>
          </w:tcPr>
          <w:p w14:paraId="2B4F39B3" w14:textId="77777777" w:rsidR="007E2E48" w:rsidRPr="007E2E48" w:rsidRDefault="007E2E48" w:rsidP="00E57588">
            <w:pPr>
              <w:cnfStyle w:val="100000000000" w:firstRow="1" w:lastRow="0" w:firstColumn="0" w:lastColumn="0" w:oddVBand="0" w:evenVBand="0" w:oddHBand="0" w:evenHBand="0" w:firstRowFirstColumn="0" w:firstRowLastColumn="0" w:lastRowFirstColumn="0" w:lastRowLastColumn="0"/>
            </w:pPr>
            <w:r w:rsidRPr="007E2E48">
              <w:t>Owner (Dep</w:t>
            </w:r>
            <w:r w:rsidR="00E57588">
              <w:t>artment</w:t>
            </w:r>
            <w:r w:rsidRPr="007E2E48">
              <w:t>/Lead)</w:t>
            </w:r>
          </w:p>
        </w:tc>
      </w:tr>
      <w:tr w:rsidR="007E2E48" w:rsidRPr="007E2E48" w14:paraId="1F8220E4" w14:textId="77777777" w:rsidTr="00E555F0">
        <w:trPr>
          <w:trHeight w:val="126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EB9523A" w14:textId="77777777" w:rsidR="007E2E48" w:rsidRPr="007E2E48" w:rsidRDefault="007E2E48" w:rsidP="00E57588">
            <w:r w:rsidRPr="007E2E48">
              <w:t>3A: Board members, system leaders (Band 9 and VSM) and those with line management responsibilities routinely demonstrate their understanding of, and commitment to, equality and health inequalities</w:t>
            </w:r>
          </w:p>
        </w:tc>
        <w:tc>
          <w:tcPr>
            <w:tcW w:w="7796" w:type="dxa"/>
            <w:vAlign w:val="center"/>
          </w:tcPr>
          <w:p w14:paraId="2B9FB323" w14:textId="551CE0B6" w:rsidR="0065392D" w:rsidRDefault="0065392D" w:rsidP="00E555F0">
            <w:pPr>
              <w:spacing w:line="240" w:lineRule="auto"/>
              <w:cnfStyle w:val="000000000000" w:firstRow="0" w:lastRow="0" w:firstColumn="0" w:lastColumn="0" w:oddVBand="0" w:evenVBand="0" w:oddHBand="0" w:evenHBand="0" w:firstRowFirstColumn="0" w:firstRowLastColumn="0" w:lastRowFirstColumn="0" w:lastRowLastColumn="0"/>
            </w:pPr>
            <w:r>
              <w:t xml:space="preserve">334 senior leaders have attended the suite of leadership development programmes available across the last year, with EDI and the commitment to reducing inequity a golden thread throughout. </w:t>
            </w:r>
          </w:p>
          <w:p w14:paraId="5129264A" w14:textId="77777777" w:rsidR="0065392D" w:rsidRDefault="0065392D" w:rsidP="00E555F0">
            <w:pPr>
              <w:spacing w:line="240" w:lineRule="auto"/>
              <w:cnfStyle w:val="000000000000" w:firstRow="0" w:lastRow="0" w:firstColumn="0" w:lastColumn="0" w:oddVBand="0" w:evenVBand="0" w:oddHBand="0" w:evenHBand="0" w:firstRowFirstColumn="0" w:firstRowLastColumn="0" w:lastRowFirstColumn="0" w:lastRowLastColumn="0"/>
            </w:pPr>
          </w:p>
          <w:p w14:paraId="1903978A" w14:textId="32EA1A1F" w:rsidR="005B4D9A" w:rsidRDefault="0065392D" w:rsidP="00E555F0">
            <w:pPr>
              <w:spacing w:line="240" w:lineRule="auto"/>
              <w:cnfStyle w:val="000000000000" w:firstRow="0" w:lastRow="0" w:firstColumn="0" w:lastColumn="0" w:oddVBand="0" w:evenVBand="0" w:oddHBand="0" w:evenHBand="0" w:firstRowFirstColumn="0" w:firstRowLastColumn="0" w:lastRowFirstColumn="0" w:lastRowLastColumn="0"/>
            </w:pPr>
            <w:r>
              <w:t xml:space="preserve">Senior leaders act with as sponsors for staff networks, attending events, and role-modelling inclusive behaviours. Their visible sponsorship shows their commitment to understanding and reducing inequity. </w:t>
            </w:r>
          </w:p>
          <w:p w14:paraId="59F8F5AC" w14:textId="3EF59C3B" w:rsidR="0065392D" w:rsidRDefault="0065392D" w:rsidP="00E555F0">
            <w:pPr>
              <w:spacing w:line="240" w:lineRule="auto"/>
              <w:cnfStyle w:val="000000000000" w:firstRow="0" w:lastRow="0" w:firstColumn="0" w:lastColumn="0" w:oddVBand="0" w:evenVBand="0" w:oddHBand="0" w:evenHBand="0" w:firstRowFirstColumn="0" w:firstRowLastColumn="0" w:lastRowFirstColumn="0" w:lastRowLastColumn="0"/>
            </w:pPr>
          </w:p>
          <w:p w14:paraId="6F77479E" w14:textId="689F0D78" w:rsidR="0065392D" w:rsidRDefault="0065392D" w:rsidP="00E555F0">
            <w:pPr>
              <w:spacing w:line="240" w:lineRule="auto"/>
              <w:cnfStyle w:val="000000000000" w:firstRow="0" w:lastRow="0" w:firstColumn="0" w:lastColumn="0" w:oddVBand="0" w:evenVBand="0" w:oddHBand="0" w:evenHBand="0" w:firstRowFirstColumn="0" w:firstRowLastColumn="0" w:lastRowFirstColumn="0" w:lastRowLastColumn="0"/>
            </w:pPr>
            <w:r>
              <w:t>Board members also routinely participate in listening events, whether that be monthly all-staff forums, team brief, or more bespoke staff-group related sessions</w:t>
            </w:r>
            <w:r w:rsidR="00941D3E">
              <w:t>, where equality and health inequalities are discussed.</w:t>
            </w:r>
          </w:p>
          <w:p w14:paraId="5E10DD2E" w14:textId="77777777" w:rsidR="0065392D" w:rsidRDefault="0065392D" w:rsidP="00E555F0">
            <w:pPr>
              <w:spacing w:line="240" w:lineRule="auto"/>
              <w:cnfStyle w:val="000000000000" w:firstRow="0" w:lastRow="0" w:firstColumn="0" w:lastColumn="0" w:oddVBand="0" w:evenVBand="0" w:oddHBand="0" w:evenHBand="0" w:firstRowFirstColumn="0" w:firstRowLastColumn="0" w:lastRowFirstColumn="0" w:lastRowLastColumn="0"/>
            </w:pPr>
          </w:p>
          <w:p w14:paraId="06946E50" w14:textId="39D93D49" w:rsidR="0065392D" w:rsidRPr="007E2E48" w:rsidRDefault="0065392D" w:rsidP="00E555F0">
            <w:pPr>
              <w:spacing w:line="240" w:lineRule="auto"/>
              <w:cnfStyle w:val="000000000000" w:firstRow="0" w:lastRow="0" w:firstColumn="0" w:lastColumn="0" w:oddVBand="0" w:evenVBand="0" w:oddHBand="0" w:evenHBand="0" w:firstRowFirstColumn="0" w:firstRowLastColumn="0" w:lastRowFirstColumn="0" w:lastRowLastColumn="0"/>
            </w:pPr>
          </w:p>
        </w:tc>
        <w:tc>
          <w:tcPr>
            <w:tcW w:w="1162" w:type="dxa"/>
            <w:vAlign w:val="center"/>
          </w:tcPr>
          <w:p w14:paraId="0758B47B" w14:textId="38D499F9" w:rsidR="007E2E48" w:rsidRPr="00CE7BBE" w:rsidRDefault="00941D3E" w:rsidP="00E57588">
            <w:pPr>
              <w:cnfStyle w:val="000000000000" w:firstRow="0" w:lastRow="0" w:firstColumn="0" w:lastColumn="0" w:oddVBand="0" w:evenVBand="0" w:oddHBand="0" w:evenHBand="0" w:firstRowFirstColumn="0" w:firstRowLastColumn="0" w:lastRowFirstColumn="0" w:lastRowLastColumn="0"/>
              <w:rPr>
                <w:b/>
                <w:bCs/>
              </w:rPr>
            </w:pPr>
            <w:r w:rsidRPr="00CE7BBE">
              <w:rPr>
                <w:b/>
                <w:bCs/>
              </w:rPr>
              <w:t>1</w:t>
            </w:r>
          </w:p>
        </w:tc>
        <w:tc>
          <w:tcPr>
            <w:tcW w:w="2337" w:type="dxa"/>
            <w:vAlign w:val="center"/>
          </w:tcPr>
          <w:p w14:paraId="711075BF" w14:textId="76205C8E" w:rsidR="007E2E48" w:rsidRPr="007E2E48" w:rsidRDefault="00E555F0" w:rsidP="00E57588">
            <w:pPr>
              <w:cnfStyle w:val="000000000000" w:firstRow="0" w:lastRow="0" w:firstColumn="0" w:lastColumn="0" w:oddVBand="0" w:evenVBand="0" w:oddHBand="0" w:evenHBand="0" w:firstRowFirstColumn="0" w:firstRowLastColumn="0" w:lastRowFirstColumn="0" w:lastRowLastColumn="0"/>
            </w:pPr>
            <w:r>
              <w:t>Chief Executive Officer / Chief People Officer</w:t>
            </w:r>
          </w:p>
        </w:tc>
      </w:tr>
      <w:tr w:rsidR="007E2E48" w:rsidRPr="007E2E48" w14:paraId="3E9EE7CB" w14:textId="77777777" w:rsidTr="00E555F0">
        <w:trPr>
          <w:trHeight w:val="138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E349215" w14:textId="77777777" w:rsidR="007E2E48" w:rsidRPr="007E2E48" w:rsidRDefault="007E2E48" w:rsidP="00E57588">
            <w:r w:rsidRPr="007E2E48">
              <w:t>3B: Board/Committee papers (including minutes) identify equality and health inequalities related impacts and risks and how they will be mitigated and managed</w:t>
            </w:r>
          </w:p>
        </w:tc>
        <w:tc>
          <w:tcPr>
            <w:tcW w:w="7796" w:type="dxa"/>
            <w:vAlign w:val="center"/>
          </w:tcPr>
          <w:p w14:paraId="6C984614" w14:textId="77777777" w:rsidR="006740D9" w:rsidRDefault="00941D3E" w:rsidP="00E555F0">
            <w:pPr>
              <w:spacing w:line="240" w:lineRule="auto"/>
              <w:cnfStyle w:val="000000000000" w:firstRow="0" w:lastRow="0" w:firstColumn="0" w:lastColumn="0" w:oddVBand="0" w:evenVBand="0" w:oddHBand="0" w:evenHBand="0" w:firstRowFirstColumn="0" w:firstRowLastColumn="0" w:lastRowFirstColumn="0" w:lastRowLastColumn="0"/>
            </w:pPr>
            <w:r>
              <w:t xml:space="preserve">Equality and Health Inequalities Impact Assessments (EHIAs) are routinely included in all new policies, strategies and service changes/ redesigns. </w:t>
            </w:r>
          </w:p>
          <w:p w14:paraId="3559708E" w14:textId="77777777" w:rsidR="00941D3E" w:rsidRDefault="00941D3E" w:rsidP="00E555F0">
            <w:pPr>
              <w:spacing w:line="240" w:lineRule="auto"/>
              <w:cnfStyle w:val="000000000000" w:firstRow="0" w:lastRow="0" w:firstColumn="0" w:lastColumn="0" w:oddVBand="0" w:evenVBand="0" w:oddHBand="0" w:evenHBand="0" w:firstRowFirstColumn="0" w:firstRowLastColumn="0" w:lastRowFirstColumn="0" w:lastRowLastColumn="0"/>
            </w:pPr>
          </w:p>
          <w:p w14:paraId="21D525DE" w14:textId="4A73AF2E" w:rsidR="00941D3E" w:rsidRPr="007E2E48" w:rsidRDefault="00941D3E" w:rsidP="00E555F0">
            <w:pPr>
              <w:spacing w:line="240" w:lineRule="auto"/>
              <w:cnfStyle w:val="000000000000" w:firstRow="0" w:lastRow="0" w:firstColumn="0" w:lastColumn="0" w:oddVBand="0" w:evenVBand="0" w:oddHBand="0" w:evenHBand="0" w:firstRowFirstColumn="0" w:firstRowLastColumn="0" w:lastRowFirstColumn="0" w:lastRowLastColumn="0"/>
            </w:pPr>
            <w:r>
              <w:t xml:space="preserve">Training has been rolled out to report authors, and clear guidance and templates available on Staff Zone to improve the quality of EHIAs. </w:t>
            </w:r>
          </w:p>
        </w:tc>
        <w:tc>
          <w:tcPr>
            <w:tcW w:w="1162" w:type="dxa"/>
            <w:vAlign w:val="center"/>
          </w:tcPr>
          <w:p w14:paraId="091A8141" w14:textId="72FDEA14" w:rsidR="007E2E48" w:rsidRPr="00CE7BBE" w:rsidRDefault="00941D3E" w:rsidP="00E57588">
            <w:pPr>
              <w:cnfStyle w:val="000000000000" w:firstRow="0" w:lastRow="0" w:firstColumn="0" w:lastColumn="0" w:oddVBand="0" w:evenVBand="0" w:oddHBand="0" w:evenHBand="0" w:firstRowFirstColumn="0" w:firstRowLastColumn="0" w:lastRowFirstColumn="0" w:lastRowLastColumn="0"/>
              <w:rPr>
                <w:b/>
                <w:bCs/>
              </w:rPr>
            </w:pPr>
            <w:r w:rsidRPr="00CE7BBE">
              <w:rPr>
                <w:b/>
                <w:bCs/>
              </w:rPr>
              <w:t>2</w:t>
            </w:r>
          </w:p>
        </w:tc>
        <w:tc>
          <w:tcPr>
            <w:tcW w:w="2337" w:type="dxa"/>
            <w:vAlign w:val="center"/>
          </w:tcPr>
          <w:p w14:paraId="58DD58A7" w14:textId="120A01D8" w:rsidR="007E2E48" w:rsidRPr="007E2E48" w:rsidRDefault="00893115" w:rsidP="00E57588">
            <w:pPr>
              <w:cnfStyle w:val="000000000000" w:firstRow="0" w:lastRow="0" w:firstColumn="0" w:lastColumn="0" w:oddVBand="0" w:evenVBand="0" w:oddHBand="0" w:evenHBand="0" w:firstRowFirstColumn="0" w:firstRowLastColumn="0" w:lastRowFirstColumn="0" w:lastRowLastColumn="0"/>
            </w:pPr>
            <w:r>
              <w:t>Chief People Officer</w:t>
            </w:r>
          </w:p>
        </w:tc>
      </w:tr>
      <w:tr w:rsidR="007E2E48" w:rsidRPr="007E2E48" w14:paraId="47899829" w14:textId="77777777" w:rsidTr="00E555F0">
        <w:trPr>
          <w:trHeight w:val="150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12F2A83" w14:textId="77777777" w:rsidR="007E2E48" w:rsidRPr="007E2E48" w:rsidRDefault="007E2E48" w:rsidP="00E57588">
            <w:r w:rsidRPr="007E2E48">
              <w:lastRenderedPageBreak/>
              <w:t>3C: Board members and system leaders (Band 9 and VSM) ensure levers are in place to manage performance and monitor progress with staff and patients</w:t>
            </w:r>
          </w:p>
        </w:tc>
        <w:tc>
          <w:tcPr>
            <w:tcW w:w="7796" w:type="dxa"/>
            <w:vAlign w:val="center"/>
          </w:tcPr>
          <w:p w14:paraId="36D6A530" w14:textId="77777777" w:rsidR="00941D3E" w:rsidRDefault="00941D3E" w:rsidP="00151451">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Staff survey results are routinely monitored and reflected on throughout the year to monitor progress, with year-on-year comparisons and national benchmarking taking place. Reported under embargo, these remain a focus at Board, Executive Management Team meetings, Trust Management Committee and People &amp; Culture Committee throughout the year.</w:t>
            </w:r>
          </w:p>
          <w:p w14:paraId="090447E1" w14:textId="77777777" w:rsidR="00941D3E" w:rsidRDefault="00941D3E" w:rsidP="00151451">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
          <w:p w14:paraId="3B92F60F" w14:textId="33ADFCF5" w:rsidR="00C376DA" w:rsidRDefault="00941D3E" w:rsidP="00151451">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 xml:space="preserve">Evidence that equality and health inequality indicators are embedded in future operational planning or assurance can be evidenced, with the latest example the completion of an EHIA into Winter planning. </w:t>
            </w:r>
          </w:p>
          <w:p w14:paraId="7F1746F3" w14:textId="739E31B3" w:rsidR="00893115" w:rsidRDefault="00893115" w:rsidP="00151451">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
          <w:p w14:paraId="397EE6A4" w14:textId="61E59A6A" w:rsidR="00996DDE" w:rsidRPr="00996DDE" w:rsidRDefault="00996DDE" w:rsidP="00893115">
            <w:pPr>
              <w:cnfStyle w:val="000000000000" w:firstRow="0" w:lastRow="0" w:firstColumn="0" w:lastColumn="0" w:oddVBand="0" w:evenVBand="0" w:oddHBand="0" w:evenHBand="0" w:firstRowFirstColumn="0" w:firstRowLastColumn="0" w:lastRowFirstColumn="0" w:lastRowLastColumn="0"/>
            </w:pPr>
          </w:p>
        </w:tc>
        <w:tc>
          <w:tcPr>
            <w:tcW w:w="1162" w:type="dxa"/>
            <w:vAlign w:val="center"/>
          </w:tcPr>
          <w:p w14:paraId="5462EF94" w14:textId="34CE1BF2" w:rsidR="007E2E48" w:rsidRPr="00CE7BBE" w:rsidRDefault="00941D3E" w:rsidP="00E57588">
            <w:pPr>
              <w:cnfStyle w:val="000000000000" w:firstRow="0" w:lastRow="0" w:firstColumn="0" w:lastColumn="0" w:oddVBand="0" w:evenVBand="0" w:oddHBand="0" w:evenHBand="0" w:firstRowFirstColumn="0" w:firstRowLastColumn="0" w:lastRowFirstColumn="0" w:lastRowLastColumn="0"/>
              <w:rPr>
                <w:b/>
                <w:bCs/>
              </w:rPr>
            </w:pPr>
            <w:r w:rsidRPr="00CE7BBE">
              <w:rPr>
                <w:b/>
                <w:bCs/>
              </w:rPr>
              <w:t>2</w:t>
            </w:r>
          </w:p>
        </w:tc>
        <w:tc>
          <w:tcPr>
            <w:tcW w:w="2337" w:type="dxa"/>
            <w:vAlign w:val="center"/>
          </w:tcPr>
          <w:p w14:paraId="365013AE" w14:textId="77777777" w:rsidR="007E2E48" w:rsidRDefault="00893115" w:rsidP="00E57588">
            <w:pPr>
              <w:cnfStyle w:val="000000000000" w:firstRow="0" w:lastRow="0" w:firstColumn="0" w:lastColumn="0" w:oddVBand="0" w:evenVBand="0" w:oddHBand="0" w:evenHBand="0" w:firstRowFirstColumn="0" w:firstRowLastColumn="0" w:lastRowFirstColumn="0" w:lastRowLastColumn="0"/>
            </w:pPr>
            <w:r>
              <w:t>Chief Executive Officer / Chief People Officer</w:t>
            </w:r>
          </w:p>
          <w:p w14:paraId="2BEB4F11" w14:textId="77777777" w:rsidR="00893115" w:rsidRDefault="00893115" w:rsidP="00E57588">
            <w:pPr>
              <w:cnfStyle w:val="000000000000" w:firstRow="0" w:lastRow="0" w:firstColumn="0" w:lastColumn="0" w:oddVBand="0" w:evenVBand="0" w:oddHBand="0" w:evenHBand="0" w:firstRowFirstColumn="0" w:firstRowLastColumn="0" w:lastRowFirstColumn="0" w:lastRowLastColumn="0"/>
            </w:pPr>
          </w:p>
          <w:p w14:paraId="59BBDB3A" w14:textId="77777777" w:rsidR="00893115" w:rsidRDefault="00893115" w:rsidP="00E57588">
            <w:pPr>
              <w:cnfStyle w:val="000000000000" w:firstRow="0" w:lastRow="0" w:firstColumn="0" w:lastColumn="0" w:oddVBand="0" w:evenVBand="0" w:oddHBand="0" w:evenHBand="0" w:firstRowFirstColumn="0" w:firstRowLastColumn="0" w:lastRowFirstColumn="0" w:lastRowLastColumn="0"/>
            </w:pPr>
          </w:p>
          <w:p w14:paraId="728DDDF9" w14:textId="263C1D6E" w:rsidR="00893115" w:rsidRPr="007E2E48" w:rsidRDefault="00893115" w:rsidP="00E57588">
            <w:pPr>
              <w:cnfStyle w:val="000000000000" w:firstRow="0" w:lastRow="0" w:firstColumn="0" w:lastColumn="0" w:oddVBand="0" w:evenVBand="0" w:oddHBand="0" w:evenHBand="0" w:firstRowFirstColumn="0" w:firstRowLastColumn="0" w:lastRowFirstColumn="0" w:lastRowLastColumn="0"/>
            </w:pPr>
            <w:r>
              <w:t>Chief Medical Officer</w:t>
            </w:r>
          </w:p>
        </w:tc>
      </w:tr>
    </w:tbl>
    <w:p w14:paraId="6BE9919F" w14:textId="66B8E784" w:rsidR="007E2E48" w:rsidRDefault="00C45C2D" w:rsidP="00BF4F13">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pPr>
      <w:r>
        <w:t>Total score</w:t>
      </w:r>
      <w:r w:rsidR="00BF4F13">
        <w:t>:</w:t>
      </w:r>
    </w:p>
    <w:p w14:paraId="7A8469BC" w14:textId="6212DDB1" w:rsidR="00C45C2D" w:rsidRPr="007F3ACC" w:rsidRDefault="00C45C2D" w:rsidP="00BF4F13">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8B26B7">
        <w:t>Please total the score</w:t>
      </w:r>
      <w:r w:rsidR="00D433D0" w:rsidRPr="008B26B7">
        <w:t>s</w:t>
      </w:r>
      <w:r w:rsidRPr="008B26B7">
        <w:t xml:space="preserve"> for Domain 3:</w:t>
      </w:r>
      <w:r>
        <w:t xml:space="preserve"> </w:t>
      </w:r>
      <w:r w:rsidR="00941D3E" w:rsidRPr="00941D3E">
        <w:rPr>
          <w:b/>
        </w:rPr>
        <w:t>5</w:t>
      </w:r>
    </w:p>
    <w:p w14:paraId="5F962C25" w14:textId="202BB14D" w:rsidR="007F3ACC" w:rsidRPr="007F3ACC" w:rsidRDefault="007E2E48" w:rsidP="007F3ACC">
      <w:pPr>
        <w:rPr>
          <w:b/>
          <w:bCs/>
        </w:rPr>
      </w:pPr>
      <w:r w:rsidRPr="007E2E48">
        <w:t>Third-party involvement in Domain 3 rating and review</w:t>
      </w:r>
      <w:r>
        <w:t>:</w:t>
      </w:r>
      <w:r w:rsidR="007F3ACC">
        <w:t xml:space="preserve"> </w:t>
      </w:r>
    </w:p>
    <w:p w14:paraId="19FC78B9" w14:textId="473DA905" w:rsidR="00893115" w:rsidRDefault="007E2E48" w:rsidP="007454F9">
      <w:r>
        <w:t>Trade union reps:</w:t>
      </w:r>
      <w:r w:rsidR="007F3ACC">
        <w:t xml:space="preserve"> </w:t>
      </w:r>
    </w:p>
    <w:p w14:paraId="2CA3B247" w14:textId="2389FAB0" w:rsidR="00E33AF3" w:rsidRDefault="007E2E48" w:rsidP="00E33AF3">
      <w:pPr>
        <w:rPr>
          <w:b/>
          <w:bCs/>
        </w:rPr>
      </w:pPr>
      <w:r w:rsidRPr="007E2E48">
        <w:t xml:space="preserve">Independent Evaluator(s)/Peer Reviewer(s): </w:t>
      </w:r>
      <w:r w:rsidR="007F3ACC">
        <w:t xml:space="preserve"> </w:t>
      </w:r>
    </w:p>
    <w:p w14:paraId="73050C42" w14:textId="77777777" w:rsidR="00CD40FB" w:rsidRPr="00AB49AE" w:rsidRDefault="00CD40FB" w:rsidP="00CD40FB">
      <w:pPr>
        <w:pStyle w:val="Heading2"/>
        <w:rPr>
          <w:sz w:val="28"/>
          <w:szCs w:val="28"/>
        </w:rPr>
      </w:pPr>
      <w:bookmarkStart w:id="22" w:name="_Toc152152120"/>
      <w:r w:rsidRPr="00AB49AE">
        <w:rPr>
          <w:sz w:val="28"/>
          <w:szCs w:val="28"/>
        </w:rPr>
        <w:t>EDS organisation rating (overall rating)</w:t>
      </w:r>
      <w:bookmarkEnd w:id="22"/>
    </w:p>
    <w:p w14:paraId="23B42954" w14:textId="77777777" w:rsidR="00CD40FB" w:rsidRDefault="00CD40FB" w:rsidP="00CD40FB">
      <w:r>
        <w:t xml:space="preserve">Name of organisation(s): </w:t>
      </w:r>
      <w:r w:rsidRPr="00AE13E1">
        <w:rPr>
          <w:b/>
          <w:bCs/>
        </w:rPr>
        <w:t>East Kent Hospitals University NHS Foundation Trust</w:t>
      </w:r>
    </w:p>
    <w:p w14:paraId="51A23DFA" w14:textId="7D0BFD56" w:rsidR="00CD40FB" w:rsidRPr="00F81147" w:rsidRDefault="00CD40FB" w:rsidP="00CD40FB">
      <w:pPr>
        <w:rPr>
          <w:b/>
          <w:bCs/>
        </w:rPr>
      </w:pPr>
      <w:r w:rsidRPr="00F81147">
        <w:rPr>
          <w:b/>
          <w:bCs/>
        </w:rPr>
        <w:t>Overall score and rating:  202</w:t>
      </w:r>
      <w:r w:rsidR="00E555F0">
        <w:rPr>
          <w:b/>
          <w:bCs/>
        </w:rPr>
        <w:t>5</w:t>
      </w:r>
      <w:r w:rsidRPr="00F81147">
        <w:rPr>
          <w:b/>
          <w:bCs/>
        </w:rPr>
        <w:t xml:space="preserve"> score was </w:t>
      </w:r>
      <w:r w:rsidR="00CE7BBE">
        <w:rPr>
          <w:b/>
          <w:bCs/>
        </w:rPr>
        <w:t>19</w:t>
      </w:r>
      <w:r w:rsidRPr="00F81147">
        <w:rPr>
          <w:b/>
          <w:bCs/>
        </w:rPr>
        <w:t xml:space="preserve"> – Developing (a </w:t>
      </w:r>
      <w:r w:rsidR="00CE7BBE">
        <w:rPr>
          <w:b/>
          <w:bCs/>
        </w:rPr>
        <w:t>7</w:t>
      </w:r>
      <w:r w:rsidRPr="00F81147">
        <w:rPr>
          <w:b/>
          <w:bCs/>
        </w:rPr>
        <w:t>-point improv</w:t>
      </w:r>
      <w:r w:rsidR="002C3CF6">
        <w:rPr>
          <w:b/>
          <w:bCs/>
        </w:rPr>
        <w:t xml:space="preserve">ed score </w:t>
      </w:r>
      <w:r w:rsidRPr="00F81147">
        <w:rPr>
          <w:b/>
          <w:bCs/>
        </w:rPr>
        <w:t xml:space="preserve">compared to </w:t>
      </w:r>
      <w:r w:rsidR="00E555F0">
        <w:rPr>
          <w:b/>
          <w:bCs/>
        </w:rPr>
        <w:t xml:space="preserve">the </w:t>
      </w:r>
      <w:r w:rsidRPr="00F81147">
        <w:rPr>
          <w:b/>
          <w:bCs/>
        </w:rPr>
        <w:t>202</w:t>
      </w:r>
      <w:r w:rsidR="00E555F0">
        <w:rPr>
          <w:b/>
          <w:bCs/>
        </w:rPr>
        <w:t xml:space="preserve">4 </w:t>
      </w:r>
      <w:r w:rsidR="002C3CF6">
        <w:rPr>
          <w:b/>
          <w:bCs/>
        </w:rPr>
        <w:t xml:space="preserve">score </w:t>
      </w:r>
      <w:r w:rsidR="00E555F0">
        <w:rPr>
          <w:b/>
          <w:bCs/>
        </w:rPr>
        <w:t>of 12</w:t>
      </w:r>
      <w:r w:rsidRPr="00F81147">
        <w:rPr>
          <w:b/>
          <w:bCs/>
        </w:rPr>
        <w:t xml:space="preserve">). </w:t>
      </w:r>
    </w:p>
    <w:p w14:paraId="58307E14" w14:textId="77777777" w:rsidR="00CD40FB" w:rsidRDefault="00CD40FB" w:rsidP="00CD40FB"/>
    <w:p w14:paraId="5761B26F" w14:textId="77777777" w:rsidR="00CD40FB" w:rsidRPr="007E2E48" w:rsidRDefault="00CD40FB" w:rsidP="00CD40FB">
      <w:r w:rsidRPr="00F81147">
        <w:rPr>
          <w:noProof/>
        </w:rPr>
        <w:lastRenderedPageBreak/>
        <mc:AlternateContent>
          <mc:Choice Requires="wps">
            <w:drawing>
              <wp:inline distT="0" distB="0" distL="0" distR="0" wp14:anchorId="5A073F1D" wp14:editId="0A7002F4">
                <wp:extent cx="8764622" cy="2334638"/>
                <wp:effectExtent l="0" t="0" r="0" b="0"/>
                <wp:docPr id="6" name="TextBox 5">
                  <a:extLst xmlns:a="http://schemas.openxmlformats.org/drawingml/2006/main">
                    <a:ext uri="{FF2B5EF4-FFF2-40B4-BE49-F238E27FC236}">
                      <a16:creationId xmlns:a16="http://schemas.microsoft.com/office/drawing/2014/main" id="{D77A7FF3-3CD5-7606-4851-7ACA8DE2ED94}"/>
                    </a:ext>
                  </a:extLst>
                </wp:docPr>
                <wp:cNvGraphicFramePr/>
                <a:graphic xmlns:a="http://schemas.openxmlformats.org/drawingml/2006/main">
                  <a:graphicData uri="http://schemas.microsoft.com/office/word/2010/wordprocessingShape">
                    <wps:wsp>
                      <wps:cNvSpPr txBox="1"/>
                      <wps:spPr>
                        <a:xfrm>
                          <a:off x="0" y="0"/>
                          <a:ext cx="8764622" cy="2334638"/>
                        </a:xfrm>
                        <a:prstGeom prst="rect">
                          <a:avLst/>
                        </a:prstGeom>
                        <a:noFill/>
                      </wps:spPr>
                      <wps:txbx>
                        <w:txbxContent>
                          <w:p w14:paraId="6405E4A7" w14:textId="77777777" w:rsidR="00342BAD" w:rsidRPr="00CD40FB" w:rsidRDefault="00342BAD" w:rsidP="00CD40FB">
                            <w:pPr>
                              <w:rPr>
                                <w:rFonts w:ascii="Arial" w:hAnsi="Arial"/>
                                <w:b/>
                                <w:bCs/>
                                <w:color w:val="000000" w:themeColor="text1"/>
                                <w:kern w:val="24"/>
                                <w:szCs w:val="24"/>
                              </w:rPr>
                            </w:pPr>
                            <w:r w:rsidRPr="00CD40FB">
                              <w:rPr>
                                <w:rFonts w:ascii="Arial" w:hAnsi="Arial"/>
                                <w:b/>
                                <w:bCs/>
                                <w:color w:val="000000" w:themeColor="text1"/>
                                <w:kern w:val="24"/>
                                <w:szCs w:val="24"/>
                              </w:rPr>
                              <w:t xml:space="preserve">Note: Organisations are required to provide an organisation rating, created by adding outcome scores together. </w:t>
                            </w:r>
                          </w:p>
                          <w:p w14:paraId="5121B614" w14:textId="77777777" w:rsidR="00342BAD" w:rsidRPr="00F81147" w:rsidRDefault="00342BAD" w:rsidP="00CD40FB">
                            <w:pPr>
                              <w:rPr>
                                <w:rFonts w:ascii="Arial" w:hAnsi="Arial"/>
                                <w:color w:val="000000" w:themeColor="text1"/>
                                <w:kern w:val="24"/>
                                <w:szCs w:val="24"/>
                              </w:rPr>
                            </w:pPr>
                            <w:r w:rsidRPr="00F81147">
                              <w:rPr>
                                <w:rFonts w:ascii="Arial" w:hAnsi="Arial"/>
                                <w:color w:val="000000" w:themeColor="text1"/>
                                <w:kern w:val="24"/>
                                <w:szCs w:val="24"/>
                              </w:rPr>
                              <w:t>*Using the middle score out of the three services from Domain 1, domain scores are added together to provide the organisation rating.</w:t>
                            </w:r>
                          </w:p>
                          <w:p w14:paraId="15530E2F" w14:textId="77777777" w:rsidR="00342BAD" w:rsidRPr="00F81147" w:rsidRDefault="00342BAD" w:rsidP="00CD40FB">
                            <w:pPr>
                              <w:rPr>
                                <w:rFonts w:ascii="Arial" w:hAnsi="Arial"/>
                                <w:b/>
                                <w:bCs/>
                                <w:color w:val="000000" w:themeColor="text1"/>
                                <w:kern w:val="24"/>
                                <w:szCs w:val="24"/>
                              </w:rPr>
                            </w:pPr>
                            <w:r w:rsidRPr="00F81147">
                              <w:rPr>
                                <w:rFonts w:ascii="Arial" w:hAnsi="Arial"/>
                                <w:b/>
                                <w:bCs/>
                                <w:color w:val="000000" w:themeColor="text1"/>
                                <w:kern w:val="24"/>
                                <w:szCs w:val="24"/>
                              </w:rPr>
                              <w:t>Below is a key to support understanding of organisation rating: </w:t>
                            </w:r>
                          </w:p>
                          <w:p w14:paraId="2E53F0A6" w14:textId="77777777" w:rsidR="00342BAD" w:rsidRPr="00F81147" w:rsidRDefault="00342BAD" w:rsidP="00CD40FB">
                            <w:pPr>
                              <w:rPr>
                                <w:rFonts w:ascii="Arial" w:hAnsi="Arial"/>
                                <w:color w:val="000000" w:themeColor="text1"/>
                                <w:kern w:val="24"/>
                                <w:szCs w:val="24"/>
                              </w:rPr>
                            </w:pPr>
                            <w:r w:rsidRPr="00F81147">
                              <w:rPr>
                                <w:rFonts w:ascii="Arial" w:hAnsi="Arial"/>
                                <w:color w:val="000000" w:themeColor="text1"/>
                                <w:kern w:val="24"/>
                                <w:szCs w:val="24"/>
                              </w:rPr>
                              <w:t xml:space="preserve">Those who score </w:t>
                            </w:r>
                            <w:r w:rsidRPr="00F81147">
                              <w:rPr>
                                <w:rFonts w:ascii="Arial" w:hAnsi="Arial"/>
                                <w:b/>
                                <w:bCs/>
                                <w:color w:val="000000" w:themeColor="text1"/>
                                <w:kern w:val="24"/>
                                <w:szCs w:val="24"/>
                              </w:rPr>
                              <w:t xml:space="preserve">7 or under, </w:t>
                            </w:r>
                            <w:r w:rsidRPr="00F81147">
                              <w:rPr>
                                <w:rFonts w:ascii="Arial" w:hAnsi="Arial"/>
                                <w:color w:val="000000" w:themeColor="text1"/>
                                <w:kern w:val="24"/>
                                <w:szCs w:val="24"/>
                              </w:rPr>
                              <w:t xml:space="preserve">adding outcome scores </w:t>
                            </w:r>
                            <w:r w:rsidRPr="00F81147">
                              <w:rPr>
                                <w:rFonts w:ascii="Arial" w:hAnsi="Arial"/>
                                <w:b/>
                                <w:bCs/>
                                <w:color w:val="000000" w:themeColor="text1"/>
                                <w:kern w:val="24"/>
                                <w:szCs w:val="24"/>
                              </w:rPr>
                              <w:t>across domains</w:t>
                            </w:r>
                            <w:r w:rsidRPr="00F81147">
                              <w:rPr>
                                <w:rFonts w:ascii="Arial" w:hAnsi="Arial"/>
                                <w:color w:val="000000" w:themeColor="text1"/>
                                <w:kern w:val="24"/>
                                <w:szCs w:val="24"/>
                              </w:rPr>
                              <w:t xml:space="preserve">, are rated </w:t>
                            </w:r>
                            <w:r w:rsidRPr="00FA63F0">
                              <w:rPr>
                                <w:rFonts w:ascii="Arial" w:hAnsi="Arial"/>
                                <w:b/>
                                <w:bCs/>
                                <w:kern w:val="24"/>
                                <w:szCs w:val="24"/>
                              </w:rPr>
                              <w:t>Undeveloped </w:t>
                            </w:r>
                          </w:p>
                          <w:p w14:paraId="6543E665" w14:textId="77777777" w:rsidR="00342BAD" w:rsidRPr="00F81147" w:rsidRDefault="00342BAD" w:rsidP="00CD40FB">
                            <w:pPr>
                              <w:rPr>
                                <w:rFonts w:ascii="Arial" w:hAnsi="Arial"/>
                                <w:color w:val="000000" w:themeColor="text1"/>
                                <w:kern w:val="24"/>
                                <w:szCs w:val="24"/>
                              </w:rPr>
                            </w:pPr>
                            <w:r w:rsidRPr="00F81147">
                              <w:rPr>
                                <w:rFonts w:ascii="Arial" w:hAnsi="Arial"/>
                                <w:color w:val="000000" w:themeColor="text1"/>
                                <w:kern w:val="24"/>
                                <w:szCs w:val="24"/>
                              </w:rPr>
                              <w:t xml:space="preserve">Those who score </w:t>
                            </w:r>
                            <w:r w:rsidRPr="00F81147">
                              <w:rPr>
                                <w:rFonts w:ascii="Arial" w:hAnsi="Arial"/>
                                <w:b/>
                                <w:bCs/>
                                <w:color w:val="000000" w:themeColor="text1"/>
                                <w:kern w:val="24"/>
                                <w:szCs w:val="24"/>
                              </w:rPr>
                              <w:t xml:space="preserve">between 8 and 21, </w:t>
                            </w:r>
                            <w:r w:rsidRPr="00F81147">
                              <w:rPr>
                                <w:rFonts w:ascii="Arial" w:hAnsi="Arial"/>
                                <w:color w:val="000000" w:themeColor="text1"/>
                                <w:kern w:val="24"/>
                                <w:szCs w:val="24"/>
                              </w:rPr>
                              <w:t xml:space="preserve">adding outcome scores </w:t>
                            </w:r>
                            <w:r w:rsidRPr="00F81147">
                              <w:rPr>
                                <w:rFonts w:ascii="Arial" w:hAnsi="Arial"/>
                                <w:b/>
                                <w:bCs/>
                                <w:color w:val="000000" w:themeColor="text1"/>
                                <w:kern w:val="24"/>
                                <w:szCs w:val="24"/>
                              </w:rPr>
                              <w:t>across domains</w:t>
                            </w:r>
                            <w:r w:rsidRPr="00F81147">
                              <w:rPr>
                                <w:rFonts w:ascii="Arial" w:hAnsi="Arial"/>
                                <w:color w:val="000000" w:themeColor="text1"/>
                                <w:kern w:val="24"/>
                                <w:szCs w:val="24"/>
                              </w:rPr>
                              <w:t xml:space="preserve">, are rated </w:t>
                            </w:r>
                            <w:r w:rsidRPr="00FA63F0">
                              <w:rPr>
                                <w:rFonts w:ascii="Arial" w:hAnsi="Arial"/>
                                <w:b/>
                                <w:bCs/>
                                <w:kern w:val="24"/>
                                <w:szCs w:val="24"/>
                              </w:rPr>
                              <w:t>Developing </w:t>
                            </w:r>
                          </w:p>
                          <w:p w14:paraId="78EAA594" w14:textId="77777777" w:rsidR="00342BAD" w:rsidRPr="00F81147" w:rsidRDefault="00342BAD" w:rsidP="00CD40FB">
                            <w:pPr>
                              <w:rPr>
                                <w:rFonts w:ascii="Arial" w:hAnsi="Arial"/>
                                <w:color w:val="000000" w:themeColor="text1"/>
                                <w:kern w:val="24"/>
                                <w:szCs w:val="24"/>
                              </w:rPr>
                            </w:pPr>
                            <w:r w:rsidRPr="00F81147">
                              <w:rPr>
                                <w:rFonts w:ascii="Arial" w:hAnsi="Arial"/>
                                <w:color w:val="000000" w:themeColor="text1"/>
                                <w:kern w:val="24"/>
                                <w:szCs w:val="24"/>
                              </w:rPr>
                              <w:t xml:space="preserve">Those who score </w:t>
                            </w:r>
                            <w:r w:rsidRPr="00F81147">
                              <w:rPr>
                                <w:rFonts w:ascii="Arial" w:hAnsi="Arial"/>
                                <w:b/>
                                <w:bCs/>
                                <w:color w:val="000000" w:themeColor="text1"/>
                                <w:kern w:val="24"/>
                                <w:szCs w:val="24"/>
                              </w:rPr>
                              <w:t xml:space="preserve">between 22 and 30, </w:t>
                            </w:r>
                            <w:r w:rsidRPr="00F81147">
                              <w:rPr>
                                <w:rFonts w:ascii="Arial" w:hAnsi="Arial"/>
                                <w:color w:val="000000" w:themeColor="text1"/>
                                <w:kern w:val="24"/>
                                <w:szCs w:val="24"/>
                              </w:rPr>
                              <w:t xml:space="preserve">adding outcome scores </w:t>
                            </w:r>
                            <w:r w:rsidRPr="00F81147">
                              <w:rPr>
                                <w:rFonts w:ascii="Arial" w:hAnsi="Arial"/>
                                <w:b/>
                                <w:bCs/>
                                <w:color w:val="000000" w:themeColor="text1"/>
                                <w:kern w:val="24"/>
                                <w:szCs w:val="24"/>
                              </w:rPr>
                              <w:t>across domains</w:t>
                            </w:r>
                            <w:r w:rsidRPr="00F81147">
                              <w:rPr>
                                <w:rFonts w:ascii="Arial" w:hAnsi="Arial"/>
                                <w:color w:val="000000" w:themeColor="text1"/>
                                <w:kern w:val="24"/>
                                <w:szCs w:val="24"/>
                              </w:rPr>
                              <w:t xml:space="preserve">, are rated </w:t>
                            </w:r>
                            <w:r w:rsidRPr="00FA63F0">
                              <w:rPr>
                                <w:rFonts w:ascii="Arial" w:hAnsi="Arial"/>
                                <w:b/>
                                <w:bCs/>
                                <w:kern w:val="24"/>
                                <w:szCs w:val="24"/>
                              </w:rPr>
                              <w:t>Achieving </w:t>
                            </w:r>
                          </w:p>
                          <w:p w14:paraId="5CDF0664" w14:textId="77777777" w:rsidR="00342BAD" w:rsidRDefault="00342BAD" w:rsidP="00CD40FB">
                            <w:pPr>
                              <w:rPr>
                                <w:rFonts w:ascii="Arial" w:hAnsi="Arial"/>
                                <w:color w:val="000000" w:themeColor="text1"/>
                                <w:kern w:val="24"/>
                                <w:sz w:val="28"/>
                                <w:szCs w:val="28"/>
                              </w:rPr>
                            </w:pPr>
                            <w:r w:rsidRPr="00F81147">
                              <w:rPr>
                                <w:rFonts w:ascii="Arial" w:hAnsi="Arial"/>
                                <w:color w:val="000000" w:themeColor="text1"/>
                                <w:kern w:val="24"/>
                                <w:szCs w:val="24"/>
                              </w:rPr>
                              <w:t xml:space="preserve">Those who score </w:t>
                            </w:r>
                            <w:r w:rsidRPr="00F81147">
                              <w:rPr>
                                <w:rFonts w:ascii="Arial" w:hAnsi="Arial"/>
                                <w:b/>
                                <w:bCs/>
                                <w:color w:val="000000" w:themeColor="text1"/>
                                <w:kern w:val="24"/>
                                <w:szCs w:val="24"/>
                              </w:rPr>
                              <w:t xml:space="preserve">31 and above, </w:t>
                            </w:r>
                            <w:r w:rsidRPr="00F81147">
                              <w:rPr>
                                <w:rFonts w:ascii="Arial" w:hAnsi="Arial"/>
                                <w:color w:val="000000" w:themeColor="text1"/>
                                <w:kern w:val="24"/>
                                <w:szCs w:val="24"/>
                              </w:rPr>
                              <w:t xml:space="preserve">adding outcome scores </w:t>
                            </w:r>
                            <w:r w:rsidRPr="00F81147">
                              <w:rPr>
                                <w:rFonts w:ascii="Arial" w:hAnsi="Arial"/>
                                <w:b/>
                                <w:bCs/>
                                <w:color w:val="000000" w:themeColor="text1"/>
                                <w:kern w:val="24"/>
                                <w:szCs w:val="24"/>
                              </w:rPr>
                              <w:t>across domains</w:t>
                            </w:r>
                            <w:r w:rsidRPr="00F81147">
                              <w:rPr>
                                <w:rFonts w:ascii="Arial" w:hAnsi="Arial"/>
                                <w:color w:val="000000" w:themeColor="text1"/>
                                <w:kern w:val="24"/>
                                <w:szCs w:val="24"/>
                              </w:rPr>
                              <w:t xml:space="preserve">, are rated </w:t>
                            </w:r>
                            <w:r w:rsidRPr="00FA63F0">
                              <w:rPr>
                                <w:rFonts w:ascii="Arial" w:hAnsi="Arial"/>
                                <w:b/>
                                <w:bCs/>
                                <w:kern w:val="24"/>
                                <w:szCs w:val="24"/>
                              </w:rPr>
                              <w:t>Excelling</w:t>
                            </w:r>
                            <w:r w:rsidRPr="00FA63F0">
                              <w:rPr>
                                <w:rFonts w:ascii="Arial" w:hAnsi="Arial"/>
                                <w:b/>
                                <w:bCs/>
                                <w:kern w:val="24"/>
                                <w:sz w:val="28"/>
                                <w:szCs w:val="28"/>
                              </w:rPr>
                              <w:t> </w:t>
                            </w:r>
                          </w:p>
                        </w:txbxContent>
                      </wps:txbx>
                      <wps:bodyPr wrap="square">
                        <a:noAutofit/>
                      </wps:bodyPr>
                    </wps:wsp>
                  </a:graphicData>
                </a:graphic>
              </wp:inline>
            </w:drawing>
          </mc:Choice>
          <mc:Fallback>
            <w:pict>
              <v:shapetype w14:anchorId="5A073F1D" id="_x0000_t202" coordsize="21600,21600" o:spt="202" path="m,l,21600r21600,l21600,xe">
                <v:stroke joinstyle="miter"/>
                <v:path gradientshapeok="t" o:connecttype="rect"/>
              </v:shapetype>
              <v:shape id="TextBox 5" o:spid="_x0000_s1026" type="#_x0000_t202" style="width:690.15pt;height:18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" filled="f" stroked="f">
                <v:textbox>
                  <w:txbxContent>
                    <w:p w14:paraId="6405E4A7" w14:textId="77777777" w:rsidR="00342BAD" w:rsidRPr="00CD40FB" w:rsidRDefault="00342BAD" w:rsidP="00CD40FB">
                      <w:pPr>
                        <w:rPr>
                          <w:rFonts w:ascii="Arial" w:hAnsi="Arial"/>
                          <w:b/>
                          <w:bCs/>
                          <w:color w:val="000000" w:themeColor="text1"/>
                          <w:kern w:val="24"/>
                          <w:szCs w:val="24"/>
                        </w:rPr>
                      </w:pPr>
                      <w:r w:rsidRPr="00CD40FB">
                        <w:rPr>
                          <w:rFonts w:ascii="Arial" w:hAnsi="Arial"/>
                          <w:b/>
                          <w:bCs/>
                          <w:color w:val="000000" w:themeColor="text1"/>
                          <w:kern w:val="24"/>
                          <w:szCs w:val="24"/>
                        </w:rPr>
                        <w:t xml:space="preserve">Note: Organisations are required to provide an organisation rating, created by adding outcome scores together. </w:t>
                      </w:r>
                    </w:p>
                    <w:p w14:paraId="5121B614" w14:textId="77777777" w:rsidR="00342BAD" w:rsidRPr="00F81147" w:rsidRDefault="00342BAD" w:rsidP="00CD40FB">
                      <w:pPr>
                        <w:rPr>
                          <w:rFonts w:ascii="Arial" w:hAnsi="Arial"/>
                          <w:color w:val="000000" w:themeColor="text1"/>
                          <w:kern w:val="24"/>
                          <w:szCs w:val="24"/>
                        </w:rPr>
                      </w:pPr>
                      <w:r w:rsidRPr="00F81147">
                        <w:rPr>
                          <w:rFonts w:ascii="Arial" w:hAnsi="Arial"/>
                          <w:color w:val="000000" w:themeColor="text1"/>
                          <w:kern w:val="24"/>
                          <w:szCs w:val="24"/>
                        </w:rPr>
                        <w:t>*Using the middle score out of the three services from Domain 1, domain scores are added together to provide the organisation rating.</w:t>
                      </w:r>
                    </w:p>
                    <w:p w14:paraId="15530E2F" w14:textId="77777777" w:rsidR="00342BAD" w:rsidRPr="00F81147" w:rsidRDefault="00342BAD" w:rsidP="00CD40FB">
                      <w:pPr>
                        <w:rPr>
                          <w:rFonts w:ascii="Arial" w:hAnsi="Arial"/>
                          <w:b/>
                          <w:bCs/>
                          <w:color w:val="000000" w:themeColor="text1"/>
                          <w:kern w:val="24"/>
                          <w:szCs w:val="24"/>
                        </w:rPr>
                      </w:pPr>
                      <w:r w:rsidRPr="00F81147">
                        <w:rPr>
                          <w:rFonts w:ascii="Arial" w:hAnsi="Arial"/>
                          <w:b/>
                          <w:bCs/>
                          <w:color w:val="000000" w:themeColor="text1"/>
                          <w:kern w:val="24"/>
                          <w:szCs w:val="24"/>
                        </w:rPr>
                        <w:t>Below is a key to support understanding of organisation rating: </w:t>
                      </w:r>
                    </w:p>
                    <w:p w14:paraId="2E53F0A6" w14:textId="77777777" w:rsidR="00342BAD" w:rsidRPr="00F81147" w:rsidRDefault="00342BAD" w:rsidP="00CD40FB">
                      <w:pPr>
                        <w:rPr>
                          <w:rFonts w:ascii="Arial" w:hAnsi="Arial"/>
                          <w:color w:val="000000" w:themeColor="text1"/>
                          <w:kern w:val="24"/>
                          <w:szCs w:val="24"/>
                        </w:rPr>
                      </w:pPr>
                      <w:r w:rsidRPr="00F81147">
                        <w:rPr>
                          <w:rFonts w:ascii="Arial" w:hAnsi="Arial"/>
                          <w:color w:val="000000" w:themeColor="text1"/>
                          <w:kern w:val="24"/>
                          <w:szCs w:val="24"/>
                        </w:rPr>
                        <w:t xml:space="preserve">Those who score </w:t>
                      </w:r>
                      <w:r w:rsidRPr="00F81147">
                        <w:rPr>
                          <w:rFonts w:ascii="Arial" w:hAnsi="Arial"/>
                          <w:b/>
                          <w:bCs/>
                          <w:color w:val="000000" w:themeColor="text1"/>
                          <w:kern w:val="24"/>
                          <w:szCs w:val="24"/>
                        </w:rPr>
                        <w:t xml:space="preserve">7 or under, </w:t>
                      </w:r>
                      <w:r w:rsidRPr="00F81147">
                        <w:rPr>
                          <w:rFonts w:ascii="Arial" w:hAnsi="Arial"/>
                          <w:color w:val="000000" w:themeColor="text1"/>
                          <w:kern w:val="24"/>
                          <w:szCs w:val="24"/>
                        </w:rPr>
                        <w:t xml:space="preserve">adding outcome scores </w:t>
                      </w:r>
                      <w:r w:rsidRPr="00F81147">
                        <w:rPr>
                          <w:rFonts w:ascii="Arial" w:hAnsi="Arial"/>
                          <w:b/>
                          <w:bCs/>
                          <w:color w:val="000000" w:themeColor="text1"/>
                          <w:kern w:val="24"/>
                          <w:szCs w:val="24"/>
                        </w:rPr>
                        <w:t>across domains</w:t>
                      </w:r>
                      <w:r w:rsidRPr="00F81147">
                        <w:rPr>
                          <w:rFonts w:ascii="Arial" w:hAnsi="Arial"/>
                          <w:color w:val="000000" w:themeColor="text1"/>
                          <w:kern w:val="24"/>
                          <w:szCs w:val="24"/>
                        </w:rPr>
                        <w:t xml:space="preserve">, are rated </w:t>
                      </w:r>
                      <w:r w:rsidRPr="00FA63F0">
                        <w:rPr>
                          <w:rFonts w:ascii="Arial" w:hAnsi="Arial"/>
                          <w:b/>
                          <w:bCs/>
                          <w:kern w:val="24"/>
                          <w:szCs w:val="24"/>
                        </w:rPr>
                        <w:t>Undeveloped </w:t>
                      </w:r>
                    </w:p>
                    <w:p w14:paraId="6543E665" w14:textId="77777777" w:rsidR="00342BAD" w:rsidRPr="00F81147" w:rsidRDefault="00342BAD" w:rsidP="00CD40FB">
                      <w:pPr>
                        <w:rPr>
                          <w:rFonts w:ascii="Arial" w:hAnsi="Arial"/>
                          <w:color w:val="000000" w:themeColor="text1"/>
                          <w:kern w:val="24"/>
                          <w:szCs w:val="24"/>
                        </w:rPr>
                      </w:pPr>
                      <w:r w:rsidRPr="00F81147">
                        <w:rPr>
                          <w:rFonts w:ascii="Arial" w:hAnsi="Arial"/>
                          <w:color w:val="000000" w:themeColor="text1"/>
                          <w:kern w:val="24"/>
                          <w:szCs w:val="24"/>
                        </w:rPr>
                        <w:t xml:space="preserve">Those who score </w:t>
                      </w:r>
                      <w:r w:rsidRPr="00F81147">
                        <w:rPr>
                          <w:rFonts w:ascii="Arial" w:hAnsi="Arial"/>
                          <w:b/>
                          <w:bCs/>
                          <w:color w:val="000000" w:themeColor="text1"/>
                          <w:kern w:val="24"/>
                          <w:szCs w:val="24"/>
                        </w:rPr>
                        <w:t xml:space="preserve">between 8 and 21, </w:t>
                      </w:r>
                      <w:r w:rsidRPr="00F81147">
                        <w:rPr>
                          <w:rFonts w:ascii="Arial" w:hAnsi="Arial"/>
                          <w:color w:val="000000" w:themeColor="text1"/>
                          <w:kern w:val="24"/>
                          <w:szCs w:val="24"/>
                        </w:rPr>
                        <w:t xml:space="preserve">adding outcome scores </w:t>
                      </w:r>
                      <w:r w:rsidRPr="00F81147">
                        <w:rPr>
                          <w:rFonts w:ascii="Arial" w:hAnsi="Arial"/>
                          <w:b/>
                          <w:bCs/>
                          <w:color w:val="000000" w:themeColor="text1"/>
                          <w:kern w:val="24"/>
                          <w:szCs w:val="24"/>
                        </w:rPr>
                        <w:t>across domains</w:t>
                      </w:r>
                      <w:r w:rsidRPr="00F81147">
                        <w:rPr>
                          <w:rFonts w:ascii="Arial" w:hAnsi="Arial"/>
                          <w:color w:val="000000" w:themeColor="text1"/>
                          <w:kern w:val="24"/>
                          <w:szCs w:val="24"/>
                        </w:rPr>
                        <w:t xml:space="preserve">, are rated </w:t>
                      </w:r>
                      <w:r w:rsidRPr="00FA63F0">
                        <w:rPr>
                          <w:rFonts w:ascii="Arial" w:hAnsi="Arial"/>
                          <w:b/>
                          <w:bCs/>
                          <w:kern w:val="24"/>
                          <w:szCs w:val="24"/>
                        </w:rPr>
                        <w:t>Developing </w:t>
                      </w:r>
                    </w:p>
                    <w:p w14:paraId="78EAA594" w14:textId="77777777" w:rsidR="00342BAD" w:rsidRPr="00F81147" w:rsidRDefault="00342BAD" w:rsidP="00CD40FB">
                      <w:pPr>
                        <w:rPr>
                          <w:rFonts w:ascii="Arial" w:hAnsi="Arial"/>
                          <w:color w:val="000000" w:themeColor="text1"/>
                          <w:kern w:val="24"/>
                          <w:szCs w:val="24"/>
                        </w:rPr>
                      </w:pPr>
                      <w:r w:rsidRPr="00F81147">
                        <w:rPr>
                          <w:rFonts w:ascii="Arial" w:hAnsi="Arial"/>
                          <w:color w:val="000000" w:themeColor="text1"/>
                          <w:kern w:val="24"/>
                          <w:szCs w:val="24"/>
                        </w:rPr>
                        <w:t xml:space="preserve">Those who score </w:t>
                      </w:r>
                      <w:r w:rsidRPr="00F81147">
                        <w:rPr>
                          <w:rFonts w:ascii="Arial" w:hAnsi="Arial"/>
                          <w:b/>
                          <w:bCs/>
                          <w:color w:val="000000" w:themeColor="text1"/>
                          <w:kern w:val="24"/>
                          <w:szCs w:val="24"/>
                        </w:rPr>
                        <w:t xml:space="preserve">between 22 and 30, </w:t>
                      </w:r>
                      <w:r w:rsidRPr="00F81147">
                        <w:rPr>
                          <w:rFonts w:ascii="Arial" w:hAnsi="Arial"/>
                          <w:color w:val="000000" w:themeColor="text1"/>
                          <w:kern w:val="24"/>
                          <w:szCs w:val="24"/>
                        </w:rPr>
                        <w:t xml:space="preserve">adding outcome scores </w:t>
                      </w:r>
                      <w:r w:rsidRPr="00F81147">
                        <w:rPr>
                          <w:rFonts w:ascii="Arial" w:hAnsi="Arial"/>
                          <w:b/>
                          <w:bCs/>
                          <w:color w:val="000000" w:themeColor="text1"/>
                          <w:kern w:val="24"/>
                          <w:szCs w:val="24"/>
                        </w:rPr>
                        <w:t>across domains</w:t>
                      </w:r>
                      <w:r w:rsidRPr="00F81147">
                        <w:rPr>
                          <w:rFonts w:ascii="Arial" w:hAnsi="Arial"/>
                          <w:color w:val="000000" w:themeColor="text1"/>
                          <w:kern w:val="24"/>
                          <w:szCs w:val="24"/>
                        </w:rPr>
                        <w:t xml:space="preserve">, are rated </w:t>
                      </w:r>
                      <w:r w:rsidRPr="00FA63F0">
                        <w:rPr>
                          <w:rFonts w:ascii="Arial" w:hAnsi="Arial"/>
                          <w:b/>
                          <w:bCs/>
                          <w:kern w:val="24"/>
                          <w:szCs w:val="24"/>
                        </w:rPr>
                        <w:t>Achieving </w:t>
                      </w:r>
                    </w:p>
                    <w:p w14:paraId="5CDF0664" w14:textId="77777777" w:rsidR="00342BAD" w:rsidRDefault="00342BAD" w:rsidP="00CD40FB">
                      <w:pPr>
                        <w:rPr>
                          <w:rFonts w:ascii="Arial" w:hAnsi="Arial"/>
                          <w:color w:val="000000" w:themeColor="text1"/>
                          <w:kern w:val="24"/>
                          <w:sz w:val="28"/>
                          <w:szCs w:val="28"/>
                        </w:rPr>
                      </w:pPr>
                      <w:r w:rsidRPr="00F81147">
                        <w:rPr>
                          <w:rFonts w:ascii="Arial" w:hAnsi="Arial"/>
                          <w:color w:val="000000" w:themeColor="text1"/>
                          <w:kern w:val="24"/>
                          <w:szCs w:val="24"/>
                        </w:rPr>
                        <w:t xml:space="preserve">Those who score </w:t>
                      </w:r>
                      <w:r w:rsidRPr="00F81147">
                        <w:rPr>
                          <w:rFonts w:ascii="Arial" w:hAnsi="Arial"/>
                          <w:b/>
                          <w:bCs/>
                          <w:color w:val="000000" w:themeColor="text1"/>
                          <w:kern w:val="24"/>
                          <w:szCs w:val="24"/>
                        </w:rPr>
                        <w:t xml:space="preserve">31 and above, </w:t>
                      </w:r>
                      <w:r w:rsidRPr="00F81147">
                        <w:rPr>
                          <w:rFonts w:ascii="Arial" w:hAnsi="Arial"/>
                          <w:color w:val="000000" w:themeColor="text1"/>
                          <w:kern w:val="24"/>
                          <w:szCs w:val="24"/>
                        </w:rPr>
                        <w:t xml:space="preserve">adding outcome scores </w:t>
                      </w:r>
                      <w:r w:rsidRPr="00F81147">
                        <w:rPr>
                          <w:rFonts w:ascii="Arial" w:hAnsi="Arial"/>
                          <w:b/>
                          <w:bCs/>
                          <w:color w:val="000000" w:themeColor="text1"/>
                          <w:kern w:val="24"/>
                          <w:szCs w:val="24"/>
                        </w:rPr>
                        <w:t>across domains</w:t>
                      </w:r>
                      <w:r w:rsidRPr="00F81147">
                        <w:rPr>
                          <w:rFonts w:ascii="Arial" w:hAnsi="Arial"/>
                          <w:color w:val="000000" w:themeColor="text1"/>
                          <w:kern w:val="24"/>
                          <w:szCs w:val="24"/>
                        </w:rPr>
                        <w:t xml:space="preserve">, are rated </w:t>
                      </w:r>
                      <w:r w:rsidRPr="00FA63F0">
                        <w:rPr>
                          <w:rFonts w:ascii="Arial" w:hAnsi="Arial"/>
                          <w:b/>
                          <w:bCs/>
                          <w:kern w:val="24"/>
                          <w:szCs w:val="24"/>
                        </w:rPr>
                        <w:t>Excelling</w:t>
                      </w:r>
                      <w:r w:rsidRPr="00FA63F0">
                        <w:rPr>
                          <w:rFonts w:ascii="Arial" w:hAnsi="Arial"/>
                          <w:b/>
                          <w:bCs/>
                          <w:kern w:val="24"/>
                          <w:sz w:val="28"/>
                          <w:szCs w:val="28"/>
                        </w:rPr>
                        <w:t> </w:t>
                      </w:r>
                    </w:p>
                  </w:txbxContent>
                </v:textbox>
                <w10:anchorlock/>
              </v:shape>
            </w:pict>
          </mc:Fallback>
        </mc:AlternateContent>
      </w:r>
    </w:p>
    <w:p w14:paraId="2392E70F" w14:textId="70121E77" w:rsidR="00CD40FB" w:rsidRDefault="00CD40FB" w:rsidP="007454F9">
      <w:pPr>
        <w:sectPr w:rsidR="00CD40FB" w:rsidSect="00915CA8">
          <w:pgSz w:w="16838" w:h="11906" w:orient="landscape"/>
          <w:pgMar w:top="1134" w:right="1440" w:bottom="991" w:left="1440" w:header="708" w:footer="708" w:gutter="0"/>
          <w:cols w:space="708"/>
          <w:docGrid w:linePitch="360"/>
        </w:sectPr>
      </w:pPr>
    </w:p>
    <w:p w14:paraId="6EF12235" w14:textId="66A6C84B" w:rsidR="007E2E48" w:rsidRDefault="00A263AE" w:rsidP="000F4D55">
      <w:pPr>
        <w:pStyle w:val="Heading1"/>
      </w:pPr>
      <w:bookmarkStart w:id="23" w:name="_Toc152152121"/>
      <w:r>
        <w:lastRenderedPageBreak/>
        <w:t xml:space="preserve">Section 3 – </w:t>
      </w:r>
      <w:r w:rsidR="000F4D55">
        <w:t>EDS action plan</w:t>
      </w:r>
      <w:bookmarkEnd w:id="23"/>
    </w:p>
    <w:p w14:paraId="33BA2C23" w14:textId="6038F006" w:rsidR="000F4D55" w:rsidRDefault="000F4D55" w:rsidP="000F4D55">
      <w:r>
        <w:t xml:space="preserve">EDS </w:t>
      </w:r>
      <w:r w:rsidR="00A263AE">
        <w:t>l</w:t>
      </w:r>
      <w:r>
        <w:t>ead</w:t>
      </w:r>
      <w:r w:rsidR="0056205F">
        <w:t>s</w:t>
      </w:r>
      <w:r>
        <w:t>:</w:t>
      </w:r>
      <w:r w:rsidR="00842665">
        <w:t xml:space="preserve"> </w:t>
      </w:r>
      <w:bookmarkStart w:id="24" w:name="_Hlk185848777"/>
      <w:r w:rsidR="00C40517">
        <w:rPr>
          <w:b/>
          <w:bCs/>
        </w:rPr>
        <w:t>Associate Director</w:t>
      </w:r>
      <w:r w:rsidR="00842665" w:rsidRPr="00AE13E1">
        <w:rPr>
          <w:b/>
          <w:bCs/>
        </w:rPr>
        <w:t xml:space="preserve"> of Patient Voice and Involvement</w:t>
      </w:r>
      <w:r w:rsidR="00842665">
        <w:rPr>
          <w:b/>
          <w:bCs/>
        </w:rPr>
        <w:t xml:space="preserve"> (Domain 1) / Head of EDI (Domains 2 and 3)</w:t>
      </w:r>
      <w:bookmarkEnd w:id="24"/>
    </w:p>
    <w:p w14:paraId="083C0F50" w14:textId="27B80A84" w:rsidR="000F4D55" w:rsidRDefault="000F4D55" w:rsidP="000F4D55">
      <w:r>
        <w:t>Years active:</w:t>
      </w:r>
      <w:r w:rsidR="00842665">
        <w:t xml:space="preserve"> </w:t>
      </w:r>
      <w:r w:rsidR="00796DD7" w:rsidRPr="00796DD7">
        <w:rPr>
          <w:b/>
          <w:bCs/>
        </w:rPr>
        <w:t>April 202</w:t>
      </w:r>
      <w:r w:rsidR="00E555F0">
        <w:rPr>
          <w:b/>
          <w:bCs/>
        </w:rPr>
        <w:t>5</w:t>
      </w:r>
      <w:r w:rsidR="00796DD7" w:rsidRPr="00796DD7">
        <w:rPr>
          <w:b/>
          <w:bCs/>
        </w:rPr>
        <w:t xml:space="preserve"> to March 202</w:t>
      </w:r>
      <w:r w:rsidR="00E555F0">
        <w:rPr>
          <w:b/>
          <w:bCs/>
        </w:rPr>
        <w:t>7</w:t>
      </w:r>
      <w:r w:rsidR="00796DD7">
        <w:rPr>
          <w:b/>
          <w:bCs/>
        </w:rPr>
        <w:t xml:space="preserve"> (note two year action plan, with actions updated in </w:t>
      </w:r>
      <w:r w:rsidR="002C3CF6">
        <w:rPr>
          <w:b/>
          <w:bCs/>
        </w:rPr>
        <w:t>October</w:t>
      </w:r>
      <w:r w:rsidR="00796DD7">
        <w:rPr>
          <w:b/>
          <w:bCs/>
        </w:rPr>
        <w:t xml:space="preserve"> 2025)</w:t>
      </w:r>
    </w:p>
    <w:p w14:paraId="03242651" w14:textId="70C96AFB" w:rsidR="000F4D55" w:rsidRPr="00842665" w:rsidRDefault="000F4D55" w:rsidP="000F4D55">
      <w:pPr>
        <w:rPr>
          <w:b/>
          <w:bCs/>
        </w:rPr>
      </w:pPr>
      <w:r>
        <w:t>EDS sponsor:</w:t>
      </w:r>
      <w:r w:rsidR="00842665">
        <w:t xml:space="preserve"> </w:t>
      </w:r>
      <w:r w:rsidR="00842665" w:rsidRPr="00AE13E1">
        <w:rPr>
          <w:b/>
          <w:bCs/>
        </w:rPr>
        <w:t xml:space="preserve">Chief </w:t>
      </w:r>
      <w:r w:rsidR="003F2B02">
        <w:rPr>
          <w:b/>
          <w:bCs/>
        </w:rPr>
        <w:t>Medical Officer</w:t>
      </w:r>
      <w:r w:rsidR="00842665" w:rsidRPr="00AE13E1">
        <w:rPr>
          <w:b/>
          <w:bCs/>
        </w:rPr>
        <w:t xml:space="preserve"> / Chief People Officer</w:t>
      </w:r>
    </w:p>
    <w:p w14:paraId="2194A42F" w14:textId="748A2B5D" w:rsidR="00D950FE" w:rsidRPr="00842665" w:rsidRDefault="000F4D55" w:rsidP="000F4D55">
      <w:pPr>
        <w:rPr>
          <w:b/>
          <w:bCs/>
        </w:rPr>
      </w:pPr>
      <w:r>
        <w:t>Authorisation date:</w:t>
      </w:r>
      <w:r w:rsidR="00842665">
        <w:t xml:space="preserve"> </w:t>
      </w:r>
      <w:r w:rsidR="00842665" w:rsidRPr="00842665">
        <w:rPr>
          <w:b/>
          <w:bCs/>
        </w:rPr>
        <w:t>Trust Board,</w:t>
      </w:r>
      <w:r w:rsidR="00796DD7">
        <w:rPr>
          <w:b/>
          <w:bCs/>
        </w:rPr>
        <w:t xml:space="preserve"> February</w:t>
      </w:r>
      <w:r w:rsidR="00C94D9C">
        <w:rPr>
          <w:b/>
          <w:bCs/>
        </w:rPr>
        <w:t xml:space="preserve"> </w:t>
      </w:r>
      <w:r w:rsidR="00842665" w:rsidRPr="00C94D9C">
        <w:rPr>
          <w:b/>
          <w:bCs/>
        </w:rPr>
        <w:t>202</w:t>
      </w:r>
      <w:r w:rsidR="00E555F0">
        <w:rPr>
          <w:b/>
          <w:bCs/>
        </w:rPr>
        <w:t>6</w:t>
      </w:r>
    </w:p>
    <w:p w14:paraId="5E6B6BCD" w14:textId="77777777" w:rsidR="00A263AE" w:rsidRPr="00A263AE" w:rsidRDefault="00A263AE" w:rsidP="00A263AE">
      <w:pPr>
        <w:pStyle w:val="Heading2"/>
      </w:pPr>
      <w:bookmarkStart w:id="25" w:name="_Toc152152122"/>
      <w:r w:rsidRPr="00A263AE">
        <w:t>Domain 1 – Commissioned or provided service</w:t>
      </w:r>
      <w:bookmarkEnd w:id="25"/>
    </w:p>
    <w:tbl>
      <w:tblPr>
        <w:tblStyle w:val="GridTable1Light-Accent3"/>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980"/>
        <w:gridCol w:w="4111"/>
        <w:gridCol w:w="4252"/>
        <w:gridCol w:w="2693"/>
        <w:gridCol w:w="1701"/>
      </w:tblGrid>
      <w:tr w:rsidR="005F2147" w:rsidRPr="00A263AE" w14:paraId="4ECB0102" w14:textId="77777777" w:rsidTr="00CE7BBE">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A13714F" w14:textId="77777777" w:rsidR="005F2147" w:rsidRPr="00A263AE" w:rsidRDefault="005F2147" w:rsidP="00AE076D">
            <w:pPr>
              <w:spacing w:line="240" w:lineRule="auto"/>
            </w:pPr>
            <w:r w:rsidRPr="00A263AE">
              <w:t>Outcome</w:t>
            </w:r>
          </w:p>
        </w:tc>
        <w:tc>
          <w:tcPr>
            <w:tcW w:w="4111" w:type="dxa"/>
            <w:vAlign w:val="center"/>
          </w:tcPr>
          <w:p w14:paraId="36EEDBBC" w14:textId="77777777" w:rsidR="005F2147" w:rsidRPr="00A263AE" w:rsidRDefault="005F2147" w:rsidP="00AE076D">
            <w:pPr>
              <w:spacing w:line="240" w:lineRule="auto"/>
              <w:cnfStyle w:val="100000000000" w:firstRow="1" w:lastRow="0" w:firstColumn="0" w:lastColumn="0" w:oddVBand="0" w:evenVBand="0" w:oddHBand="0" w:evenHBand="0" w:firstRowFirstColumn="0" w:firstRowLastColumn="0" w:lastRowFirstColumn="0" w:lastRowLastColumn="0"/>
            </w:pPr>
            <w:r>
              <w:t>Objective</w:t>
            </w:r>
          </w:p>
        </w:tc>
        <w:tc>
          <w:tcPr>
            <w:tcW w:w="4252" w:type="dxa"/>
            <w:vAlign w:val="center"/>
          </w:tcPr>
          <w:p w14:paraId="047094B1" w14:textId="77777777" w:rsidR="005F2147" w:rsidRPr="00A263AE" w:rsidRDefault="005F2147" w:rsidP="00AE076D">
            <w:pPr>
              <w:spacing w:line="240" w:lineRule="auto"/>
              <w:cnfStyle w:val="100000000000" w:firstRow="1" w:lastRow="0" w:firstColumn="0" w:lastColumn="0" w:oddVBand="0" w:evenVBand="0" w:oddHBand="0" w:evenHBand="0" w:firstRowFirstColumn="0" w:firstRowLastColumn="0" w:lastRowFirstColumn="0" w:lastRowLastColumn="0"/>
            </w:pPr>
            <w:r>
              <w:t>Action</w:t>
            </w:r>
          </w:p>
        </w:tc>
        <w:tc>
          <w:tcPr>
            <w:tcW w:w="2693" w:type="dxa"/>
          </w:tcPr>
          <w:p w14:paraId="6D3014C0" w14:textId="59E66801" w:rsidR="005F2147" w:rsidRDefault="005F2147" w:rsidP="00AE076D">
            <w:pPr>
              <w:spacing w:line="240" w:lineRule="auto"/>
              <w:cnfStyle w:val="100000000000" w:firstRow="1" w:lastRow="0" w:firstColumn="0" w:lastColumn="0" w:oddVBand="0" w:evenVBand="0" w:oddHBand="0" w:evenHBand="0" w:firstRowFirstColumn="0" w:firstRowLastColumn="0" w:lastRowFirstColumn="0" w:lastRowLastColumn="0"/>
            </w:pPr>
            <w:r>
              <w:t>Lead (s)</w:t>
            </w:r>
          </w:p>
        </w:tc>
        <w:tc>
          <w:tcPr>
            <w:tcW w:w="1701" w:type="dxa"/>
            <w:vAlign w:val="center"/>
          </w:tcPr>
          <w:p w14:paraId="6E04F229" w14:textId="67CE3765" w:rsidR="005F2147" w:rsidRPr="00A263AE" w:rsidRDefault="005F2147" w:rsidP="00AE076D">
            <w:pPr>
              <w:spacing w:line="240" w:lineRule="auto"/>
              <w:cnfStyle w:val="100000000000" w:firstRow="1" w:lastRow="0" w:firstColumn="0" w:lastColumn="0" w:oddVBand="0" w:evenVBand="0" w:oddHBand="0" w:evenHBand="0" w:firstRowFirstColumn="0" w:firstRowLastColumn="0" w:lastRowFirstColumn="0" w:lastRowLastColumn="0"/>
            </w:pPr>
            <w:r>
              <w:t>Completion date</w:t>
            </w:r>
          </w:p>
        </w:tc>
      </w:tr>
      <w:tr w:rsidR="005F2147" w:rsidRPr="00A263AE" w14:paraId="65F5001B" w14:textId="77777777" w:rsidTr="00CE7BBE">
        <w:trPr>
          <w:trHeight w:val="1152"/>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CF29C24" w14:textId="77777777" w:rsidR="005F2147" w:rsidRPr="00A263AE" w:rsidRDefault="005F2147" w:rsidP="00AE076D">
            <w:pPr>
              <w:spacing w:line="240" w:lineRule="auto"/>
            </w:pPr>
            <w:r w:rsidRPr="00A263AE">
              <w:t>1A: Patients (service users) have required levels of access to the service</w:t>
            </w:r>
          </w:p>
        </w:tc>
        <w:tc>
          <w:tcPr>
            <w:tcW w:w="4111" w:type="dxa"/>
          </w:tcPr>
          <w:p w14:paraId="7025C728" w14:textId="0C00A274" w:rsidR="00DF0B33" w:rsidRDefault="00DF0B33" w:rsidP="00AE076D">
            <w:pPr>
              <w:spacing w:line="240" w:lineRule="auto"/>
              <w:cnfStyle w:val="000000000000" w:firstRow="0" w:lastRow="0" w:firstColumn="0" w:lastColumn="0" w:oddVBand="0" w:evenVBand="0" w:oddHBand="0" w:evenHBand="0" w:firstRowFirstColumn="0" w:firstRowLastColumn="0" w:lastRowFirstColumn="0" w:lastRowLastColumn="0"/>
            </w:pPr>
          </w:p>
          <w:p w14:paraId="342B1ABE" w14:textId="77777777" w:rsidR="000B378A"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r>
              <w:t xml:space="preserve">Increase the use of </w:t>
            </w:r>
            <w:r w:rsidR="000B378A">
              <w:t>Video Relay Interpreting (VRI) on demand to support access to services for patients whose primary language is not English</w:t>
            </w:r>
            <w:r>
              <w:t>.</w:t>
            </w:r>
          </w:p>
          <w:p w14:paraId="4660E6BF" w14:textId="77777777" w:rsidR="007862EE" w:rsidRDefault="007862EE" w:rsidP="00AE076D">
            <w:pPr>
              <w:spacing w:line="240" w:lineRule="auto"/>
              <w:cnfStyle w:val="000000000000" w:firstRow="0" w:lastRow="0" w:firstColumn="0" w:lastColumn="0" w:oddVBand="0" w:evenVBand="0" w:oddHBand="0" w:evenHBand="0" w:firstRowFirstColumn="0" w:firstRowLastColumn="0" w:lastRowFirstColumn="0" w:lastRowLastColumn="0"/>
            </w:pPr>
          </w:p>
          <w:p w14:paraId="59DB83F9" w14:textId="77777777" w:rsidR="007862EE" w:rsidRDefault="007862EE" w:rsidP="00AE076D">
            <w:pPr>
              <w:spacing w:line="240" w:lineRule="auto"/>
              <w:cnfStyle w:val="000000000000" w:firstRow="0" w:lastRow="0" w:firstColumn="0" w:lastColumn="0" w:oddVBand="0" w:evenVBand="0" w:oddHBand="0" w:evenHBand="0" w:firstRowFirstColumn="0" w:firstRowLastColumn="0" w:lastRowFirstColumn="0" w:lastRowLastColumn="0"/>
            </w:pPr>
          </w:p>
          <w:p w14:paraId="5562BFA6" w14:textId="77777777" w:rsidR="007862EE" w:rsidRPr="001B13B3" w:rsidRDefault="007862EE" w:rsidP="00AE076D">
            <w:pPr>
              <w:spacing w:line="240" w:lineRule="auto"/>
              <w:cnfStyle w:val="000000000000" w:firstRow="0" w:lastRow="0" w:firstColumn="0" w:lastColumn="0" w:oddVBand="0" w:evenVBand="0" w:oddHBand="0" w:evenHBand="0" w:firstRowFirstColumn="0" w:firstRowLastColumn="0" w:lastRowFirstColumn="0" w:lastRowLastColumn="0"/>
            </w:pPr>
            <w:r w:rsidRPr="001B13B3">
              <w:t xml:space="preserve">Identify what aspects of the patient profile in East Kent makes it </w:t>
            </w:r>
            <w:r>
              <w:t>less likely</w:t>
            </w:r>
            <w:r w:rsidRPr="001B13B3">
              <w:t xml:space="preserve"> for people to attend initial appointments at short notice (e.g. 2 week wait respiratory medicine). </w:t>
            </w:r>
          </w:p>
          <w:p w14:paraId="625CF8ED" w14:textId="0FACF6A4" w:rsidR="007862EE" w:rsidRPr="005F2147" w:rsidRDefault="007862EE" w:rsidP="00AE076D">
            <w:pPr>
              <w:spacing w:line="240" w:lineRule="auto"/>
              <w:cnfStyle w:val="000000000000" w:firstRow="0" w:lastRow="0" w:firstColumn="0" w:lastColumn="0" w:oddVBand="0" w:evenVBand="0" w:oddHBand="0" w:evenHBand="0" w:firstRowFirstColumn="0" w:firstRowLastColumn="0" w:lastRowFirstColumn="0" w:lastRowLastColumn="0"/>
            </w:pPr>
          </w:p>
        </w:tc>
        <w:tc>
          <w:tcPr>
            <w:tcW w:w="4252" w:type="dxa"/>
          </w:tcPr>
          <w:p w14:paraId="3A02E3C2" w14:textId="77777777" w:rsidR="000B378A" w:rsidRDefault="000B378A" w:rsidP="00AE076D">
            <w:pPr>
              <w:spacing w:line="240" w:lineRule="auto"/>
              <w:cnfStyle w:val="000000000000" w:firstRow="0" w:lastRow="0" w:firstColumn="0" w:lastColumn="0" w:oddVBand="0" w:evenVBand="0" w:oddHBand="0" w:evenHBand="0" w:firstRowFirstColumn="0" w:firstRowLastColumn="0" w:lastRowFirstColumn="0" w:lastRowLastColumn="0"/>
            </w:pPr>
          </w:p>
          <w:p w14:paraId="3A3D455F" w14:textId="3BFA7951" w:rsidR="000B378A" w:rsidRDefault="000B378A" w:rsidP="00AE076D">
            <w:pPr>
              <w:spacing w:line="240" w:lineRule="auto"/>
              <w:cnfStyle w:val="000000000000" w:firstRow="0" w:lastRow="0" w:firstColumn="0" w:lastColumn="0" w:oddVBand="0" w:evenVBand="0" w:oddHBand="0" w:evenHBand="0" w:firstRowFirstColumn="0" w:firstRowLastColumn="0" w:lastRowFirstColumn="0" w:lastRowLastColumn="0"/>
            </w:pPr>
            <w:r>
              <w:t>Additional tablet devices needed to maximise use of VRI on demand.</w:t>
            </w:r>
          </w:p>
          <w:p w14:paraId="0B04B675" w14:textId="77777777" w:rsidR="004E575E"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p>
          <w:p w14:paraId="605F1D0E" w14:textId="50302052" w:rsidR="004E575E"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r>
              <w:t>Webcams to be available on desktop PCs at all patient touch points</w:t>
            </w:r>
          </w:p>
          <w:p w14:paraId="34EC4E6F" w14:textId="190DEEA4" w:rsidR="000B378A" w:rsidRDefault="000B378A" w:rsidP="00AE076D">
            <w:pPr>
              <w:spacing w:line="240" w:lineRule="auto"/>
              <w:cnfStyle w:val="000000000000" w:firstRow="0" w:lastRow="0" w:firstColumn="0" w:lastColumn="0" w:oddVBand="0" w:evenVBand="0" w:oddHBand="0" w:evenHBand="0" w:firstRowFirstColumn="0" w:firstRowLastColumn="0" w:lastRowFirstColumn="0" w:lastRowLastColumn="0"/>
            </w:pPr>
            <w:r>
              <w:t xml:space="preserve"> </w:t>
            </w:r>
          </w:p>
          <w:p w14:paraId="5438FF3E" w14:textId="47AA9CFA" w:rsidR="00796DD7" w:rsidRDefault="007862EE" w:rsidP="00AE076D">
            <w:pPr>
              <w:spacing w:line="240" w:lineRule="auto"/>
              <w:cnfStyle w:val="000000000000" w:firstRow="0" w:lastRow="0" w:firstColumn="0" w:lastColumn="0" w:oddVBand="0" w:evenVBand="0" w:oddHBand="0" w:evenHBand="0" w:firstRowFirstColumn="0" w:firstRowLastColumn="0" w:lastRowFirstColumn="0" w:lastRowLastColumn="0"/>
            </w:pPr>
            <w:r>
              <w:t>Analysis of respiratory medicine patient caseload attendance and DNA by age, ethnicity, sex and deprivation</w:t>
            </w:r>
          </w:p>
          <w:p w14:paraId="23C692DC" w14:textId="0F8F979C" w:rsidR="00796DD7" w:rsidRPr="00A263AE" w:rsidRDefault="00796DD7" w:rsidP="00AE076D">
            <w:pPr>
              <w:spacing w:line="240" w:lineRule="auto"/>
              <w:cnfStyle w:val="000000000000" w:firstRow="0" w:lastRow="0" w:firstColumn="0" w:lastColumn="0" w:oddVBand="0" w:evenVBand="0" w:oddHBand="0" w:evenHBand="0" w:firstRowFirstColumn="0" w:firstRowLastColumn="0" w:lastRowFirstColumn="0" w:lastRowLastColumn="0"/>
            </w:pPr>
          </w:p>
        </w:tc>
        <w:tc>
          <w:tcPr>
            <w:tcW w:w="2693" w:type="dxa"/>
          </w:tcPr>
          <w:p w14:paraId="30B63623" w14:textId="77777777" w:rsidR="00E555F0" w:rsidRDefault="00E555F0" w:rsidP="00AE076D">
            <w:pPr>
              <w:spacing w:line="240" w:lineRule="auto"/>
              <w:cnfStyle w:val="000000000000" w:firstRow="0" w:lastRow="0" w:firstColumn="0" w:lastColumn="0" w:oddVBand="0" w:evenVBand="0" w:oddHBand="0" w:evenHBand="0" w:firstRowFirstColumn="0" w:firstRowLastColumn="0" w:lastRowFirstColumn="0" w:lastRowLastColumn="0"/>
            </w:pPr>
          </w:p>
          <w:p w14:paraId="1CC43999" w14:textId="77777777" w:rsidR="000B378A" w:rsidRDefault="000B378A" w:rsidP="00AE076D">
            <w:pPr>
              <w:spacing w:line="240" w:lineRule="auto"/>
              <w:cnfStyle w:val="000000000000" w:firstRow="0" w:lastRow="0" w:firstColumn="0" w:lastColumn="0" w:oddVBand="0" w:evenVBand="0" w:oddHBand="0" w:evenHBand="0" w:firstRowFirstColumn="0" w:firstRowLastColumn="0" w:lastRowFirstColumn="0" w:lastRowLastColumn="0"/>
            </w:pPr>
            <w:r>
              <w:t>Care Groups</w:t>
            </w:r>
            <w:r w:rsidR="004E575E">
              <w:t xml:space="preserve"> / IT</w:t>
            </w:r>
          </w:p>
          <w:p w14:paraId="40DD77A4" w14:textId="77777777" w:rsidR="004E575E"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p>
          <w:p w14:paraId="3D1408E1" w14:textId="77777777" w:rsidR="004E575E"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p>
          <w:p w14:paraId="4FFAA003" w14:textId="1E5C83C2" w:rsidR="007862EE" w:rsidRPr="00A263AE" w:rsidRDefault="004E575E" w:rsidP="00342BAD">
            <w:pPr>
              <w:spacing w:line="240" w:lineRule="auto"/>
              <w:cnfStyle w:val="000000000000" w:firstRow="0" w:lastRow="0" w:firstColumn="0" w:lastColumn="0" w:oddVBand="0" w:evenVBand="0" w:oddHBand="0" w:evenHBand="0" w:firstRowFirstColumn="0" w:firstRowLastColumn="0" w:lastRowFirstColumn="0" w:lastRowLastColumn="0"/>
            </w:pPr>
            <w:r>
              <w:t>Care Groups / IT</w:t>
            </w:r>
            <w:r w:rsidR="00342BAD">
              <w:t xml:space="preserve"> / </w:t>
            </w:r>
            <w:r w:rsidR="007862EE">
              <w:t>Chief Analytical Officer / Information team</w:t>
            </w:r>
          </w:p>
        </w:tc>
        <w:tc>
          <w:tcPr>
            <w:tcW w:w="1701" w:type="dxa"/>
          </w:tcPr>
          <w:p w14:paraId="2DF7057C" w14:textId="77777777" w:rsidR="00E555F0" w:rsidRDefault="00E555F0" w:rsidP="00AE076D">
            <w:pPr>
              <w:spacing w:line="240" w:lineRule="auto"/>
              <w:cnfStyle w:val="000000000000" w:firstRow="0" w:lastRow="0" w:firstColumn="0" w:lastColumn="0" w:oddVBand="0" w:evenVBand="0" w:oddHBand="0" w:evenHBand="0" w:firstRowFirstColumn="0" w:firstRowLastColumn="0" w:lastRowFirstColumn="0" w:lastRowLastColumn="0"/>
            </w:pPr>
          </w:p>
          <w:p w14:paraId="3822033D" w14:textId="65637C85" w:rsidR="000B378A" w:rsidRDefault="00E555F0" w:rsidP="00AE076D">
            <w:pPr>
              <w:spacing w:line="240" w:lineRule="auto"/>
              <w:cnfStyle w:val="000000000000" w:firstRow="0" w:lastRow="0" w:firstColumn="0" w:lastColumn="0" w:oddVBand="0" w:evenVBand="0" w:oddHBand="0" w:evenHBand="0" w:firstRowFirstColumn="0" w:firstRowLastColumn="0" w:lastRowFirstColumn="0" w:lastRowLastColumn="0"/>
            </w:pPr>
            <w:r>
              <w:t>June</w:t>
            </w:r>
            <w:r w:rsidR="000B378A">
              <w:t xml:space="preserve"> 202</w:t>
            </w:r>
            <w:r>
              <w:t>6</w:t>
            </w:r>
          </w:p>
          <w:p w14:paraId="51689FBD" w14:textId="77777777" w:rsidR="00796DD7" w:rsidRDefault="00796DD7" w:rsidP="00AE076D">
            <w:pPr>
              <w:spacing w:line="240" w:lineRule="auto"/>
              <w:cnfStyle w:val="000000000000" w:firstRow="0" w:lastRow="0" w:firstColumn="0" w:lastColumn="0" w:oddVBand="0" w:evenVBand="0" w:oddHBand="0" w:evenHBand="0" w:firstRowFirstColumn="0" w:firstRowLastColumn="0" w:lastRowFirstColumn="0" w:lastRowLastColumn="0"/>
            </w:pPr>
          </w:p>
          <w:p w14:paraId="6304868D" w14:textId="77777777" w:rsidR="00796DD7" w:rsidRDefault="00796DD7" w:rsidP="00AE076D">
            <w:pPr>
              <w:spacing w:line="240" w:lineRule="auto"/>
              <w:cnfStyle w:val="000000000000" w:firstRow="0" w:lastRow="0" w:firstColumn="0" w:lastColumn="0" w:oddVBand="0" w:evenVBand="0" w:oddHBand="0" w:evenHBand="0" w:firstRowFirstColumn="0" w:firstRowLastColumn="0" w:lastRowFirstColumn="0" w:lastRowLastColumn="0"/>
            </w:pPr>
          </w:p>
          <w:p w14:paraId="5B3C2111" w14:textId="77777777" w:rsidR="00796DD7"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r>
              <w:t>September 2026</w:t>
            </w:r>
          </w:p>
          <w:p w14:paraId="5FE070AA" w14:textId="77777777" w:rsidR="007862EE" w:rsidRDefault="007862EE" w:rsidP="00AE076D">
            <w:pPr>
              <w:spacing w:line="240" w:lineRule="auto"/>
              <w:cnfStyle w:val="000000000000" w:firstRow="0" w:lastRow="0" w:firstColumn="0" w:lastColumn="0" w:oddVBand="0" w:evenVBand="0" w:oddHBand="0" w:evenHBand="0" w:firstRowFirstColumn="0" w:firstRowLastColumn="0" w:lastRowFirstColumn="0" w:lastRowLastColumn="0"/>
            </w:pPr>
          </w:p>
          <w:p w14:paraId="3515960D" w14:textId="77777777" w:rsidR="007862EE" w:rsidRDefault="007862EE" w:rsidP="00AE076D">
            <w:pPr>
              <w:spacing w:line="240" w:lineRule="auto"/>
              <w:cnfStyle w:val="000000000000" w:firstRow="0" w:lastRow="0" w:firstColumn="0" w:lastColumn="0" w:oddVBand="0" w:evenVBand="0" w:oddHBand="0" w:evenHBand="0" w:firstRowFirstColumn="0" w:firstRowLastColumn="0" w:lastRowFirstColumn="0" w:lastRowLastColumn="0"/>
            </w:pPr>
          </w:p>
          <w:p w14:paraId="13FCD7F1" w14:textId="66E0697D" w:rsidR="007862EE" w:rsidRPr="00A263AE" w:rsidRDefault="007862EE" w:rsidP="00AE076D">
            <w:pPr>
              <w:spacing w:line="240" w:lineRule="auto"/>
              <w:cnfStyle w:val="000000000000" w:firstRow="0" w:lastRow="0" w:firstColumn="0" w:lastColumn="0" w:oddVBand="0" w:evenVBand="0" w:oddHBand="0" w:evenHBand="0" w:firstRowFirstColumn="0" w:firstRowLastColumn="0" w:lastRowFirstColumn="0" w:lastRowLastColumn="0"/>
            </w:pPr>
            <w:r>
              <w:t>June 2026</w:t>
            </w:r>
          </w:p>
        </w:tc>
      </w:tr>
      <w:tr w:rsidR="005F2147" w:rsidRPr="00A263AE" w14:paraId="20B21EDC" w14:textId="77777777" w:rsidTr="00CE7BBE">
        <w:trPr>
          <w:trHeight w:val="921"/>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311F78F" w14:textId="77777777" w:rsidR="005F2147" w:rsidRPr="00A263AE" w:rsidRDefault="005F2147" w:rsidP="00AE076D">
            <w:pPr>
              <w:spacing w:line="240" w:lineRule="auto"/>
            </w:pPr>
            <w:r w:rsidRPr="00A263AE">
              <w:t>1B: Individual patients (service users) health needs are met</w:t>
            </w:r>
          </w:p>
        </w:tc>
        <w:tc>
          <w:tcPr>
            <w:tcW w:w="4111" w:type="dxa"/>
          </w:tcPr>
          <w:p w14:paraId="5C4E2F33" w14:textId="77777777" w:rsidR="004E575E"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p>
          <w:p w14:paraId="5A6F0DD3" w14:textId="1087E531" w:rsidR="00C00630"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r>
              <w:t>The Trust f</w:t>
            </w:r>
            <w:r w:rsidR="005F2147" w:rsidRPr="005F2147">
              <w:t>ully implement</w:t>
            </w:r>
            <w:r>
              <w:t>s</w:t>
            </w:r>
            <w:r w:rsidR="005F2147" w:rsidRPr="005F2147">
              <w:t xml:space="preserve"> the Reasonable Adjustments Digital Flag</w:t>
            </w:r>
            <w:r w:rsidR="005F2147">
              <w:t xml:space="preserve"> (RADF)</w:t>
            </w:r>
            <w:r w:rsidR="000B378A">
              <w:t>.</w:t>
            </w:r>
            <w:r w:rsidR="00342BAD">
              <w:t xml:space="preserve"> </w:t>
            </w:r>
          </w:p>
          <w:p w14:paraId="4FBF4F25" w14:textId="77777777" w:rsidR="00342BAD" w:rsidRDefault="00C14BEA" w:rsidP="00342BAD">
            <w:pPr>
              <w:spacing w:line="240" w:lineRule="auto"/>
              <w:cnfStyle w:val="000000000000" w:firstRow="0" w:lastRow="0" w:firstColumn="0" w:lastColumn="0" w:oddVBand="0" w:evenVBand="0" w:oddHBand="0" w:evenHBand="0" w:firstRowFirstColumn="0" w:firstRowLastColumn="0" w:lastRowFirstColumn="0" w:lastRowLastColumn="0"/>
            </w:pPr>
            <w:r w:rsidRPr="00C14BEA">
              <w:rPr>
                <w:b/>
                <w:bCs/>
              </w:rPr>
              <w:lastRenderedPageBreak/>
              <w:t>Carers:</w:t>
            </w:r>
            <w:r>
              <w:t xml:space="preserve"> </w:t>
            </w:r>
            <w:r w:rsidR="00C00630">
              <w:t>Improve the identification and involvement of patient’s carers / family in discussions about care and treatment and decisions related to the patient leaving hospital</w:t>
            </w:r>
            <w:r w:rsidR="00342BAD">
              <w:t>.</w:t>
            </w:r>
          </w:p>
          <w:p w14:paraId="6352E411" w14:textId="0638E53F" w:rsidR="00AE076D" w:rsidRPr="005F2147" w:rsidRDefault="00C14BEA" w:rsidP="00342BAD">
            <w:pPr>
              <w:spacing w:before="240" w:line="240" w:lineRule="auto"/>
              <w:cnfStyle w:val="000000000000" w:firstRow="0" w:lastRow="0" w:firstColumn="0" w:lastColumn="0" w:oddVBand="0" w:evenVBand="0" w:oddHBand="0" w:evenHBand="0" w:firstRowFirstColumn="0" w:firstRowLastColumn="0" w:lastRowFirstColumn="0" w:lastRowLastColumn="0"/>
            </w:pPr>
            <w:r>
              <w:t>Accessible Information Standard (AIS): f</w:t>
            </w:r>
            <w:r w:rsidR="00AE076D" w:rsidRPr="00AE076D">
              <w:t xml:space="preserve">urther investigation is needed </w:t>
            </w:r>
            <w:r w:rsidR="00AE076D">
              <w:t>into</w:t>
            </w:r>
            <w:r w:rsidR="00AE076D" w:rsidRPr="00AE076D">
              <w:t xml:space="preserve"> whether patients attending respiratory medicine appointments have their communication needs met or whether their appointments need to be re-booked if communication support was not arranged.</w:t>
            </w:r>
          </w:p>
        </w:tc>
        <w:tc>
          <w:tcPr>
            <w:tcW w:w="4252" w:type="dxa"/>
          </w:tcPr>
          <w:p w14:paraId="4E4F4985" w14:textId="2719413F" w:rsidR="005F2147" w:rsidRDefault="005F2147" w:rsidP="00AE076D">
            <w:pPr>
              <w:spacing w:line="240" w:lineRule="auto"/>
              <w:cnfStyle w:val="000000000000" w:firstRow="0" w:lastRow="0" w:firstColumn="0" w:lastColumn="0" w:oddVBand="0" w:evenVBand="0" w:oddHBand="0" w:evenHBand="0" w:firstRowFirstColumn="0" w:firstRowLastColumn="0" w:lastRowFirstColumn="0" w:lastRowLastColumn="0"/>
            </w:pPr>
            <w:r>
              <w:lastRenderedPageBreak/>
              <w:t xml:space="preserve">Ensure </w:t>
            </w:r>
            <w:r w:rsidR="000B378A">
              <w:t>the RADF SNOMED coding is on</w:t>
            </w:r>
            <w:r>
              <w:t xml:space="preserve"> the main patient record systems, and the Patient Portal, with appropriate flags.</w:t>
            </w:r>
          </w:p>
          <w:p w14:paraId="1420D9E8" w14:textId="77777777" w:rsidR="00E555F0" w:rsidRDefault="00E555F0" w:rsidP="00AE076D">
            <w:pPr>
              <w:spacing w:line="240" w:lineRule="auto"/>
              <w:cnfStyle w:val="000000000000" w:firstRow="0" w:lastRow="0" w:firstColumn="0" w:lastColumn="0" w:oddVBand="0" w:evenVBand="0" w:oddHBand="0" w:evenHBand="0" w:firstRowFirstColumn="0" w:firstRowLastColumn="0" w:lastRowFirstColumn="0" w:lastRowLastColumn="0"/>
            </w:pPr>
          </w:p>
          <w:p w14:paraId="7EEE7F2B" w14:textId="4E7C6265" w:rsidR="00E555F0" w:rsidRDefault="00E555F0" w:rsidP="00AE076D">
            <w:pPr>
              <w:spacing w:line="240" w:lineRule="auto"/>
              <w:cnfStyle w:val="000000000000" w:firstRow="0" w:lastRow="0" w:firstColumn="0" w:lastColumn="0" w:oddVBand="0" w:evenVBand="0" w:oddHBand="0" w:evenHBand="0" w:firstRowFirstColumn="0" w:firstRowLastColumn="0" w:lastRowFirstColumn="0" w:lastRowLastColumn="0"/>
            </w:pPr>
            <w:r>
              <w:lastRenderedPageBreak/>
              <w:t>Communication plan to raise awareness of RADF amongst staff and patients / families / local communities</w:t>
            </w:r>
          </w:p>
          <w:p w14:paraId="1A0B3DC0" w14:textId="77777777" w:rsidR="005F2147" w:rsidRDefault="005F2147" w:rsidP="00AE076D">
            <w:pPr>
              <w:spacing w:line="240" w:lineRule="auto"/>
              <w:cnfStyle w:val="000000000000" w:firstRow="0" w:lastRow="0" w:firstColumn="0" w:lastColumn="0" w:oddVBand="0" w:evenVBand="0" w:oddHBand="0" w:evenHBand="0" w:firstRowFirstColumn="0" w:firstRowLastColumn="0" w:lastRowFirstColumn="0" w:lastRowLastColumn="0"/>
            </w:pPr>
          </w:p>
          <w:p w14:paraId="6730CA7B" w14:textId="77777777" w:rsidR="00C00630" w:rsidRDefault="00C00630" w:rsidP="00AE076D">
            <w:pPr>
              <w:spacing w:line="240" w:lineRule="auto"/>
              <w:cnfStyle w:val="000000000000" w:firstRow="0" w:lastRow="0" w:firstColumn="0" w:lastColumn="0" w:oddVBand="0" w:evenVBand="0" w:oddHBand="0" w:evenHBand="0" w:firstRowFirstColumn="0" w:firstRowLastColumn="0" w:lastRowFirstColumn="0" w:lastRowLastColumn="0"/>
            </w:pPr>
            <w:r>
              <w:t>[a] Promote carers rights to involvement in decisions related to the patient leaving hospital (discharge)</w:t>
            </w:r>
          </w:p>
          <w:p w14:paraId="55D4ACB2" w14:textId="77777777" w:rsidR="00C00630" w:rsidRDefault="00C00630" w:rsidP="00AE076D">
            <w:pPr>
              <w:spacing w:line="240" w:lineRule="auto"/>
              <w:cnfStyle w:val="000000000000" w:firstRow="0" w:lastRow="0" w:firstColumn="0" w:lastColumn="0" w:oddVBand="0" w:evenVBand="0" w:oddHBand="0" w:evenHBand="0" w:firstRowFirstColumn="0" w:firstRowLastColumn="0" w:lastRowFirstColumn="0" w:lastRowLastColumn="0"/>
            </w:pPr>
          </w:p>
          <w:p w14:paraId="5AF2049A" w14:textId="77777777" w:rsidR="00C00630" w:rsidRDefault="00C00630" w:rsidP="00AE076D">
            <w:pPr>
              <w:spacing w:line="240" w:lineRule="auto"/>
              <w:cnfStyle w:val="000000000000" w:firstRow="0" w:lastRow="0" w:firstColumn="0" w:lastColumn="0" w:oddVBand="0" w:evenVBand="0" w:oddHBand="0" w:evenHBand="0" w:firstRowFirstColumn="0" w:firstRowLastColumn="0" w:lastRowFirstColumn="0" w:lastRowLastColumn="0"/>
            </w:pPr>
            <w:r>
              <w:t>[b] promote the Carers survey to get more feedback</w:t>
            </w:r>
          </w:p>
          <w:p w14:paraId="11A75CEB" w14:textId="77777777" w:rsidR="00C00630" w:rsidRDefault="00C00630" w:rsidP="00AE076D">
            <w:pPr>
              <w:spacing w:line="240" w:lineRule="auto"/>
              <w:cnfStyle w:val="000000000000" w:firstRow="0" w:lastRow="0" w:firstColumn="0" w:lastColumn="0" w:oddVBand="0" w:evenVBand="0" w:oddHBand="0" w:evenHBand="0" w:firstRowFirstColumn="0" w:firstRowLastColumn="0" w:lastRowFirstColumn="0" w:lastRowLastColumn="0"/>
            </w:pPr>
          </w:p>
          <w:p w14:paraId="27EEAB38" w14:textId="77777777" w:rsidR="00C14BEA" w:rsidRDefault="00C14BEA" w:rsidP="00AE076D">
            <w:pPr>
              <w:spacing w:line="240" w:lineRule="auto"/>
              <w:cnfStyle w:val="000000000000" w:firstRow="0" w:lastRow="0" w:firstColumn="0" w:lastColumn="0" w:oddVBand="0" w:evenVBand="0" w:oddHBand="0" w:evenHBand="0" w:firstRowFirstColumn="0" w:firstRowLastColumn="0" w:lastRowFirstColumn="0" w:lastRowLastColumn="0"/>
            </w:pPr>
          </w:p>
          <w:p w14:paraId="5CA45619" w14:textId="77777777" w:rsidR="00C00630" w:rsidRDefault="00C00630" w:rsidP="00AE076D">
            <w:pPr>
              <w:spacing w:line="240" w:lineRule="auto"/>
              <w:cnfStyle w:val="000000000000" w:firstRow="0" w:lastRow="0" w:firstColumn="0" w:lastColumn="0" w:oddVBand="0" w:evenVBand="0" w:oddHBand="0" w:evenHBand="0" w:firstRowFirstColumn="0" w:firstRowLastColumn="0" w:lastRowFirstColumn="0" w:lastRowLastColumn="0"/>
            </w:pPr>
            <w:r>
              <w:t>[c] Carers SNOMED codes on PAS and Sunrise</w:t>
            </w:r>
          </w:p>
          <w:p w14:paraId="3355C004" w14:textId="77777777" w:rsidR="00AE076D" w:rsidRDefault="00AE076D" w:rsidP="00AE076D">
            <w:pPr>
              <w:spacing w:line="240" w:lineRule="auto"/>
              <w:cnfStyle w:val="000000000000" w:firstRow="0" w:lastRow="0" w:firstColumn="0" w:lastColumn="0" w:oddVBand="0" w:evenVBand="0" w:oddHBand="0" w:evenHBand="0" w:firstRowFirstColumn="0" w:firstRowLastColumn="0" w:lastRowFirstColumn="0" w:lastRowLastColumn="0"/>
            </w:pPr>
          </w:p>
          <w:p w14:paraId="4A23A14C" w14:textId="592D7678" w:rsidR="00AE076D" w:rsidRDefault="00AE076D" w:rsidP="00AE076D">
            <w:pPr>
              <w:spacing w:line="240" w:lineRule="auto"/>
              <w:cnfStyle w:val="000000000000" w:firstRow="0" w:lastRow="0" w:firstColumn="0" w:lastColumn="0" w:oddVBand="0" w:evenVBand="0" w:oddHBand="0" w:evenHBand="0" w:firstRowFirstColumn="0" w:firstRowLastColumn="0" w:lastRowFirstColumn="0" w:lastRowLastColumn="0"/>
            </w:pPr>
            <w:r>
              <w:t xml:space="preserve">Deep dive into AIS compliance, </w:t>
            </w:r>
            <w:r w:rsidR="00C14BEA">
              <w:t xml:space="preserve">the </w:t>
            </w:r>
            <w:r>
              <w:t xml:space="preserve">use of interpreters </w:t>
            </w:r>
            <w:r w:rsidR="00C14BEA">
              <w:t xml:space="preserve">at appointments </w:t>
            </w:r>
            <w:r>
              <w:t>and translated patient information.</w:t>
            </w:r>
          </w:p>
          <w:p w14:paraId="7E044614" w14:textId="69E89F70" w:rsidR="001C422C" w:rsidRPr="00244F86" w:rsidRDefault="001C422C" w:rsidP="00AE076D">
            <w:pPr>
              <w:spacing w:line="240" w:lineRule="auto"/>
              <w:cnfStyle w:val="000000000000" w:firstRow="0" w:lastRow="0" w:firstColumn="0" w:lastColumn="0" w:oddVBand="0" w:evenVBand="0" w:oddHBand="0" w:evenHBand="0" w:firstRowFirstColumn="0" w:firstRowLastColumn="0" w:lastRowFirstColumn="0" w:lastRowLastColumn="0"/>
            </w:pPr>
          </w:p>
        </w:tc>
        <w:tc>
          <w:tcPr>
            <w:tcW w:w="2693" w:type="dxa"/>
          </w:tcPr>
          <w:p w14:paraId="7F94053A" w14:textId="026B601E" w:rsidR="005C0170" w:rsidRDefault="005F2147" w:rsidP="00AE076D">
            <w:pPr>
              <w:spacing w:line="240" w:lineRule="auto"/>
              <w:cnfStyle w:val="000000000000" w:firstRow="0" w:lastRow="0" w:firstColumn="0" w:lastColumn="0" w:oddVBand="0" w:evenVBand="0" w:oddHBand="0" w:evenHBand="0" w:firstRowFirstColumn="0" w:firstRowLastColumn="0" w:lastRowFirstColumn="0" w:lastRowLastColumn="0"/>
            </w:pPr>
            <w:r>
              <w:lastRenderedPageBreak/>
              <w:t>I.T.</w:t>
            </w:r>
            <w:r w:rsidR="00796DD7">
              <w:t xml:space="preserve"> teams</w:t>
            </w:r>
          </w:p>
          <w:p w14:paraId="1382796A" w14:textId="77777777" w:rsidR="00E555F0" w:rsidRDefault="00E555F0" w:rsidP="00AE076D">
            <w:pPr>
              <w:spacing w:line="240" w:lineRule="auto"/>
              <w:cnfStyle w:val="000000000000" w:firstRow="0" w:lastRow="0" w:firstColumn="0" w:lastColumn="0" w:oddVBand="0" w:evenVBand="0" w:oddHBand="0" w:evenHBand="0" w:firstRowFirstColumn="0" w:firstRowLastColumn="0" w:lastRowFirstColumn="0" w:lastRowLastColumn="0"/>
            </w:pPr>
            <w:r>
              <w:t xml:space="preserve">Associate Director of Patient Experience / </w:t>
            </w:r>
          </w:p>
          <w:p w14:paraId="19C9B7CA" w14:textId="77777777" w:rsidR="005F2147" w:rsidRDefault="00E555F0" w:rsidP="00AE076D">
            <w:pPr>
              <w:spacing w:line="240" w:lineRule="auto"/>
              <w:cnfStyle w:val="000000000000" w:firstRow="0" w:lastRow="0" w:firstColumn="0" w:lastColumn="0" w:oddVBand="0" w:evenVBand="0" w:oddHBand="0" w:evenHBand="0" w:firstRowFirstColumn="0" w:firstRowLastColumn="0" w:lastRowFirstColumn="0" w:lastRowLastColumn="0"/>
            </w:pPr>
            <w:r>
              <w:t>Communications team</w:t>
            </w:r>
          </w:p>
          <w:p w14:paraId="0F0FD0DB" w14:textId="77777777" w:rsidR="00C00630" w:rsidRDefault="00C00630" w:rsidP="00AE076D">
            <w:pPr>
              <w:spacing w:line="240" w:lineRule="auto"/>
              <w:cnfStyle w:val="000000000000" w:firstRow="0" w:lastRow="0" w:firstColumn="0" w:lastColumn="0" w:oddVBand="0" w:evenVBand="0" w:oddHBand="0" w:evenHBand="0" w:firstRowFirstColumn="0" w:firstRowLastColumn="0" w:lastRowFirstColumn="0" w:lastRowLastColumn="0"/>
            </w:pPr>
          </w:p>
          <w:p w14:paraId="6CCC1CD3" w14:textId="77777777" w:rsidR="00C00630" w:rsidRDefault="00C00630" w:rsidP="00AE076D">
            <w:pPr>
              <w:spacing w:line="240" w:lineRule="auto"/>
              <w:cnfStyle w:val="000000000000" w:firstRow="0" w:lastRow="0" w:firstColumn="0" w:lastColumn="0" w:oddVBand="0" w:evenVBand="0" w:oddHBand="0" w:evenHBand="0" w:firstRowFirstColumn="0" w:firstRowLastColumn="0" w:lastRowFirstColumn="0" w:lastRowLastColumn="0"/>
            </w:pPr>
            <w:r>
              <w:lastRenderedPageBreak/>
              <w:t xml:space="preserve">Associate Director of Patient Experience / </w:t>
            </w:r>
          </w:p>
          <w:p w14:paraId="5ADC17E8" w14:textId="6C530423" w:rsidR="00C14BEA" w:rsidRDefault="00C00630" w:rsidP="00342BAD">
            <w:pPr>
              <w:spacing w:line="240" w:lineRule="auto"/>
              <w:cnfStyle w:val="000000000000" w:firstRow="0" w:lastRow="0" w:firstColumn="0" w:lastColumn="0" w:oddVBand="0" w:evenVBand="0" w:oddHBand="0" w:evenHBand="0" w:firstRowFirstColumn="0" w:firstRowLastColumn="0" w:lastRowFirstColumn="0" w:lastRowLastColumn="0"/>
            </w:pPr>
            <w:r>
              <w:t>Communications team</w:t>
            </w:r>
          </w:p>
          <w:p w14:paraId="1AEF4C13" w14:textId="25842DC1" w:rsidR="00C00630" w:rsidRDefault="00C00630" w:rsidP="00342BAD">
            <w:pPr>
              <w:spacing w:before="240" w:line="240" w:lineRule="auto"/>
              <w:cnfStyle w:val="000000000000" w:firstRow="0" w:lastRow="0" w:firstColumn="0" w:lastColumn="0" w:oddVBand="0" w:evenVBand="0" w:oddHBand="0" w:evenHBand="0" w:firstRowFirstColumn="0" w:firstRowLastColumn="0" w:lastRowFirstColumn="0" w:lastRowLastColumn="0"/>
            </w:pPr>
            <w:r>
              <w:t xml:space="preserve">Associate Director of Patient Experience / </w:t>
            </w:r>
          </w:p>
          <w:p w14:paraId="16F281B8" w14:textId="165B8FF3" w:rsidR="00C00630" w:rsidRDefault="00C00630" w:rsidP="00AE076D">
            <w:pPr>
              <w:spacing w:line="240" w:lineRule="auto"/>
              <w:cnfStyle w:val="000000000000" w:firstRow="0" w:lastRow="0" w:firstColumn="0" w:lastColumn="0" w:oddVBand="0" w:evenVBand="0" w:oddHBand="0" w:evenHBand="0" w:firstRowFirstColumn="0" w:firstRowLastColumn="0" w:lastRowFirstColumn="0" w:lastRowLastColumn="0"/>
            </w:pPr>
            <w:r>
              <w:t>Communications team</w:t>
            </w:r>
            <w:r w:rsidR="00342BAD">
              <w:t xml:space="preserve"> / </w:t>
            </w:r>
            <w:r>
              <w:t>IT</w:t>
            </w:r>
          </w:p>
          <w:p w14:paraId="2B395CF1" w14:textId="77777777" w:rsidR="00AE076D" w:rsidRDefault="00AE076D" w:rsidP="00AE076D">
            <w:pPr>
              <w:spacing w:line="240" w:lineRule="auto"/>
              <w:cnfStyle w:val="000000000000" w:firstRow="0" w:lastRow="0" w:firstColumn="0" w:lastColumn="0" w:oddVBand="0" w:evenVBand="0" w:oddHBand="0" w:evenHBand="0" w:firstRowFirstColumn="0" w:firstRowLastColumn="0" w:lastRowFirstColumn="0" w:lastRowLastColumn="0"/>
            </w:pPr>
          </w:p>
          <w:p w14:paraId="2815736B" w14:textId="77777777" w:rsidR="00AE076D" w:rsidRDefault="00AE076D" w:rsidP="00AE076D">
            <w:pPr>
              <w:spacing w:line="240" w:lineRule="auto"/>
              <w:cnfStyle w:val="000000000000" w:firstRow="0" w:lastRow="0" w:firstColumn="0" w:lastColumn="0" w:oddVBand="0" w:evenVBand="0" w:oddHBand="0" w:evenHBand="0" w:firstRowFirstColumn="0" w:firstRowLastColumn="0" w:lastRowFirstColumn="0" w:lastRowLastColumn="0"/>
            </w:pPr>
          </w:p>
          <w:p w14:paraId="52AF4C76" w14:textId="27B01BA5" w:rsidR="00AE076D" w:rsidRDefault="00AE076D" w:rsidP="00AE076D">
            <w:pPr>
              <w:spacing w:line="240" w:lineRule="auto"/>
              <w:cnfStyle w:val="000000000000" w:firstRow="0" w:lastRow="0" w:firstColumn="0" w:lastColumn="0" w:oddVBand="0" w:evenVBand="0" w:oddHBand="0" w:evenHBand="0" w:firstRowFirstColumn="0" w:firstRowLastColumn="0" w:lastRowFirstColumn="0" w:lastRowLastColumn="0"/>
            </w:pPr>
            <w:r>
              <w:t xml:space="preserve">Associate Director of Patient Experience / </w:t>
            </w:r>
          </w:p>
          <w:p w14:paraId="1F1D36A4" w14:textId="285F7CAC" w:rsidR="00AE076D" w:rsidRPr="00A263AE" w:rsidRDefault="00AE076D" w:rsidP="00AE076D">
            <w:pPr>
              <w:spacing w:line="240" w:lineRule="auto"/>
              <w:cnfStyle w:val="000000000000" w:firstRow="0" w:lastRow="0" w:firstColumn="0" w:lastColumn="0" w:oddVBand="0" w:evenVBand="0" w:oddHBand="0" w:evenHBand="0" w:firstRowFirstColumn="0" w:firstRowLastColumn="0" w:lastRowFirstColumn="0" w:lastRowLastColumn="0"/>
            </w:pPr>
            <w:r>
              <w:t>Senior Operations Manager General Medicine</w:t>
            </w:r>
          </w:p>
        </w:tc>
        <w:tc>
          <w:tcPr>
            <w:tcW w:w="1701" w:type="dxa"/>
          </w:tcPr>
          <w:p w14:paraId="4E53EDF5" w14:textId="288D1D91" w:rsidR="005F2147" w:rsidRDefault="00796DD7" w:rsidP="00AE076D">
            <w:pPr>
              <w:spacing w:line="240" w:lineRule="auto"/>
              <w:cnfStyle w:val="000000000000" w:firstRow="0" w:lastRow="0" w:firstColumn="0" w:lastColumn="0" w:oddVBand="0" w:evenVBand="0" w:oddHBand="0" w:evenHBand="0" w:firstRowFirstColumn="0" w:firstRowLastColumn="0" w:lastRowFirstColumn="0" w:lastRowLastColumn="0"/>
            </w:pPr>
            <w:r>
              <w:lastRenderedPageBreak/>
              <w:t>March 202</w:t>
            </w:r>
            <w:r w:rsidR="00E555F0">
              <w:t>6</w:t>
            </w:r>
            <w:r>
              <w:t xml:space="preserve"> (adjusted date)</w:t>
            </w:r>
          </w:p>
          <w:p w14:paraId="3730444A" w14:textId="77777777" w:rsidR="005C0170" w:rsidRDefault="005C0170" w:rsidP="00AE076D">
            <w:pPr>
              <w:spacing w:line="240" w:lineRule="auto"/>
              <w:cnfStyle w:val="000000000000" w:firstRow="0" w:lastRow="0" w:firstColumn="0" w:lastColumn="0" w:oddVBand="0" w:evenVBand="0" w:oddHBand="0" w:evenHBand="0" w:firstRowFirstColumn="0" w:firstRowLastColumn="0" w:lastRowFirstColumn="0" w:lastRowLastColumn="0"/>
            </w:pPr>
          </w:p>
          <w:p w14:paraId="404EE555" w14:textId="77777777" w:rsidR="005C0170" w:rsidRDefault="005C0170" w:rsidP="00AE076D">
            <w:pPr>
              <w:spacing w:line="240" w:lineRule="auto"/>
              <w:cnfStyle w:val="000000000000" w:firstRow="0" w:lastRow="0" w:firstColumn="0" w:lastColumn="0" w:oddVBand="0" w:evenVBand="0" w:oddHBand="0" w:evenHBand="0" w:firstRowFirstColumn="0" w:firstRowLastColumn="0" w:lastRowFirstColumn="0" w:lastRowLastColumn="0"/>
            </w:pPr>
          </w:p>
          <w:p w14:paraId="32A156E4" w14:textId="348CC566" w:rsidR="005C0170" w:rsidRDefault="00E555F0" w:rsidP="00342BAD">
            <w:pPr>
              <w:spacing w:before="240" w:line="240" w:lineRule="auto"/>
              <w:cnfStyle w:val="000000000000" w:firstRow="0" w:lastRow="0" w:firstColumn="0" w:lastColumn="0" w:oddVBand="0" w:evenVBand="0" w:oddHBand="0" w:evenHBand="0" w:firstRowFirstColumn="0" w:firstRowLastColumn="0" w:lastRowFirstColumn="0" w:lastRowLastColumn="0"/>
            </w:pPr>
            <w:r>
              <w:lastRenderedPageBreak/>
              <w:t>June 2026</w:t>
            </w:r>
          </w:p>
          <w:p w14:paraId="177D976D" w14:textId="77777777" w:rsidR="00342BAD" w:rsidRDefault="00342BAD" w:rsidP="00342BAD">
            <w:pPr>
              <w:spacing w:before="240" w:line="240" w:lineRule="auto"/>
              <w:cnfStyle w:val="000000000000" w:firstRow="0" w:lastRow="0" w:firstColumn="0" w:lastColumn="0" w:oddVBand="0" w:evenVBand="0" w:oddHBand="0" w:evenHBand="0" w:firstRowFirstColumn="0" w:firstRowLastColumn="0" w:lastRowFirstColumn="0" w:lastRowLastColumn="0"/>
            </w:pPr>
          </w:p>
          <w:p w14:paraId="500B6295" w14:textId="5FD1D7C7" w:rsidR="0064078C" w:rsidRDefault="00C00630" w:rsidP="0064078C">
            <w:pPr>
              <w:spacing w:before="240" w:line="240" w:lineRule="auto"/>
              <w:cnfStyle w:val="000000000000" w:firstRow="0" w:lastRow="0" w:firstColumn="0" w:lastColumn="0" w:oddVBand="0" w:evenVBand="0" w:oddHBand="0" w:evenHBand="0" w:firstRowFirstColumn="0" w:firstRowLastColumn="0" w:lastRowFirstColumn="0" w:lastRowLastColumn="0"/>
            </w:pPr>
            <w:r>
              <w:t>March 2026</w:t>
            </w:r>
          </w:p>
          <w:p w14:paraId="05015F4F" w14:textId="684F856F" w:rsidR="0064078C" w:rsidRDefault="0064078C" w:rsidP="0064078C">
            <w:pPr>
              <w:spacing w:before="240" w:after="240" w:line="240" w:lineRule="auto"/>
              <w:cnfStyle w:val="000000000000" w:firstRow="0" w:lastRow="0" w:firstColumn="0" w:lastColumn="0" w:oddVBand="0" w:evenVBand="0" w:oddHBand="0" w:evenHBand="0" w:firstRowFirstColumn="0" w:firstRowLastColumn="0" w:lastRowFirstColumn="0" w:lastRowLastColumn="0"/>
            </w:pPr>
          </w:p>
          <w:p w14:paraId="34601F1C" w14:textId="77777777" w:rsidR="0064078C" w:rsidRDefault="0064078C" w:rsidP="0064078C">
            <w:pPr>
              <w:spacing w:before="240" w:after="240" w:line="240" w:lineRule="auto"/>
              <w:cnfStyle w:val="000000000000" w:firstRow="0" w:lastRow="0" w:firstColumn="0" w:lastColumn="0" w:oddVBand="0" w:evenVBand="0" w:oddHBand="0" w:evenHBand="0" w:firstRowFirstColumn="0" w:firstRowLastColumn="0" w:lastRowFirstColumn="0" w:lastRowLastColumn="0"/>
            </w:pPr>
          </w:p>
          <w:p w14:paraId="30A59E52" w14:textId="2E650325" w:rsidR="0064078C" w:rsidRDefault="0064078C" w:rsidP="0064078C">
            <w:pPr>
              <w:spacing w:before="240" w:after="240" w:line="240" w:lineRule="auto"/>
              <w:cnfStyle w:val="000000000000" w:firstRow="0" w:lastRow="0" w:firstColumn="0" w:lastColumn="0" w:oddVBand="0" w:evenVBand="0" w:oddHBand="0" w:evenHBand="0" w:firstRowFirstColumn="0" w:firstRowLastColumn="0" w:lastRowFirstColumn="0" w:lastRowLastColumn="0"/>
            </w:pPr>
            <w:r>
              <w:t>March 2026</w:t>
            </w:r>
          </w:p>
          <w:p w14:paraId="03E39356" w14:textId="77777777" w:rsidR="005F2147" w:rsidRDefault="005F2147" w:rsidP="0064078C">
            <w:pPr>
              <w:cnfStyle w:val="000000000000" w:firstRow="0" w:lastRow="0" w:firstColumn="0" w:lastColumn="0" w:oddVBand="0" w:evenVBand="0" w:oddHBand="0" w:evenHBand="0" w:firstRowFirstColumn="0" w:firstRowLastColumn="0" w:lastRowFirstColumn="0" w:lastRowLastColumn="0"/>
            </w:pPr>
          </w:p>
          <w:p w14:paraId="4DBEED62" w14:textId="3A58FF1A" w:rsidR="0064078C" w:rsidRDefault="0064078C" w:rsidP="0064078C">
            <w:pPr>
              <w:cnfStyle w:val="000000000000" w:firstRow="0" w:lastRow="0" w:firstColumn="0" w:lastColumn="0" w:oddVBand="0" w:evenVBand="0" w:oddHBand="0" w:evenHBand="0" w:firstRowFirstColumn="0" w:firstRowLastColumn="0" w:lastRowFirstColumn="0" w:lastRowLastColumn="0"/>
            </w:pPr>
            <w:r>
              <w:t>March 2027</w:t>
            </w:r>
          </w:p>
          <w:p w14:paraId="033F674F" w14:textId="326AF387" w:rsidR="0064078C" w:rsidRDefault="0064078C" w:rsidP="0064078C">
            <w:pPr>
              <w:cnfStyle w:val="000000000000" w:firstRow="0" w:lastRow="0" w:firstColumn="0" w:lastColumn="0" w:oddVBand="0" w:evenVBand="0" w:oddHBand="0" w:evenHBand="0" w:firstRowFirstColumn="0" w:firstRowLastColumn="0" w:lastRowFirstColumn="0" w:lastRowLastColumn="0"/>
            </w:pPr>
          </w:p>
          <w:p w14:paraId="4C0D53DE" w14:textId="3657439D" w:rsidR="0064078C" w:rsidRDefault="0064078C" w:rsidP="0064078C">
            <w:pPr>
              <w:cnfStyle w:val="000000000000" w:firstRow="0" w:lastRow="0" w:firstColumn="0" w:lastColumn="0" w:oddVBand="0" w:evenVBand="0" w:oddHBand="0" w:evenHBand="0" w:firstRowFirstColumn="0" w:firstRowLastColumn="0" w:lastRowFirstColumn="0" w:lastRowLastColumn="0"/>
            </w:pPr>
          </w:p>
          <w:p w14:paraId="4CC9C151" w14:textId="3F0BDCBC" w:rsidR="0064078C" w:rsidRPr="0064078C" w:rsidRDefault="0064078C" w:rsidP="0064078C">
            <w:pPr>
              <w:cnfStyle w:val="000000000000" w:firstRow="0" w:lastRow="0" w:firstColumn="0" w:lastColumn="0" w:oddVBand="0" w:evenVBand="0" w:oddHBand="0" w:evenHBand="0" w:firstRowFirstColumn="0" w:firstRowLastColumn="0" w:lastRowFirstColumn="0" w:lastRowLastColumn="0"/>
            </w:pPr>
            <w:r>
              <w:t>May 2026</w:t>
            </w:r>
          </w:p>
        </w:tc>
      </w:tr>
      <w:tr w:rsidR="005F2147" w:rsidRPr="00A263AE" w14:paraId="72014B79" w14:textId="77777777" w:rsidTr="00CE7BBE">
        <w:trPr>
          <w:trHeight w:val="64"/>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C56AA7F" w14:textId="77777777" w:rsidR="005F2147" w:rsidRPr="00A263AE" w:rsidRDefault="005F2147" w:rsidP="00AE076D">
            <w:pPr>
              <w:spacing w:line="240" w:lineRule="auto"/>
            </w:pPr>
            <w:r w:rsidRPr="00A263AE">
              <w:lastRenderedPageBreak/>
              <w:t>1C: When patients (service users) use the service, they are free from harm</w:t>
            </w:r>
          </w:p>
        </w:tc>
        <w:tc>
          <w:tcPr>
            <w:tcW w:w="4111" w:type="dxa"/>
            <w:vAlign w:val="center"/>
          </w:tcPr>
          <w:p w14:paraId="53D7BC67" w14:textId="4E34D021" w:rsidR="000B378A" w:rsidRPr="005F2147"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r>
              <w:t>The Trust can</w:t>
            </w:r>
            <w:r w:rsidR="005F2147">
              <w:t xml:space="preserve"> </w:t>
            </w:r>
            <w:r w:rsidR="009F74F1">
              <w:t xml:space="preserve">provide </w:t>
            </w:r>
            <w:r w:rsidR="005F2147">
              <w:t>evidence that p</w:t>
            </w:r>
            <w:r w:rsidR="005F2147" w:rsidRPr="005F2147">
              <w:t>atients with protected characteristics of age, disability</w:t>
            </w:r>
            <w:r w:rsidR="005F2147">
              <w:t>,</w:t>
            </w:r>
            <w:r w:rsidR="005F2147" w:rsidRPr="005F2147">
              <w:t xml:space="preserve"> </w:t>
            </w:r>
            <w:r w:rsidR="005F2147">
              <w:t xml:space="preserve">and </w:t>
            </w:r>
            <w:r w:rsidR="005F2147" w:rsidRPr="005F2147">
              <w:t>ethnicity, do not disproportionately experience harm.</w:t>
            </w:r>
          </w:p>
        </w:tc>
        <w:tc>
          <w:tcPr>
            <w:tcW w:w="4252" w:type="dxa"/>
          </w:tcPr>
          <w:p w14:paraId="16639569" w14:textId="2C22E980" w:rsidR="005F2147" w:rsidRPr="00A263AE" w:rsidRDefault="005F2147" w:rsidP="00AE076D">
            <w:pPr>
              <w:spacing w:line="240" w:lineRule="auto"/>
              <w:cnfStyle w:val="000000000000" w:firstRow="0" w:lastRow="0" w:firstColumn="0" w:lastColumn="0" w:oddVBand="0" w:evenVBand="0" w:oddHBand="0" w:evenHBand="0" w:firstRowFirstColumn="0" w:firstRowLastColumn="0" w:lastRowFirstColumn="0" w:lastRowLastColumn="0"/>
            </w:pPr>
            <w:r>
              <w:t>Patient harms to be reported and monitored based on demographic data including age, disability, ethnicity, gender identity, religion and belief, sex and sexual orientation.</w:t>
            </w:r>
          </w:p>
        </w:tc>
        <w:tc>
          <w:tcPr>
            <w:tcW w:w="2693" w:type="dxa"/>
          </w:tcPr>
          <w:p w14:paraId="4330E49C" w14:textId="68FB6336" w:rsidR="00C14BEA" w:rsidRPr="00A263AE" w:rsidRDefault="00C00630" w:rsidP="00C14BEA">
            <w:pPr>
              <w:spacing w:line="240" w:lineRule="auto"/>
              <w:cnfStyle w:val="000000000000" w:firstRow="0" w:lastRow="0" w:firstColumn="0" w:lastColumn="0" w:oddVBand="0" w:evenVBand="0" w:oddHBand="0" w:evenHBand="0" w:firstRowFirstColumn="0" w:firstRowLastColumn="0" w:lastRowFirstColumn="0" w:lastRowLastColumn="0"/>
            </w:pPr>
            <w:r>
              <w:t xml:space="preserve">Business Information team </w:t>
            </w:r>
          </w:p>
          <w:p w14:paraId="49E570C4" w14:textId="22ACEE5E" w:rsidR="005F2147" w:rsidRPr="00A263AE" w:rsidRDefault="005F2147" w:rsidP="00AE076D">
            <w:pPr>
              <w:spacing w:line="240" w:lineRule="auto"/>
              <w:cnfStyle w:val="000000000000" w:firstRow="0" w:lastRow="0" w:firstColumn="0" w:lastColumn="0" w:oddVBand="0" w:evenVBand="0" w:oddHBand="0" w:evenHBand="0" w:firstRowFirstColumn="0" w:firstRowLastColumn="0" w:lastRowFirstColumn="0" w:lastRowLastColumn="0"/>
            </w:pPr>
          </w:p>
        </w:tc>
        <w:tc>
          <w:tcPr>
            <w:tcW w:w="1701" w:type="dxa"/>
            <w:vAlign w:val="center"/>
          </w:tcPr>
          <w:p w14:paraId="05679665" w14:textId="4606F3F6" w:rsidR="005F2147" w:rsidRPr="00A263AE" w:rsidRDefault="00796DD7" w:rsidP="00AE076D">
            <w:pPr>
              <w:spacing w:line="240" w:lineRule="auto"/>
              <w:cnfStyle w:val="000000000000" w:firstRow="0" w:lastRow="0" w:firstColumn="0" w:lastColumn="0" w:oddVBand="0" w:evenVBand="0" w:oddHBand="0" w:evenHBand="0" w:firstRowFirstColumn="0" w:firstRowLastColumn="0" w:lastRowFirstColumn="0" w:lastRowLastColumn="0"/>
            </w:pPr>
            <w:r>
              <w:t>June 202</w:t>
            </w:r>
            <w:r w:rsidR="00E555F0">
              <w:t>6</w:t>
            </w:r>
            <w:r>
              <w:t xml:space="preserve"> </w:t>
            </w:r>
          </w:p>
        </w:tc>
      </w:tr>
      <w:tr w:rsidR="005F2147" w:rsidRPr="00A263AE" w14:paraId="3AE883E3" w14:textId="77777777" w:rsidTr="00CE7BBE">
        <w:trPr>
          <w:trHeight w:val="674"/>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6B9564C" w14:textId="77777777" w:rsidR="005F2147" w:rsidRPr="00A263AE" w:rsidRDefault="005F2147" w:rsidP="00AE076D">
            <w:pPr>
              <w:spacing w:line="240" w:lineRule="auto"/>
            </w:pPr>
            <w:r w:rsidRPr="00A263AE">
              <w:t>1D: Patients (service users) report positive experiences of the service</w:t>
            </w:r>
          </w:p>
        </w:tc>
        <w:tc>
          <w:tcPr>
            <w:tcW w:w="4111" w:type="dxa"/>
          </w:tcPr>
          <w:p w14:paraId="3AEF5BCF" w14:textId="66DFDAE6" w:rsidR="004E575E" w:rsidRDefault="005F2147" w:rsidP="0064078C">
            <w:pPr>
              <w:spacing w:line="240" w:lineRule="auto"/>
              <w:cnfStyle w:val="000000000000" w:firstRow="0" w:lastRow="0" w:firstColumn="0" w:lastColumn="0" w:oddVBand="0" w:evenVBand="0" w:oddHBand="0" w:evenHBand="0" w:firstRowFirstColumn="0" w:firstRowLastColumn="0" w:lastRowFirstColumn="0" w:lastRowLastColumn="0"/>
            </w:pPr>
            <w:r w:rsidRPr="005F2147">
              <w:t>Monitor and report patient experience by patients</w:t>
            </w:r>
            <w:r>
              <w:t>’</w:t>
            </w:r>
            <w:r w:rsidRPr="005F2147">
              <w:t xml:space="preserve"> protected characteristics.</w:t>
            </w:r>
            <w:r w:rsidR="0064078C">
              <w:t xml:space="preserve"> </w:t>
            </w:r>
          </w:p>
          <w:p w14:paraId="1971B38F" w14:textId="77777777" w:rsidR="004E575E" w:rsidRDefault="004E575E" w:rsidP="0064078C">
            <w:pPr>
              <w:spacing w:before="240" w:line="240" w:lineRule="auto"/>
              <w:cnfStyle w:val="000000000000" w:firstRow="0" w:lastRow="0" w:firstColumn="0" w:lastColumn="0" w:oddVBand="0" w:evenVBand="0" w:oddHBand="0" w:evenHBand="0" w:firstRowFirstColumn="0" w:firstRowLastColumn="0" w:lastRowFirstColumn="0" w:lastRowLastColumn="0"/>
            </w:pPr>
            <w:r>
              <w:lastRenderedPageBreak/>
              <w:t>Understand why there are differences in satisfaction levels of the respiratory service based on age, ethnicity and deprivation and location.</w:t>
            </w:r>
          </w:p>
          <w:p w14:paraId="0250F2B1" w14:textId="77777777" w:rsidR="004E575E"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p>
          <w:p w14:paraId="3CC31297" w14:textId="77777777" w:rsidR="00C14BEA" w:rsidRDefault="00C14BEA" w:rsidP="00AE076D">
            <w:pPr>
              <w:spacing w:line="240" w:lineRule="auto"/>
              <w:cnfStyle w:val="000000000000" w:firstRow="0" w:lastRow="0" w:firstColumn="0" w:lastColumn="0" w:oddVBand="0" w:evenVBand="0" w:oddHBand="0" w:evenHBand="0" w:firstRowFirstColumn="0" w:firstRowLastColumn="0" w:lastRowFirstColumn="0" w:lastRowLastColumn="0"/>
            </w:pPr>
          </w:p>
          <w:p w14:paraId="15DE00A0" w14:textId="77777777" w:rsidR="004E575E"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r>
              <w:t xml:space="preserve">Increase </w:t>
            </w:r>
            <w:r w:rsidR="00CE7BBE">
              <w:t>feedback from children and young people and parents on their experience of the</w:t>
            </w:r>
            <w:r>
              <w:t xml:space="preserve"> Children’s </w:t>
            </w:r>
            <w:r w:rsidR="00AE076D">
              <w:t>Diabetes service</w:t>
            </w:r>
            <w:r>
              <w:t>.</w:t>
            </w:r>
          </w:p>
          <w:p w14:paraId="79984871" w14:textId="77777777" w:rsidR="00CE7BBE" w:rsidRDefault="00CE7BBE" w:rsidP="00AE076D">
            <w:pPr>
              <w:spacing w:line="240" w:lineRule="auto"/>
              <w:cnfStyle w:val="000000000000" w:firstRow="0" w:lastRow="0" w:firstColumn="0" w:lastColumn="0" w:oddVBand="0" w:evenVBand="0" w:oddHBand="0" w:evenHBand="0" w:firstRowFirstColumn="0" w:firstRowLastColumn="0" w:lastRowFirstColumn="0" w:lastRowLastColumn="0"/>
            </w:pPr>
          </w:p>
          <w:p w14:paraId="7F306677" w14:textId="19D33E24" w:rsidR="00CE7BBE" w:rsidRPr="005F2147" w:rsidRDefault="00CE7BBE" w:rsidP="00AE076D">
            <w:pPr>
              <w:spacing w:line="240" w:lineRule="auto"/>
              <w:cnfStyle w:val="000000000000" w:firstRow="0" w:lastRow="0" w:firstColumn="0" w:lastColumn="0" w:oddVBand="0" w:evenVBand="0" w:oddHBand="0" w:evenHBand="0" w:firstRowFirstColumn="0" w:firstRowLastColumn="0" w:lastRowFirstColumn="0" w:lastRowLastColumn="0"/>
            </w:pPr>
            <w:r>
              <w:t>Support older children to reduce their anxiety / worries about living with type 1 diabetes</w:t>
            </w:r>
          </w:p>
        </w:tc>
        <w:tc>
          <w:tcPr>
            <w:tcW w:w="4252" w:type="dxa"/>
          </w:tcPr>
          <w:p w14:paraId="502034D6" w14:textId="6BC3E0B3" w:rsidR="005F2147" w:rsidRDefault="00B9122B" w:rsidP="00AE076D">
            <w:pPr>
              <w:spacing w:line="240" w:lineRule="auto"/>
              <w:cnfStyle w:val="000000000000" w:firstRow="0" w:lastRow="0" w:firstColumn="0" w:lastColumn="0" w:oddVBand="0" w:evenVBand="0" w:oddHBand="0" w:evenHBand="0" w:firstRowFirstColumn="0" w:firstRowLastColumn="0" w:lastRowFirstColumn="0" w:lastRowLastColumn="0"/>
            </w:pPr>
            <w:r>
              <w:lastRenderedPageBreak/>
              <w:t>Report Friends and Family Test (FFT) satisfaction levels by age, ethnicity, sex and deprivation to Patient Experience Committee.</w:t>
            </w:r>
          </w:p>
          <w:p w14:paraId="4E6692E8" w14:textId="77777777" w:rsidR="00016ED7" w:rsidRDefault="00016ED7" w:rsidP="00AE076D">
            <w:pPr>
              <w:spacing w:line="240" w:lineRule="auto"/>
              <w:cnfStyle w:val="000000000000" w:firstRow="0" w:lastRow="0" w:firstColumn="0" w:lastColumn="0" w:oddVBand="0" w:evenVBand="0" w:oddHBand="0" w:evenHBand="0" w:firstRowFirstColumn="0" w:firstRowLastColumn="0" w:lastRowFirstColumn="0" w:lastRowLastColumn="0"/>
            </w:pPr>
          </w:p>
          <w:p w14:paraId="55847E63" w14:textId="5F32E20B" w:rsidR="005F2147" w:rsidRDefault="005F2147" w:rsidP="00AE076D">
            <w:pPr>
              <w:spacing w:line="240" w:lineRule="auto"/>
              <w:cnfStyle w:val="000000000000" w:firstRow="0" w:lastRow="0" w:firstColumn="0" w:lastColumn="0" w:oddVBand="0" w:evenVBand="0" w:oddHBand="0" w:evenHBand="0" w:firstRowFirstColumn="0" w:firstRowLastColumn="0" w:lastRowFirstColumn="0" w:lastRowLastColumn="0"/>
            </w:pPr>
            <w:r>
              <w:lastRenderedPageBreak/>
              <w:t xml:space="preserve">Pilot </w:t>
            </w:r>
            <w:r w:rsidR="00B9122B">
              <w:t xml:space="preserve">a </w:t>
            </w:r>
            <w:r>
              <w:t>patient experience survey in other languages</w:t>
            </w:r>
            <w:r w:rsidR="00E528B7">
              <w:t>.</w:t>
            </w:r>
          </w:p>
          <w:p w14:paraId="7FBD7F17" w14:textId="77777777" w:rsidR="005F6CA3" w:rsidRDefault="005F6CA3" w:rsidP="00AE076D">
            <w:pPr>
              <w:spacing w:line="240" w:lineRule="auto"/>
              <w:cnfStyle w:val="000000000000" w:firstRow="0" w:lastRow="0" w:firstColumn="0" w:lastColumn="0" w:oddVBand="0" w:evenVBand="0" w:oddHBand="0" w:evenHBand="0" w:firstRowFirstColumn="0" w:firstRowLastColumn="0" w:lastRowFirstColumn="0" w:lastRowLastColumn="0"/>
            </w:pPr>
          </w:p>
          <w:p w14:paraId="3FFBE273" w14:textId="77777777" w:rsidR="00C14BEA" w:rsidRDefault="00C14BEA" w:rsidP="00AE076D">
            <w:pPr>
              <w:spacing w:line="240" w:lineRule="auto"/>
              <w:cnfStyle w:val="000000000000" w:firstRow="0" w:lastRow="0" w:firstColumn="0" w:lastColumn="0" w:oddVBand="0" w:evenVBand="0" w:oddHBand="0" w:evenHBand="0" w:firstRowFirstColumn="0" w:firstRowLastColumn="0" w:lastRowFirstColumn="0" w:lastRowLastColumn="0"/>
            </w:pPr>
          </w:p>
          <w:p w14:paraId="5248FB14" w14:textId="702F5C9B" w:rsidR="005F6CA3" w:rsidRDefault="005F6CA3" w:rsidP="00AE076D">
            <w:pPr>
              <w:spacing w:line="240" w:lineRule="auto"/>
              <w:cnfStyle w:val="000000000000" w:firstRow="0" w:lastRow="0" w:firstColumn="0" w:lastColumn="0" w:oddVBand="0" w:evenVBand="0" w:oddHBand="0" w:evenHBand="0" w:firstRowFirstColumn="0" w:firstRowLastColumn="0" w:lastRowFirstColumn="0" w:lastRowLastColumn="0"/>
            </w:pPr>
            <w:r>
              <w:t>Work with the respiratory services to explore variations in patient satisfaction based on age, ethnicity, deprivation and location of the service.</w:t>
            </w:r>
          </w:p>
          <w:p w14:paraId="055BFB97" w14:textId="77777777" w:rsidR="004E575E"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p>
          <w:p w14:paraId="70166B24" w14:textId="77777777" w:rsidR="004E575E"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p>
          <w:p w14:paraId="0FFB68DE" w14:textId="28C1560C" w:rsidR="004E575E"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r>
              <w:t>Work with the Children’s Diabetes Service to increase the</w:t>
            </w:r>
            <w:r w:rsidR="00CE7BBE">
              <w:t xml:space="preserve"> qualitative</w:t>
            </w:r>
            <w:r>
              <w:t xml:space="preserve"> </w:t>
            </w:r>
            <w:r w:rsidR="00CE7BBE">
              <w:t>feedback from children and young people about their experience.</w:t>
            </w:r>
          </w:p>
          <w:p w14:paraId="7F055059" w14:textId="77777777" w:rsidR="00CE7BBE" w:rsidRDefault="00CE7BBE" w:rsidP="00AE076D">
            <w:pPr>
              <w:spacing w:line="240" w:lineRule="auto"/>
              <w:cnfStyle w:val="000000000000" w:firstRow="0" w:lastRow="0" w:firstColumn="0" w:lastColumn="0" w:oddVBand="0" w:evenVBand="0" w:oddHBand="0" w:evenHBand="0" w:firstRowFirstColumn="0" w:firstRowLastColumn="0" w:lastRowFirstColumn="0" w:lastRowLastColumn="0"/>
            </w:pPr>
          </w:p>
          <w:p w14:paraId="31D81CEE" w14:textId="798C6146" w:rsidR="00CE7BBE" w:rsidRDefault="00CE7BBE" w:rsidP="00AE076D">
            <w:pPr>
              <w:spacing w:line="240" w:lineRule="auto"/>
              <w:cnfStyle w:val="000000000000" w:firstRow="0" w:lastRow="0" w:firstColumn="0" w:lastColumn="0" w:oddVBand="0" w:evenVBand="0" w:oddHBand="0" w:evenHBand="0" w:firstRowFirstColumn="0" w:firstRowLastColumn="0" w:lastRowFirstColumn="0" w:lastRowLastColumn="0"/>
            </w:pPr>
            <w:r>
              <w:t xml:space="preserve">Develop (or utilise existing) educational materials for schools / teachers / parents about supporting children and young people aged 12 plus living with diabetes. </w:t>
            </w:r>
          </w:p>
          <w:p w14:paraId="7ED7E0A8" w14:textId="0FE53946" w:rsidR="00016ED7" w:rsidRPr="00A263AE" w:rsidRDefault="00016ED7" w:rsidP="00AE076D">
            <w:pPr>
              <w:spacing w:line="240" w:lineRule="auto"/>
              <w:cnfStyle w:val="000000000000" w:firstRow="0" w:lastRow="0" w:firstColumn="0" w:lastColumn="0" w:oddVBand="0" w:evenVBand="0" w:oddHBand="0" w:evenHBand="0" w:firstRowFirstColumn="0" w:firstRowLastColumn="0" w:lastRowFirstColumn="0" w:lastRowLastColumn="0"/>
            </w:pPr>
          </w:p>
        </w:tc>
        <w:tc>
          <w:tcPr>
            <w:tcW w:w="2693" w:type="dxa"/>
          </w:tcPr>
          <w:p w14:paraId="0486F0BB" w14:textId="031ECA9D" w:rsidR="00B9122B" w:rsidRDefault="005F2147" w:rsidP="0064078C">
            <w:pPr>
              <w:spacing w:line="240" w:lineRule="auto"/>
              <w:cnfStyle w:val="000000000000" w:firstRow="0" w:lastRow="0" w:firstColumn="0" w:lastColumn="0" w:oddVBand="0" w:evenVBand="0" w:oddHBand="0" w:evenHBand="0" w:firstRowFirstColumn="0" w:firstRowLastColumn="0" w:lastRowFirstColumn="0" w:lastRowLastColumn="0"/>
            </w:pPr>
            <w:r>
              <w:lastRenderedPageBreak/>
              <w:t>Patient Voice and Involvement team</w:t>
            </w:r>
          </w:p>
          <w:p w14:paraId="4F4F95D7" w14:textId="77777777" w:rsidR="0064078C" w:rsidRDefault="0064078C" w:rsidP="0064078C">
            <w:pPr>
              <w:spacing w:line="240" w:lineRule="auto"/>
              <w:cnfStyle w:val="000000000000" w:firstRow="0" w:lastRow="0" w:firstColumn="0" w:lastColumn="0" w:oddVBand="0" w:evenVBand="0" w:oddHBand="0" w:evenHBand="0" w:firstRowFirstColumn="0" w:firstRowLastColumn="0" w:lastRowFirstColumn="0" w:lastRowLastColumn="0"/>
            </w:pPr>
          </w:p>
          <w:p w14:paraId="57C65CF4" w14:textId="77777777" w:rsidR="005F2147" w:rsidRDefault="005F2147" w:rsidP="0064078C">
            <w:pPr>
              <w:spacing w:before="240" w:line="240" w:lineRule="auto"/>
              <w:cnfStyle w:val="000000000000" w:firstRow="0" w:lastRow="0" w:firstColumn="0" w:lastColumn="0" w:oddVBand="0" w:evenVBand="0" w:oddHBand="0" w:evenHBand="0" w:firstRowFirstColumn="0" w:firstRowLastColumn="0" w:lastRowFirstColumn="0" w:lastRowLastColumn="0"/>
            </w:pPr>
            <w:r>
              <w:lastRenderedPageBreak/>
              <w:t>Patient Voice and Involvement team</w:t>
            </w:r>
          </w:p>
          <w:p w14:paraId="5555FD60" w14:textId="77777777" w:rsidR="004E575E"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p>
          <w:p w14:paraId="41B14794" w14:textId="77777777" w:rsidR="004E575E" w:rsidRDefault="004E575E" w:rsidP="00AE076D">
            <w:pPr>
              <w:spacing w:line="240" w:lineRule="auto"/>
              <w:cnfStyle w:val="000000000000" w:firstRow="0" w:lastRow="0" w:firstColumn="0" w:lastColumn="0" w:oddVBand="0" w:evenVBand="0" w:oddHBand="0" w:evenHBand="0" w:firstRowFirstColumn="0" w:firstRowLastColumn="0" w:lastRowFirstColumn="0" w:lastRowLastColumn="0"/>
            </w:pPr>
          </w:p>
          <w:p w14:paraId="451CE91B" w14:textId="45CAC554" w:rsidR="0064078C" w:rsidRDefault="004E575E" w:rsidP="0064078C">
            <w:pPr>
              <w:spacing w:line="240" w:lineRule="auto"/>
              <w:cnfStyle w:val="000000000000" w:firstRow="0" w:lastRow="0" w:firstColumn="0" w:lastColumn="0" w:oddVBand="0" w:evenVBand="0" w:oddHBand="0" w:evenHBand="0" w:firstRowFirstColumn="0" w:firstRowLastColumn="0" w:lastRowFirstColumn="0" w:lastRowLastColumn="0"/>
            </w:pPr>
            <w:r>
              <w:t>Patient Voice and Involvement team</w:t>
            </w:r>
          </w:p>
          <w:p w14:paraId="3CF49458" w14:textId="77777777" w:rsidR="0064078C" w:rsidRDefault="0064078C" w:rsidP="0064078C">
            <w:pPr>
              <w:spacing w:before="240" w:line="240" w:lineRule="auto"/>
              <w:cnfStyle w:val="000000000000" w:firstRow="0" w:lastRow="0" w:firstColumn="0" w:lastColumn="0" w:oddVBand="0" w:evenVBand="0" w:oddHBand="0" w:evenHBand="0" w:firstRowFirstColumn="0" w:firstRowLastColumn="0" w:lastRowFirstColumn="0" w:lastRowLastColumn="0"/>
            </w:pPr>
            <w:r>
              <w:t>Patient Voice and Involvement team /</w:t>
            </w:r>
          </w:p>
          <w:p w14:paraId="0DEBD8D3" w14:textId="77777777" w:rsidR="0064078C" w:rsidRDefault="0064078C" w:rsidP="0064078C">
            <w:pPr>
              <w:spacing w:line="240" w:lineRule="auto"/>
              <w:cnfStyle w:val="000000000000" w:firstRow="0" w:lastRow="0" w:firstColumn="0" w:lastColumn="0" w:oddVBand="0" w:evenVBand="0" w:oddHBand="0" w:evenHBand="0" w:firstRowFirstColumn="0" w:firstRowLastColumn="0" w:lastRowFirstColumn="0" w:lastRowLastColumn="0"/>
            </w:pPr>
            <w:r>
              <w:t>Communication team</w:t>
            </w:r>
          </w:p>
          <w:p w14:paraId="0473B77A" w14:textId="77777777" w:rsidR="0064078C" w:rsidRDefault="0064078C" w:rsidP="0064078C">
            <w:pPr>
              <w:cnfStyle w:val="000000000000" w:firstRow="0" w:lastRow="0" w:firstColumn="0" w:lastColumn="0" w:oddVBand="0" w:evenVBand="0" w:oddHBand="0" w:evenHBand="0" w:firstRowFirstColumn="0" w:firstRowLastColumn="0" w:lastRowFirstColumn="0" w:lastRowLastColumn="0"/>
            </w:pPr>
          </w:p>
          <w:p w14:paraId="6307CA9B" w14:textId="4E3FE652" w:rsidR="00CE7BBE" w:rsidRPr="0064078C" w:rsidRDefault="0064078C" w:rsidP="0064078C">
            <w:pPr>
              <w:cnfStyle w:val="000000000000" w:firstRow="0" w:lastRow="0" w:firstColumn="0" w:lastColumn="0" w:oddVBand="0" w:evenVBand="0" w:oddHBand="0" w:evenHBand="0" w:firstRowFirstColumn="0" w:firstRowLastColumn="0" w:lastRowFirstColumn="0" w:lastRowLastColumn="0"/>
            </w:pPr>
            <w:r>
              <w:t>Children’s Diabetes service</w:t>
            </w:r>
          </w:p>
        </w:tc>
        <w:tc>
          <w:tcPr>
            <w:tcW w:w="1701" w:type="dxa"/>
          </w:tcPr>
          <w:p w14:paraId="32931BCC" w14:textId="375D2548" w:rsidR="005F2147" w:rsidRDefault="00B9122B" w:rsidP="00AE076D">
            <w:pPr>
              <w:spacing w:line="240" w:lineRule="auto"/>
              <w:cnfStyle w:val="000000000000" w:firstRow="0" w:lastRow="0" w:firstColumn="0" w:lastColumn="0" w:oddVBand="0" w:evenVBand="0" w:oddHBand="0" w:evenHBand="0" w:firstRowFirstColumn="0" w:firstRowLastColumn="0" w:lastRowFirstColumn="0" w:lastRowLastColumn="0"/>
            </w:pPr>
            <w:r>
              <w:lastRenderedPageBreak/>
              <w:t xml:space="preserve">From </w:t>
            </w:r>
            <w:r w:rsidR="0064078C">
              <w:t>May</w:t>
            </w:r>
            <w:r>
              <w:t xml:space="preserve"> 2026 onwards</w:t>
            </w:r>
          </w:p>
          <w:p w14:paraId="1D1B59C8" w14:textId="77777777" w:rsidR="00016ED7" w:rsidRDefault="00016ED7" w:rsidP="00AE076D">
            <w:pPr>
              <w:spacing w:line="240" w:lineRule="auto"/>
              <w:cnfStyle w:val="000000000000" w:firstRow="0" w:lastRow="0" w:firstColumn="0" w:lastColumn="0" w:oddVBand="0" w:evenVBand="0" w:oddHBand="0" w:evenHBand="0" w:firstRowFirstColumn="0" w:firstRowLastColumn="0" w:lastRowFirstColumn="0" w:lastRowLastColumn="0"/>
            </w:pPr>
          </w:p>
          <w:p w14:paraId="4613AFCD" w14:textId="77777777" w:rsidR="00016ED7" w:rsidRDefault="00016ED7" w:rsidP="00AE076D">
            <w:pPr>
              <w:spacing w:line="240" w:lineRule="auto"/>
              <w:cnfStyle w:val="000000000000" w:firstRow="0" w:lastRow="0" w:firstColumn="0" w:lastColumn="0" w:oddVBand="0" w:evenVBand="0" w:oddHBand="0" w:evenHBand="0" w:firstRowFirstColumn="0" w:firstRowLastColumn="0" w:lastRowFirstColumn="0" w:lastRowLastColumn="0"/>
            </w:pPr>
          </w:p>
          <w:p w14:paraId="5150A99A" w14:textId="64016BDE" w:rsidR="004E575E" w:rsidRDefault="00B9122B" w:rsidP="0064078C">
            <w:pPr>
              <w:spacing w:line="240" w:lineRule="auto"/>
              <w:cnfStyle w:val="000000000000" w:firstRow="0" w:lastRow="0" w:firstColumn="0" w:lastColumn="0" w:oddVBand="0" w:evenVBand="0" w:oddHBand="0" w:evenHBand="0" w:firstRowFirstColumn="0" w:firstRowLastColumn="0" w:lastRowFirstColumn="0" w:lastRowLastColumn="0"/>
            </w:pPr>
            <w:r>
              <w:lastRenderedPageBreak/>
              <w:t>June</w:t>
            </w:r>
            <w:r w:rsidR="00016ED7">
              <w:t xml:space="preserve"> 2026</w:t>
            </w:r>
          </w:p>
          <w:p w14:paraId="56D375E6" w14:textId="695981FA" w:rsidR="004E575E" w:rsidRDefault="004E575E" w:rsidP="0064078C">
            <w:pPr>
              <w:spacing w:before="240" w:line="240" w:lineRule="auto"/>
              <w:cnfStyle w:val="000000000000" w:firstRow="0" w:lastRow="0" w:firstColumn="0" w:lastColumn="0" w:oddVBand="0" w:evenVBand="0" w:oddHBand="0" w:evenHBand="0" w:firstRowFirstColumn="0" w:firstRowLastColumn="0" w:lastRowFirstColumn="0" w:lastRowLastColumn="0"/>
            </w:pPr>
            <w:r>
              <w:t>September 2026</w:t>
            </w:r>
          </w:p>
          <w:p w14:paraId="1A5F1F49" w14:textId="77777777" w:rsidR="0064078C" w:rsidRDefault="004E575E" w:rsidP="0064078C">
            <w:pPr>
              <w:spacing w:before="240" w:line="240" w:lineRule="auto"/>
              <w:cnfStyle w:val="000000000000" w:firstRow="0" w:lastRow="0" w:firstColumn="0" w:lastColumn="0" w:oddVBand="0" w:evenVBand="0" w:oddHBand="0" w:evenHBand="0" w:firstRowFirstColumn="0" w:firstRowLastColumn="0" w:lastRowFirstColumn="0" w:lastRowLastColumn="0"/>
            </w:pPr>
            <w:r>
              <w:t>June 2026</w:t>
            </w:r>
          </w:p>
          <w:p w14:paraId="3AD28FEE" w14:textId="47621F7F" w:rsidR="00CE7BBE" w:rsidRPr="00A263AE" w:rsidRDefault="00CE7BBE" w:rsidP="0064078C">
            <w:pPr>
              <w:spacing w:before="240" w:line="240" w:lineRule="auto"/>
              <w:cnfStyle w:val="000000000000" w:firstRow="0" w:lastRow="0" w:firstColumn="0" w:lastColumn="0" w:oddVBand="0" w:evenVBand="0" w:oddHBand="0" w:evenHBand="0" w:firstRowFirstColumn="0" w:firstRowLastColumn="0" w:lastRowFirstColumn="0" w:lastRowLastColumn="0"/>
            </w:pPr>
            <w:r>
              <w:t>September 2026</w:t>
            </w:r>
          </w:p>
        </w:tc>
      </w:tr>
    </w:tbl>
    <w:p w14:paraId="051880EC" w14:textId="77777777" w:rsidR="00A263AE" w:rsidRDefault="00A263AE" w:rsidP="00A263AE">
      <w:pPr>
        <w:sectPr w:rsidR="00A263AE" w:rsidSect="00915CA8">
          <w:pgSz w:w="16838" w:h="11906" w:orient="landscape"/>
          <w:pgMar w:top="1134" w:right="1440" w:bottom="991" w:left="1440" w:header="708" w:footer="708" w:gutter="0"/>
          <w:cols w:space="708"/>
          <w:docGrid w:linePitch="360"/>
        </w:sectPr>
      </w:pPr>
    </w:p>
    <w:p w14:paraId="18168EF7" w14:textId="77777777" w:rsidR="00A263AE" w:rsidRPr="00A263AE" w:rsidRDefault="00A263AE" w:rsidP="00A263AE">
      <w:pPr>
        <w:pStyle w:val="Heading2"/>
      </w:pPr>
      <w:bookmarkStart w:id="26" w:name="_Toc152152123"/>
      <w:r w:rsidRPr="00172292">
        <w:lastRenderedPageBreak/>
        <w:t>Domain 2 – Workforce health and wellbeing</w:t>
      </w:r>
      <w:bookmarkEnd w:id="26"/>
    </w:p>
    <w:tbl>
      <w:tblPr>
        <w:tblStyle w:val="GridTable1Light-Accent3"/>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405"/>
        <w:gridCol w:w="2977"/>
        <w:gridCol w:w="5386"/>
        <w:gridCol w:w="2127"/>
        <w:gridCol w:w="1757"/>
      </w:tblGrid>
      <w:tr w:rsidR="002F35FE" w:rsidRPr="00A263AE" w14:paraId="299C34CE" w14:textId="77777777" w:rsidTr="00E555F0">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4775A2B" w14:textId="77777777" w:rsidR="002F35FE" w:rsidRPr="00A263AE" w:rsidRDefault="002F35FE" w:rsidP="00A263AE">
            <w:r w:rsidRPr="00A263AE">
              <w:t>Outcome</w:t>
            </w:r>
          </w:p>
        </w:tc>
        <w:tc>
          <w:tcPr>
            <w:tcW w:w="2977" w:type="dxa"/>
            <w:vAlign w:val="center"/>
          </w:tcPr>
          <w:p w14:paraId="61CB058D" w14:textId="77777777" w:rsidR="002F35FE" w:rsidRPr="00A263AE" w:rsidRDefault="002F35FE" w:rsidP="00A263AE">
            <w:pPr>
              <w:cnfStyle w:val="100000000000" w:firstRow="1" w:lastRow="0" w:firstColumn="0" w:lastColumn="0" w:oddVBand="0" w:evenVBand="0" w:oddHBand="0" w:evenHBand="0" w:firstRowFirstColumn="0" w:firstRowLastColumn="0" w:lastRowFirstColumn="0" w:lastRowLastColumn="0"/>
            </w:pPr>
            <w:r w:rsidRPr="00A263AE">
              <w:t>Objective</w:t>
            </w:r>
          </w:p>
        </w:tc>
        <w:tc>
          <w:tcPr>
            <w:tcW w:w="5386" w:type="dxa"/>
            <w:vAlign w:val="center"/>
          </w:tcPr>
          <w:p w14:paraId="44A0DB92" w14:textId="77777777" w:rsidR="002F35FE" w:rsidRPr="00A263AE" w:rsidRDefault="002F35FE" w:rsidP="00A263AE">
            <w:pPr>
              <w:cnfStyle w:val="100000000000" w:firstRow="1" w:lastRow="0" w:firstColumn="0" w:lastColumn="0" w:oddVBand="0" w:evenVBand="0" w:oddHBand="0" w:evenHBand="0" w:firstRowFirstColumn="0" w:firstRowLastColumn="0" w:lastRowFirstColumn="0" w:lastRowLastColumn="0"/>
            </w:pPr>
            <w:r w:rsidRPr="00A263AE">
              <w:t>Action</w:t>
            </w:r>
          </w:p>
        </w:tc>
        <w:tc>
          <w:tcPr>
            <w:tcW w:w="2127" w:type="dxa"/>
          </w:tcPr>
          <w:p w14:paraId="189BBE41" w14:textId="54DAF430" w:rsidR="002F35FE" w:rsidRPr="00A263AE" w:rsidRDefault="002F35FE" w:rsidP="00A263AE">
            <w:pPr>
              <w:cnfStyle w:val="100000000000" w:firstRow="1" w:lastRow="0" w:firstColumn="0" w:lastColumn="0" w:oddVBand="0" w:evenVBand="0" w:oddHBand="0" w:evenHBand="0" w:firstRowFirstColumn="0" w:firstRowLastColumn="0" w:lastRowFirstColumn="0" w:lastRowLastColumn="0"/>
            </w:pPr>
            <w:r>
              <w:t>Lead(s)</w:t>
            </w:r>
          </w:p>
        </w:tc>
        <w:tc>
          <w:tcPr>
            <w:tcW w:w="1757" w:type="dxa"/>
            <w:vAlign w:val="center"/>
          </w:tcPr>
          <w:p w14:paraId="6A1458B6" w14:textId="3DC70F1E" w:rsidR="002F35FE" w:rsidRPr="00A263AE" w:rsidRDefault="002F35FE" w:rsidP="00A263AE">
            <w:pPr>
              <w:cnfStyle w:val="100000000000" w:firstRow="1" w:lastRow="0" w:firstColumn="0" w:lastColumn="0" w:oddVBand="0" w:evenVBand="0" w:oddHBand="0" w:evenHBand="0" w:firstRowFirstColumn="0" w:firstRowLastColumn="0" w:lastRowFirstColumn="0" w:lastRowLastColumn="0"/>
            </w:pPr>
            <w:r w:rsidRPr="00A263AE">
              <w:t>Completion date</w:t>
            </w:r>
          </w:p>
        </w:tc>
      </w:tr>
      <w:tr w:rsidR="002F35FE" w:rsidRPr="00A263AE" w14:paraId="63C6ADCD" w14:textId="77777777" w:rsidTr="00E555F0">
        <w:trPr>
          <w:trHeight w:val="1681"/>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8A291E2" w14:textId="77777777" w:rsidR="002F35FE" w:rsidRPr="00A263AE" w:rsidRDefault="002F35FE" w:rsidP="00A263AE">
            <w:r w:rsidRPr="00A263AE">
              <w:t>2A: When at work, staff are provided with support to manage obesity, diabetes, asthma, COPD and mental health conditions</w:t>
            </w:r>
          </w:p>
        </w:tc>
        <w:tc>
          <w:tcPr>
            <w:tcW w:w="2977" w:type="dxa"/>
            <w:vAlign w:val="center"/>
          </w:tcPr>
          <w:p w14:paraId="3FC37D25" w14:textId="137FA91B" w:rsidR="002F35FE" w:rsidRPr="00A263AE" w:rsidRDefault="007A58C2" w:rsidP="00A263AE">
            <w:pPr>
              <w:cnfStyle w:val="000000000000" w:firstRow="0" w:lastRow="0" w:firstColumn="0" w:lastColumn="0" w:oddVBand="0" w:evenVBand="0" w:oddHBand="0" w:evenHBand="0" w:firstRowFirstColumn="0" w:firstRowLastColumn="0" w:lastRowFirstColumn="0" w:lastRowLastColumn="0"/>
            </w:pPr>
            <w:r>
              <w:t xml:space="preserve">Ensure that all staff have equitable access to proactive, evidence-based support for managing their health and wellbeing at work, with a particular focus on long-term health conditions and mental health, in line with our People Strategy commitment to a healthy, engaged workforce. </w:t>
            </w:r>
          </w:p>
        </w:tc>
        <w:tc>
          <w:tcPr>
            <w:tcW w:w="5386" w:type="dxa"/>
            <w:vAlign w:val="center"/>
          </w:tcPr>
          <w:p w14:paraId="2BF9997C" w14:textId="77777777" w:rsidR="002F35FE" w:rsidRDefault="007A58C2" w:rsidP="00E555F0">
            <w:pPr>
              <w:cnfStyle w:val="000000000000" w:firstRow="0" w:lastRow="0" w:firstColumn="0" w:lastColumn="0" w:oddVBand="0" w:evenVBand="0" w:oddHBand="0" w:evenHBand="0" w:firstRowFirstColumn="0" w:firstRowLastColumn="0" w:lastRowFirstColumn="0" w:lastRowLastColumn="0"/>
            </w:pPr>
            <w:r>
              <w:t>Build manager confidence to have supportive conversations, and strengthen peer support networks to reduce stigma.</w:t>
            </w:r>
          </w:p>
          <w:p w14:paraId="12B0FA97" w14:textId="77777777" w:rsidR="007A58C2" w:rsidRDefault="007A58C2" w:rsidP="00E555F0">
            <w:pPr>
              <w:cnfStyle w:val="000000000000" w:firstRow="0" w:lastRow="0" w:firstColumn="0" w:lastColumn="0" w:oddVBand="0" w:evenVBand="0" w:oddHBand="0" w:evenHBand="0" w:firstRowFirstColumn="0" w:firstRowLastColumn="0" w:lastRowFirstColumn="0" w:lastRowLastColumn="0"/>
            </w:pPr>
          </w:p>
          <w:p w14:paraId="01AE7AC2" w14:textId="77777777" w:rsidR="007A58C2" w:rsidRDefault="007A58C2" w:rsidP="00E555F0">
            <w:pPr>
              <w:cnfStyle w:val="000000000000" w:firstRow="0" w:lastRow="0" w:firstColumn="0" w:lastColumn="0" w:oddVBand="0" w:evenVBand="0" w:oddHBand="0" w:evenHBand="0" w:firstRowFirstColumn="0" w:firstRowLastColumn="0" w:lastRowFirstColumn="0" w:lastRowLastColumn="0"/>
            </w:pPr>
            <w:r>
              <w:t>Track update, outcomes and equity of access across staff groups, using insights from the wellbeing dashboard to refine interventions.</w:t>
            </w:r>
          </w:p>
          <w:p w14:paraId="5601CDED" w14:textId="77777777" w:rsidR="007A58C2" w:rsidRDefault="007A58C2" w:rsidP="00E555F0">
            <w:pPr>
              <w:cnfStyle w:val="000000000000" w:firstRow="0" w:lastRow="0" w:firstColumn="0" w:lastColumn="0" w:oddVBand="0" w:evenVBand="0" w:oddHBand="0" w:evenHBand="0" w:firstRowFirstColumn="0" w:firstRowLastColumn="0" w:lastRowFirstColumn="0" w:lastRowLastColumn="0"/>
            </w:pPr>
          </w:p>
          <w:p w14:paraId="49A4B973" w14:textId="5E33CB8E" w:rsidR="007A58C2" w:rsidRPr="00A263AE" w:rsidRDefault="007A58C2" w:rsidP="00E555F0">
            <w:pPr>
              <w:cnfStyle w:val="000000000000" w:firstRow="0" w:lastRow="0" w:firstColumn="0" w:lastColumn="0" w:oddVBand="0" w:evenVBand="0" w:oddHBand="0" w:evenHBand="0" w:firstRowFirstColumn="0" w:firstRowLastColumn="0" w:lastRowFirstColumn="0" w:lastRowLastColumn="0"/>
            </w:pPr>
            <w:r>
              <w:t>Provide targeted interventions for obesity, diabetes, asthma, COPD and mental health, while ensuring learning is transferable to other conditions</w:t>
            </w:r>
            <w:r w:rsidR="00D85822">
              <w:t>.</w:t>
            </w:r>
          </w:p>
        </w:tc>
        <w:tc>
          <w:tcPr>
            <w:tcW w:w="2127" w:type="dxa"/>
          </w:tcPr>
          <w:p w14:paraId="493D1492" w14:textId="77777777" w:rsidR="007A58C2" w:rsidRDefault="007A58C2" w:rsidP="00E555F0">
            <w:pPr>
              <w:cnfStyle w:val="000000000000" w:firstRow="0" w:lastRow="0" w:firstColumn="0" w:lastColumn="0" w:oddVBand="0" w:evenVBand="0" w:oddHBand="0" w:evenHBand="0" w:firstRowFirstColumn="0" w:firstRowLastColumn="0" w:lastRowFirstColumn="0" w:lastRowLastColumn="0"/>
            </w:pPr>
          </w:p>
          <w:p w14:paraId="24E41B1C" w14:textId="77777777" w:rsidR="007A58C2" w:rsidRDefault="007A58C2" w:rsidP="00E555F0">
            <w:pPr>
              <w:cnfStyle w:val="000000000000" w:firstRow="0" w:lastRow="0" w:firstColumn="0" w:lastColumn="0" w:oddVBand="0" w:evenVBand="0" w:oddHBand="0" w:evenHBand="0" w:firstRowFirstColumn="0" w:firstRowLastColumn="0" w:lastRowFirstColumn="0" w:lastRowLastColumn="0"/>
            </w:pPr>
            <w:r>
              <w:t>Culture &amp; Inclusion Team</w:t>
            </w:r>
          </w:p>
          <w:p w14:paraId="77042DD3" w14:textId="77777777" w:rsidR="007A58C2" w:rsidRDefault="007A58C2" w:rsidP="00E555F0">
            <w:pPr>
              <w:cnfStyle w:val="000000000000" w:firstRow="0" w:lastRow="0" w:firstColumn="0" w:lastColumn="0" w:oddVBand="0" w:evenVBand="0" w:oddHBand="0" w:evenHBand="0" w:firstRowFirstColumn="0" w:firstRowLastColumn="0" w:lastRowFirstColumn="0" w:lastRowLastColumn="0"/>
            </w:pPr>
          </w:p>
          <w:p w14:paraId="359C2F9E" w14:textId="77777777" w:rsidR="007A58C2" w:rsidRDefault="007A58C2" w:rsidP="00E555F0">
            <w:pPr>
              <w:cnfStyle w:val="000000000000" w:firstRow="0" w:lastRow="0" w:firstColumn="0" w:lastColumn="0" w:oddVBand="0" w:evenVBand="0" w:oddHBand="0" w:evenHBand="0" w:firstRowFirstColumn="0" w:firstRowLastColumn="0" w:lastRowFirstColumn="0" w:lastRowLastColumn="0"/>
            </w:pPr>
          </w:p>
          <w:p w14:paraId="4428EB8F" w14:textId="77777777" w:rsidR="0064078C" w:rsidRDefault="007A58C2" w:rsidP="00A95676">
            <w:pPr>
              <w:cnfStyle w:val="000000000000" w:firstRow="0" w:lastRow="0" w:firstColumn="0" w:lastColumn="0" w:oddVBand="0" w:evenVBand="0" w:oddHBand="0" w:evenHBand="0" w:firstRowFirstColumn="0" w:firstRowLastColumn="0" w:lastRowFirstColumn="0" w:lastRowLastColumn="0"/>
            </w:pPr>
            <w:r>
              <w:t>Wellbeing Team</w:t>
            </w:r>
          </w:p>
          <w:p w14:paraId="571298F3" w14:textId="046224C2" w:rsidR="007A58C2" w:rsidRDefault="007A58C2" w:rsidP="00A95676">
            <w:pPr>
              <w:spacing w:before="240"/>
              <w:cnfStyle w:val="000000000000" w:firstRow="0" w:lastRow="0" w:firstColumn="0" w:lastColumn="0" w:oddVBand="0" w:evenVBand="0" w:oddHBand="0" w:evenHBand="0" w:firstRowFirstColumn="0" w:firstRowLastColumn="0" w:lastRowFirstColumn="0" w:lastRowLastColumn="0"/>
            </w:pPr>
            <w:r>
              <w:t>Wellbeing Team</w:t>
            </w:r>
          </w:p>
        </w:tc>
        <w:tc>
          <w:tcPr>
            <w:tcW w:w="1757" w:type="dxa"/>
          </w:tcPr>
          <w:p w14:paraId="54242E72" w14:textId="77777777" w:rsidR="002F35FE" w:rsidRDefault="002F35FE" w:rsidP="002F35FE">
            <w:pPr>
              <w:cnfStyle w:val="000000000000" w:firstRow="0" w:lastRow="0" w:firstColumn="0" w:lastColumn="0" w:oddVBand="0" w:evenVBand="0" w:oddHBand="0" w:evenHBand="0" w:firstRowFirstColumn="0" w:firstRowLastColumn="0" w:lastRowFirstColumn="0" w:lastRowLastColumn="0"/>
            </w:pPr>
          </w:p>
          <w:p w14:paraId="1128D9FC" w14:textId="3AD7366A" w:rsidR="007A58C2" w:rsidRDefault="007A58C2" w:rsidP="00A95676">
            <w:pPr>
              <w:spacing w:before="240"/>
              <w:cnfStyle w:val="000000000000" w:firstRow="0" w:lastRow="0" w:firstColumn="0" w:lastColumn="0" w:oddVBand="0" w:evenVBand="0" w:oddHBand="0" w:evenHBand="0" w:firstRowFirstColumn="0" w:firstRowLastColumn="0" w:lastRowFirstColumn="0" w:lastRowLastColumn="0"/>
            </w:pPr>
            <w:r>
              <w:t>October 2026</w:t>
            </w:r>
          </w:p>
          <w:p w14:paraId="4C57E860" w14:textId="77777777" w:rsidR="00A95676" w:rsidRDefault="007A58C2" w:rsidP="00A95676">
            <w:pPr>
              <w:spacing w:before="240"/>
              <w:cnfStyle w:val="000000000000" w:firstRow="0" w:lastRow="0" w:firstColumn="0" w:lastColumn="0" w:oddVBand="0" w:evenVBand="0" w:oddHBand="0" w:evenHBand="0" w:firstRowFirstColumn="0" w:firstRowLastColumn="0" w:lastRowFirstColumn="0" w:lastRowLastColumn="0"/>
            </w:pPr>
            <w:r>
              <w:t>July 2026</w:t>
            </w:r>
          </w:p>
          <w:p w14:paraId="4F6B55C8" w14:textId="1CC4FE2E" w:rsidR="007A58C2" w:rsidRPr="00A263AE" w:rsidRDefault="007A58C2" w:rsidP="00A95676">
            <w:pPr>
              <w:spacing w:before="240"/>
              <w:cnfStyle w:val="000000000000" w:firstRow="0" w:lastRow="0" w:firstColumn="0" w:lastColumn="0" w:oddVBand="0" w:evenVBand="0" w:oddHBand="0" w:evenHBand="0" w:firstRowFirstColumn="0" w:firstRowLastColumn="0" w:lastRowFirstColumn="0" w:lastRowLastColumn="0"/>
            </w:pPr>
            <w:r>
              <w:t>October 2026</w:t>
            </w:r>
          </w:p>
        </w:tc>
      </w:tr>
      <w:tr w:rsidR="002F35FE" w:rsidRPr="00A263AE" w14:paraId="691788C3" w14:textId="77777777" w:rsidTr="00E555F0">
        <w:trPr>
          <w:trHeight w:val="1691"/>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8066AA3" w14:textId="77777777" w:rsidR="002F35FE" w:rsidRPr="00A263AE" w:rsidRDefault="002F35FE" w:rsidP="00A263AE">
            <w:r w:rsidRPr="00461CD9">
              <w:t>2B: When at work, staff are free from abuse, harassment, bullying and physical violence from any source</w:t>
            </w:r>
          </w:p>
        </w:tc>
        <w:tc>
          <w:tcPr>
            <w:tcW w:w="2977" w:type="dxa"/>
            <w:vAlign w:val="center"/>
          </w:tcPr>
          <w:p w14:paraId="0935CEE7" w14:textId="7678729E" w:rsidR="002F35FE" w:rsidRPr="00A263AE" w:rsidRDefault="00D85822" w:rsidP="00A263AE">
            <w:pPr>
              <w:cnfStyle w:val="000000000000" w:firstRow="0" w:lastRow="0" w:firstColumn="0" w:lastColumn="0" w:oddVBand="0" w:evenVBand="0" w:oddHBand="0" w:evenHBand="0" w:firstRowFirstColumn="0" w:firstRowLastColumn="0" w:lastRowFirstColumn="0" w:lastRowLastColumn="0"/>
            </w:pPr>
            <w:r>
              <w:t>Significantly r</w:t>
            </w:r>
            <w:r w:rsidR="002F35FE">
              <w:t>educe</w:t>
            </w:r>
            <w:r>
              <w:t xml:space="preserve"> workplace </w:t>
            </w:r>
            <w:r w:rsidR="002F35FE">
              <w:t>abuse, harassment, and bullying</w:t>
            </w:r>
            <w:r>
              <w:t>, closing the disparity in experience reported by global majority and disabled staff</w:t>
            </w:r>
            <w:r w:rsidR="002F35FE">
              <w:t>.</w:t>
            </w:r>
          </w:p>
        </w:tc>
        <w:tc>
          <w:tcPr>
            <w:tcW w:w="5386" w:type="dxa"/>
            <w:vAlign w:val="center"/>
          </w:tcPr>
          <w:p w14:paraId="32EC4500" w14:textId="77777777" w:rsidR="002F35FE" w:rsidRDefault="00D85822" w:rsidP="00E555F0">
            <w:pPr>
              <w:cnfStyle w:val="000000000000" w:firstRow="0" w:lastRow="0" w:firstColumn="0" w:lastColumn="0" w:oddVBand="0" w:evenVBand="0" w:oddHBand="0" w:evenHBand="0" w:firstRowFirstColumn="0" w:firstRowLastColumn="0" w:lastRowFirstColumn="0" w:lastRowLastColumn="0"/>
            </w:pPr>
            <w:r>
              <w:t>Analyse staff survey, incident reporting and exit interview data to identify areas of high prevalence – and disaggregate findings by ethnicity, disability and other protected characteristics to surface disparities.</w:t>
            </w:r>
          </w:p>
          <w:p w14:paraId="39C0CB76" w14:textId="77777777" w:rsidR="00D85822" w:rsidRDefault="00D85822" w:rsidP="00E555F0">
            <w:pPr>
              <w:cnfStyle w:val="000000000000" w:firstRow="0" w:lastRow="0" w:firstColumn="0" w:lastColumn="0" w:oddVBand="0" w:evenVBand="0" w:oddHBand="0" w:evenHBand="0" w:firstRowFirstColumn="0" w:firstRowLastColumn="0" w:lastRowFirstColumn="0" w:lastRowLastColumn="0"/>
            </w:pPr>
          </w:p>
          <w:p w14:paraId="704F25AB" w14:textId="160D3A62" w:rsidR="00D85822" w:rsidRPr="00A263AE" w:rsidRDefault="00D85822" w:rsidP="00E555F0">
            <w:pPr>
              <w:cnfStyle w:val="000000000000" w:firstRow="0" w:lastRow="0" w:firstColumn="0" w:lastColumn="0" w:oddVBand="0" w:evenVBand="0" w:oddHBand="0" w:evenHBand="0" w:firstRowFirstColumn="0" w:firstRowLastColumn="0" w:lastRowFirstColumn="0" w:lastRowLastColumn="0"/>
            </w:pPr>
            <w:r>
              <w:t>Deliver an active programme of work that highlights disparities in experience, acknowledges their impact and sets our clear commitments to change.</w:t>
            </w:r>
          </w:p>
        </w:tc>
        <w:tc>
          <w:tcPr>
            <w:tcW w:w="2127" w:type="dxa"/>
          </w:tcPr>
          <w:p w14:paraId="5FF1C60A" w14:textId="77777777" w:rsidR="002F35FE" w:rsidRDefault="002F35FE" w:rsidP="00E555F0">
            <w:pPr>
              <w:cnfStyle w:val="000000000000" w:firstRow="0" w:lastRow="0" w:firstColumn="0" w:lastColumn="0" w:oddVBand="0" w:evenVBand="0" w:oddHBand="0" w:evenHBand="0" w:firstRowFirstColumn="0" w:firstRowLastColumn="0" w:lastRowFirstColumn="0" w:lastRowLastColumn="0"/>
            </w:pPr>
          </w:p>
          <w:p w14:paraId="1B94AE1E" w14:textId="77777777" w:rsidR="00A95676" w:rsidRDefault="00D85822" w:rsidP="00A95676">
            <w:pPr>
              <w:cnfStyle w:val="000000000000" w:firstRow="0" w:lastRow="0" w:firstColumn="0" w:lastColumn="0" w:oddVBand="0" w:evenVBand="0" w:oddHBand="0" w:evenHBand="0" w:firstRowFirstColumn="0" w:firstRowLastColumn="0" w:lastRowFirstColumn="0" w:lastRowLastColumn="0"/>
            </w:pPr>
            <w:r>
              <w:t>Culture &amp; Inclusion Team</w:t>
            </w:r>
          </w:p>
          <w:p w14:paraId="4B874094" w14:textId="7113B1B0" w:rsidR="00D85822" w:rsidRDefault="00D85822" w:rsidP="00A95676">
            <w:pPr>
              <w:spacing w:before="240"/>
              <w:cnfStyle w:val="000000000000" w:firstRow="0" w:lastRow="0" w:firstColumn="0" w:lastColumn="0" w:oddVBand="0" w:evenVBand="0" w:oddHBand="0" w:evenHBand="0" w:firstRowFirstColumn="0" w:firstRowLastColumn="0" w:lastRowFirstColumn="0" w:lastRowLastColumn="0"/>
            </w:pPr>
            <w:r>
              <w:t>Equality, Diversity &amp; Inclusion Team</w:t>
            </w:r>
          </w:p>
        </w:tc>
        <w:tc>
          <w:tcPr>
            <w:tcW w:w="1757" w:type="dxa"/>
          </w:tcPr>
          <w:p w14:paraId="054A5E20" w14:textId="77777777" w:rsidR="002F35FE" w:rsidRDefault="002F35FE" w:rsidP="002F35FE">
            <w:pPr>
              <w:cnfStyle w:val="000000000000" w:firstRow="0" w:lastRow="0" w:firstColumn="0" w:lastColumn="0" w:oddVBand="0" w:evenVBand="0" w:oddHBand="0" w:evenHBand="0" w:firstRowFirstColumn="0" w:firstRowLastColumn="0" w:lastRowFirstColumn="0" w:lastRowLastColumn="0"/>
            </w:pPr>
          </w:p>
          <w:p w14:paraId="02AD3411" w14:textId="77777777" w:rsidR="00A95676" w:rsidRDefault="00D85822" w:rsidP="00A95676">
            <w:pPr>
              <w:spacing w:before="240"/>
              <w:cnfStyle w:val="000000000000" w:firstRow="0" w:lastRow="0" w:firstColumn="0" w:lastColumn="0" w:oddVBand="0" w:evenVBand="0" w:oddHBand="0" w:evenHBand="0" w:firstRowFirstColumn="0" w:firstRowLastColumn="0" w:lastRowFirstColumn="0" w:lastRowLastColumn="0"/>
            </w:pPr>
            <w:r>
              <w:t>July 2026</w:t>
            </w:r>
          </w:p>
          <w:p w14:paraId="27650257" w14:textId="002E1376" w:rsidR="00D85822" w:rsidRPr="00A263AE" w:rsidRDefault="00D85822" w:rsidP="00A95676">
            <w:pPr>
              <w:spacing w:before="240"/>
              <w:cnfStyle w:val="000000000000" w:firstRow="0" w:lastRow="0" w:firstColumn="0" w:lastColumn="0" w:oddVBand="0" w:evenVBand="0" w:oddHBand="0" w:evenHBand="0" w:firstRowFirstColumn="0" w:firstRowLastColumn="0" w:lastRowFirstColumn="0" w:lastRowLastColumn="0"/>
            </w:pPr>
            <w:r>
              <w:t>October 2026</w:t>
            </w:r>
          </w:p>
        </w:tc>
      </w:tr>
      <w:tr w:rsidR="002F35FE" w:rsidRPr="00A263AE" w14:paraId="67144D5D" w14:textId="77777777" w:rsidTr="00E555F0">
        <w:trPr>
          <w:trHeight w:val="211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E693C8" w14:textId="77777777" w:rsidR="002F35FE" w:rsidRPr="00A263AE" w:rsidRDefault="002F35FE" w:rsidP="00A263AE">
            <w:r w:rsidRPr="00BB431D">
              <w:lastRenderedPageBreak/>
              <w:t>2C:</w:t>
            </w:r>
            <w:r w:rsidRPr="00A263AE">
              <w:t xml:space="preserve"> Staff have access to independent support and advice when suffering from stress, abuse, bullying harassment and physical violence from any source</w:t>
            </w:r>
          </w:p>
        </w:tc>
        <w:tc>
          <w:tcPr>
            <w:tcW w:w="2977" w:type="dxa"/>
            <w:vAlign w:val="center"/>
          </w:tcPr>
          <w:p w14:paraId="16C02B90" w14:textId="486F41C8" w:rsidR="002F35FE" w:rsidRPr="00A263AE" w:rsidRDefault="00D85822" w:rsidP="00A263AE">
            <w:pPr>
              <w:cnfStyle w:val="000000000000" w:firstRow="0" w:lastRow="0" w:firstColumn="0" w:lastColumn="0" w:oddVBand="0" w:evenVBand="0" w:oddHBand="0" w:evenHBand="0" w:firstRowFirstColumn="0" w:firstRowLastColumn="0" w:lastRowFirstColumn="0" w:lastRowLastColumn="0"/>
            </w:pPr>
            <w:r>
              <w:t>P</w:t>
            </w:r>
            <w:r w:rsidR="00B9122B">
              <w:t>rovide a Freedom to Speak Up service that is independent, visible, and robust and provides regular reports to the People and Culture team and the Trust Board.</w:t>
            </w:r>
          </w:p>
        </w:tc>
        <w:tc>
          <w:tcPr>
            <w:tcW w:w="5386" w:type="dxa"/>
          </w:tcPr>
          <w:p w14:paraId="1F8E046E" w14:textId="34C1B210" w:rsidR="002F35FE" w:rsidRDefault="00D85822" w:rsidP="007979FA">
            <w:pPr>
              <w:cnfStyle w:val="000000000000" w:firstRow="0" w:lastRow="0" w:firstColumn="0" w:lastColumn="0" w:oddVBand="0" w:evenVBand="0" w:oddHBand="0" w:evenHBand="0" w:firstRowFirstColumn="0" w:firstRowLastColumn="0" w:lastRowFirstColumn="0" w:lastRowLastColumn="0"/>
            </w:pPr>
            <w:r>
              <w:t xml:space="preserve">Ensure the service is clearly signposted across all sites and Staff Zone, with multiple routes for staff to access support (in-person, online, </w:t>
            </w:r>
            <w:r w:rsidR="004325E6">
              <w:t>phone).</w:t>
            </w:r>
          </w:p>
          <w:p w14:paraId="67CD32D6" w14:textId="77777777" w:rsidR="004325E6" w:rsidRDefault="004325E6" w:rsidP="007979FA">
            <w:pPr>
              <w:cnfStyle w:val="000000000000" w:firstRow="0" w:lastRow="0" w:firstColumn="0" w:lastColumn="0" w:oddVBand="0" w:evenVBand="0" w:oddHBand="0" w:evenHBand="0" w:firstRowFirstColumn="0" w:firstRowLastColumn="0" w:lastRowFirstColumn="0" w:lastRowLastColumn="0"/>
            </w:pPr>
          </w:p>
          <w:p w14:paraId="6553E6DC" w14:textId="6C4BD89B" w:rsidR="004325E6" w:rsidRPr="00A263AE" w:rsidRDefault="004325E6" w:rsidP="007979FA">
            <w:pPr>
              <w:cnfStyle w:val="000000000000" w:firstRow="0" w:lastRow="0" w:firstColumn="0" w:lastColumn="0" w:oddVBand="0" w:evenVBand="0" w:oddHBand="0" w:evenHBand="0" w:firstRowFirstColumn="0" w:firstRowLastColumn="0" w:lastRowFirstColumn="0" w:lastRowLastColumn="0"/>
            </w:pPr>
            <w:r>
              <w:t xml:space="preserve">Provide quarterly thematic reports to the People &amp; Culture Team and Trust Board, highlighting trends, hotspots and progress against actions. </w:t>
            </w:r>
          </w:p>
        </w:tc>
        <w:tc>
          <w:tcPr>
            <w:tcW w:w="2127" w:type="dxa"/>
          </w:tcPr>
          <w:p w14:paraId="42B0962C" w14:textId="77777777" w:rsidR="00A95676" w:rsidRDefault="004325E6" w:rsidP="00A95676">
            <w:pPr>
              <w:cnfStyle w:val="000000000000" w:firstRow="0" w:lastRow="0" w:firstColumn="0" w:lastColumn="0" w:oddVBand="0" w:evenVBand="0" w:oddHBand="0" w:evenHBand="0" w:firstRowFirstColumn="0" w:firstRowLastColumn="0" w:lastRowFirstColumn="0" w:lastRowLastColumn="0"/>
            </w:pPr>
            <w:r>
              <w:t>Communication Team</w:t>
            </w:r>
          </w:p>
          <w:p w14:paraId="133041C6" w14:textId="391DAE32" w:rsidR="004325E6" w:rsidRDefault="004325E6" w:rsidP="00A95676">
            <w:pPr>
              <w:spacing w:before="240"/>
              <w:cnfStyle w:val="000000000000" w:firstRow="0" w:lastRow="0" w:firstColumn="0" w:lastColumn="0" w:oddVBand="0" w:evenVBand="0" w:oddHBand="0" w:evenHBand="0" w:firstRowFirstColumn="0" w:firstRowLastColumn="0" w:lastRowFirstColumn="0" w:lastRowLastColumn="0"/>
            </w:pPr>
            <w:r>
              <w:t>The Guardian Service</w:t>
            </w:r>
          </w:p>
        </w:tc>
        <w:tc>
          <w:tcPr>
            <w:tcW w:w="1757" w:type="dxa"/>
          </w:tcPr>
          <w:p w14:paraId="0938782D" w14:textId="77777777" w:rsidR="00A95676" w:rsidRDefault="004325E6" w:rsidP="00A95676">
            <w:pPr>
              <w:cnfStyle w:val="000000000000" w:firstRow="0" w:lastRow="0" w:firstColumn="0" w:lastColumn="0" w:oddVBand="0" w:evenVBand="0" w:oddHBand="0" w:evenHBand="0" w:firstRowFirstColumn="0" w:firstRowLastColumn="0" w:lastRowFirstColumn="0" w:lastRowLastColumn="0"/>
            </w:pPr>
            <w:r>
              <w:t>April 2026</w:t>
            </w:r>
          </w:p>
          <w:p w14:paraId="5ECC84EC" w14:textId="66E8BA1A" w:rsidR="004325E6" w:rsidRPr="00A263AE" w:rsidRDefault="004325E6" w:rsidP="00A95676">
            <w:pPr>
              <w:spacing w:before="240"/>
              <w:cnfStyle w:val="000000000000" w:firstRow="0" w:lastRow="0" w:firstColumn="0" w:lastColumn="0" w:oddVBand="0" w:evenVBand="0" w:oddHBand="0" w:evenHBand="0" w:firstRowFirstColumn="0" w:firstRowLastColumn="0" w:lastRowFirstColumn="0" w:lastRowLastColumn="0"/>
            </w:pPr>
            <w:r>
              <w:t>April 2026</w:t>
            </w:r>
          </w:p>
        </w:tc>
      </w:tr>
      <w:tr w:rsidR="002F35FE" w:rsidRPr="00A263AE" w14:paraId="181A1EE7" w14:textId="77777777" w:rsidTr="00E555F0">
        <w:trPr>
          <w:trHeight w:val="112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0E8DDC0" w14:textId="77777777" w:rsidR="002F35FE" w:rsidRPr="00A263AE" w:rsidRDefault="002F35FE" w:rsidP="00A263AE">
            <w:r w:rsidRPr="006740D9">
              <w:t>2D: Staff recommend the organisation as a place to work and receive treatment</w:t>
            </w:r>
          </w:p>
        </w:tc>
        <w:tc>
          <w:tcPr>
            <w:tcW w:w="2977" w:type="dxa"/>
            <w:vAlign w:val="center"/>
          </w:tcPr>
          <w:p w14:paraId="00AB60EB" w14:textId="2E6130B0" w:rsidR="004325E6" w:rsidRDefault="004325E6" w:rsidP="00A263AE">
            <w:pPr>
              <w:cnfStyle w:val="000000000000" w:firstRow="0" w:lastRow="0" w:firstColumn="0" w:lastColumn="0" w:oddVBand="0" w:evenVBand="0" w:oddHBand="0" w:evenHBand="0" w:firstRowFirstColumn="0" w:firstRowLastColumn="0" w:lastRowFirstColumn="0" w:lastRowLastColumn="0"/>
            </w:pPr>
            <w:r>
              <w:t>Create a culture of compassion and inclusivity where all staff feel valued and engaged, and where gaps in experience linked to inequity are actively closed.</w:t>
            </w:r>
          </w:p>
          <w:p w14:paraId="508FD6FB" w14:textId="6195AC06" w:rsidR="002F35FE" w:rsidRPr="00A263AE" w:rsidRDefault="002F35FE" w:rsidP="00A263AE">
            <w:pPr>
              <w:cnfStyle w:val="000000000000" w:firstRow="0" w:lastRow="0" w:firstColumn="0" w:lastColumn="0" w:oddVBand="0" w:evenVBand="0" w:oddHBand="0" w:evenHBand="0" w:firstRowFirstColumn="0" w:firstRowLastColumn="0" w:lastRowFirstColumn="0" w:lastRowLastColumn="0"/>
            </w:pPr>
          </w:p>
        </w:tc>
        <w:tc>
          <w:tcPr>
            <w:tcW w:w="5386" w:type="dxa"/>
            <w:vAlign w:val="center"/>
          </w:tcPr>
          <w:p w14:paraId="52A0BEAF" w14:textId="77777777" w:rsidR="002F35FE" w:rsidRDefault="004325E6" w:rsidP="007979FA">
            <w:pPr>
              <w:cnfStyle w:val="000000000000" w:firstRow="0" w:lastRow="0" w:firstColumn="0" w:lastColumn="0" w:oddVBand="0" w:evenVBand="0" w:oddHBand="0" w:evenHBand="0" w:firstRowFirstColumn="0" w:firstRowLastColumn="0" w:lastRowFirstColumn="0" w:lastRowLastColumn="0"/>
            </w:pPr>
            <w:r>
              <w:t>Track staff survey ‘recommend rates’ by protected characteristic to identify disparities in experience. Use qualitative feedback to understand the drivers behind low levels of advocacy.</w:t>
            </w:r>
          </w:p>
          <w:p w14:paraId="12FAD06D" w14:textId="77777777" w:rsidR="004325E6" w:rsidRDefault="004325E6" w:rsidP="007979FA">
            <w:pPr>
              <w:cnfStyle w:val="000000000000" w:firstRow="0" w:lastRow="0" w:firstColumn="0" w:lastColumn="0" w:oddVBand="0" w:evenVBand="0" w:oddHBand="0" w:evenHBand="0" w:firstRowFirstColumn="0" w:firstRowLastColumn="0" w:lastRowFirstColumn="0" w:lastRowLastColumn="0"/>
            </w:pPr>
          </w:p>
          <w:p w14:paraId="393738EB" w14:textId="5D8B947F" w:rsidR="004325E6" w:rsidRPr="00A263AE" w:rsidRDefault="004325E6" w:rsidP="007979FA">
            <w:pPr>
              <w:cnfStyle w:val="000000000000" w:firstRow="0" w:lastRow="0" w:firstColumn="0" w:lastColumn="0" w:oddVBand="0" w:evenVBand="0" w:oddHBand="0" w:evenHBand="0" w:firstRowFirstColumn="0" w:firstRowLastColumn="0" w:lastRowFirstColumn="0" w:lastRowLastColumn="0"/>
            </w:pPr>
            <w:r>
              <w:t>Co-design improvement actions with Staff Networks to address inequities in experience.</w:t>
            </w:r>
          </w:p>
        </w:tc>
        <w:tc>
          <w:tcPr>
            <w:tcW w:w="2127" w:type="dxa"/>
          </w:tcPr>
          <w:p w14:paraId="208325E5" w14:textId="77777777" w:rsidR="002F35FE" w:rsidRDefault="002F35FE" w:rsidP="007979FA">
            <w:pPr>
              <w:cnfStyle w:val="000000000000" w:firstRow="0" w:lastRow="0" w:firstColumn="0" w:lastColumn="0" w:oddVBand="0" w:evenVBand="0" w:oddHBand="0" w:evenHBand="0" w:firstRowFirstColumn="0" w:firstRowLastColumn="0" w:lastRowFirstColumn="0" w:lastRowLastColumn="0"/>
            </w:pPr>
          </w:p>
          <w:p w14:paraId="1FB770FD" w14:textId="77777777" w:rsidR="00A95676" w:rsidRDefault="004325E6" w:rsidP="00A95676">
            <w:pPr>
              <w:cnfStyle w:val="000000000000" w:firstRow="0" w:lastRow="0" w:firstColumn="0" w:lastColumn="0" w:oddVBand="0" w:evenVBand="0" w:oddHBand="0" w:evenHBand="0" w:firstRowFirstColumn="0" w:firstRowLastColumn="0" w:lastRowFirstColumn="0" w:lastRowLastColumn="0"/>
            </w:pPr>
            <w:r>
              <w:t>Culture &amp; Inclusion Team</w:t>
            </w:r>
          </w:p>
          <w:p w14:paraId="071D5245" w14:textId="77777777" w:rsidR="00A95676" w:rsidRDefault="00A95676" w:rsidP="00A95676">
            <w:pPr>
              <w:cnfStyle w:val="000000000000" w:firstRow="0" w:lastRow="0" w:firstColumn="0" w:lastColumn="0" w:oddVBand="0" w:evenVBand="0" w:oddHBand="0" w:evenHBand="0" w:firstRowFirstColumn="0" w:firstRowLastColumn="0" w:lastRowFirstColumn="0" w:lastRowLastColumn="0"/>
            </w:pPr>
          </w:p>
          <w:p w14:paraId="759D1AE1" w14:textId="0A7A0BA4" w:rsidR="004325E6" w:rsidRDefault="004325E6" w:rsidP="00A95676">
            <w:pPr>
              <w:spacing w:before="240"/>
              <w:cnfStyle w:val="000000000000" w:firstRow="0" w:lastRow="0" w:firstColumn="0" w:lastColumn="0" w:oddVBand="0" w:evenVBand="0" w:oddHBand="0" w:evenHBand="0" w:firstRowFirstColumn="0" w:firstRowLastColumn="0" w:lastRowFirstColumn="0" w:lastRowLastColumn="0"/>
            </w:pPr>
            <w:r>
              <w:t>Equality, Diversity &amp; Inclusion Team</w:t>
            </w:r>
          </w:p>
        </w:tc>
        <w:tc>
          <w:tcPr>
            <w:tcW w:w="1757" w:type="dxa"/>
          </w:tcPr>
          <w:p w14:paraId="424500A4" w14:textId="25AB4FF6" w:rsidR="002F35FE" w:rsidRDefault="002F35FE" w:rsidP="002F35FE">
            <w:pPr>
              <w:cnfStyle w:val="000000000000" w:firstRow="0" w:lastRow="0" w:firstColumn="0" w:lastColumn="0" w:oddVBand="0" w:evenVBand="0" w:oddHBand="0" w:evenHBand="0" w:firstRowFirstColumn="0" w:firstRowLastColumn="0" w:lastRowFirstColumn="0" w:lastRowLastColumn="0"/>
            </w:pPr>
          </w:p>
          <w:p w14:paraId="090F0B02" w14:textId="77777777" w:rsidR="00A95676" w:rsidRDefault="004325E6" w:rsidP="00A95676">
            <w:pPr>
              <w:cnfStyle w:val="000000000000" w:firstRow="0" w:lastRow="0" w:firstColumn="0" w:lastColumn="0" w:oddVBand="0" w:evenVBand="0" w:oddHBand="0" w:evenHBand="0" w:firstRowFirstColumn="0" w:firstRowLastColumn="0" w:lastRowFirstColumn="0" w:lastRowLastColumn="0"/>
            </w:pPr>
            <w:r>
              <w:t>April 2026</w:t>
            </w:r>
          </w:p>
          <w:p w14:paraId="168F7221" w14:textId="2A93F447" w:rsidR="004325E6" w:rsidRPr="00A263AE" w:rsidRDefault="004325E6" w:rsidP="00A95676">
            <w:pPr>
              <w:spacing w:before="240"/>
              <w:cnfStyle w:val="000000000000" w:firstRow="0" w:lastRow="0" w:firstColumn="0" w:lastColumn="0" w:oddVBand="0" w:evenVBand="0" w:oddHBand="0" w:evenHBand="0" w:firstRowFirstColumn="0" w:firstRowLastColumn="0" w:lastRowFirstColumn="0" w:lastRowLastColumn="0"/>
            </w:pPr>
            <w:r>
              <w:t>July 2026</w:t>
            </w:r>
          </w:p>
        </w:tc>
      </w:tr>
    </w:tbl>
    <w:p w14:paraId="3D203F43" w14:textId="77777777" w:rsidR="00A263AE" w:rsidRPr="00A263AE" w:rsidRDefault="00A263AE" w:rsidP="00A263AE"/>
    <w:p w14:paraId="1927C1C9" w14:textId="77777777" w:rsidR="00A263AE" w:rsidRDefault="00A263AE" w:rsidP="000F4D55">
      <w:pPr>
        <w:sectPr w:rsidR="00A263AE" w:rsidSect="00915CA8">
          <w:pgSz w:w="16838" w:h="11906" w:orient="landscape"/>
          <w:pgMar w:top="1134" w:right="1440" w:bottom="991" w:left="1440" w:header="708" w:footer="708" w:gutter="0"/>
          <w:cols w:space="708"/>
          <w:docGrid w:linePitch="360"/>
        </w:sectPr>
      </w:pPr>
    </w:p>
    <w:p w14:paraId="25420AB2" w14:textId="77777777" w:rsidR="00A263AE" w:rsidRPr="00A263AE" w:rsidRDefault="00A263AE" w:rsidP="00A263AE">
      <w:pPr>
        <w:pStyle w:val="Heading2"/>
      </w:pPr>
      <w:bookmarkStart w:id="27" w:name="_Toc152152124"/>
      <w:r w:rsidRPr="00A263AE">
        <w:lastRenderedPageBreak/>
        <w:t xml:space="preserve">Domain </w:t>
      </w:r>
      <w:r>
        <w:t>3</w:t>
      </w:r>
      <w:r w:rsidRPr="00A263AE">
        <w:t xml:space="preserve"> – </w:t>
      </w:r>
      <w:r>
        <w:t>Inclusive leadership</w:t>
      </w:r>
      <w:bookmarkEnd w:id="27"/>
    </w:p>
    <w:tbl>
      <w:tblPr>
        <w:tblStyle w:val="GridTable1Light-Accent3"/>
        <w:tblW w:w="143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52"/>
        <w:gridCol w:w="3827"/>
        <w:gridCol w:w="3828"/>
        <w:gridCol w:w="2126"/>
        <w:gridCol w:w="2041"/>
      </w:tblGrid>
      <w:tr w:rsidR="002F35FE" w:rsidRPr="00A263AE" w14:paraId="779AD09D" w14:textId="77777777" w:rsidTr="007979FA">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1A11DDC" w14:textId="77777777" w:rsidR="002F35FE" w:rsidRPr="00A263AE" w:rsidRDefault="002F35FE" w:rsidP="00A263AE">
            <w:r w:rsidRPr="00A263AE">
              <w:t>Outcome</w:t>
            </w:r>
          </w:p>
        </w:tc>
        <w:tc>
          <w:tcPr>
            <w:tcW w:w="3827" w:type="dxa"/>
            <w:vAlign w:val="center"/>
          </w:tcPr>
          <w:p w14:paraId="4D0380E6" w14:textId="77777777" w:rsidR="002F35FE" w:rsidRPr="00A263AE" w:rsidRDefault="002F35FE" w:rsidP="00A263AE">
            <w:pPr>
              <w:cnfStyle w:val="100000000000" w:firstRow="1" w:lastRow="0" w:firstColumn="0" w:lastColumn="0" w:oddVBand="0" w:evenVBand="0" w:oddHBand="0" w:evenHBand="0" w:firstRowFirstColumn="0" w:firstRowLastColumn="0" w:lastRowFirstColumn="0" w:lastRowLastColumn="0"/>
            </w:pPr>
            <w:r w:rsidRPr="00A263AE">
              <w:t>Objective</w:t>
            </w:r>
          </w:p>
        </w:tc>
        <w:tc>
          <w:tcPr>
            <w:tcW w:w="3828" w:type="dxa"/>
            <w:vAlign w:val="center"/>
          </w:tcPr>
          <w:p w14:paraId="1A74DAB0" w14:textId="77777777" w:rsidR="002F35FE" w:rsidRPr="00A263AE" w:rsidRDefault="002F35FE" w:rsidP="00A263AE">
            <w:pPr>
              <w:cnfStyle w:val="100000000000" w:firstRow="1" w:lastRow="0" w:firstColumn="0" w:lastColumn="0" w:oddVBand="0" w:evenVBand="0" w:oddHBand="0" w:evenHBand="0" w:firstRowFirstColumn="0" w:firstRowLastColumn="0" w:lastRowFirstColumn="0" w:lastRowLastColumn="0"/>
            </w:pPr>
            <w:r w:rsidRPr="00A263AE">
              <w:t>Action</w:t>
            </w:r>
          </w:p>
        </w:tc>
        <w:tc>
          <w:tcPr>
            <w:tcW w:w="2126" w:type="dxa"/>
          </w:tcPr>
          <w:p w14:paraId="7C6D0283" w14:textId="3568672F" w:rsidR="002F35FE" w:rsidRPr="00A263AE" w:rsidRDefault="002F35FE" w:rsidP="00A263AE">
            <w:pPr>
              <w:cnfStyle w:val="100000000000" w:firstRow="1" w:lastRow="0" w:firstColumn="0" w:lastColumn="0" w:oddVBand="0" w:evenVBand="0" w:oddHBand="0" w:evenHBand="0" w:firstRowFirstColumn="0" w:firstRowLastColumn="0" w:lastRowFirstColumn="0" w:lastRowLastColumn="0"/>
            </w:pPr>
            <w:r>
              <w:t>Lead(s)</w:t>
            </w:r>
          </w:p>
        </w:tc>
        <w:tc>
          <w:tcPr>
            <w:tcW w:w="2041" w:type="dxa"/>
            <w:vAlign w:val="center"/>
          </w:tcPr>
          <w:p w14:paraId="0FF65155" w14:textId="650B4543" w:rsidR="002F35FE" w:rsidRPr="00A263AE" w:rsidRDefault="002F35FE" w:rsidP="00A263AE">
            <w:pPr>
              <w:cnfStyle w:val="100000000000" w:firstRow="1" w:lastRow="0" w:firstColumn="0" w:lastColumn="0" w:oddVBand="0" w:evenVBand="0" w:oddHBand="0" w:evenHBand="0" w:firstRowFirstColumn="0" w:firstRowLastColumn="0" w:lastRowFirstColumn="0" w:lastRowLastColumn="0"/>
            </w:pPr>
            <w:r w:rsidRPr="00A263AE">
              <w:t>Completion date</w:t>
            </w:r>
          </w:p>
        </w:tc>
      </w:tr>
      <w:tr w:rsidR="002F35FE" w:rsidRPr="00A263AE" w14:paraId="4D3B4828" w14:textId="77777777" w:rsidTr="007979FA">
        <w:trPr>
          <w:trHeight w:val="2673"/>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094213B8" w14:textId="47856BF8" w:rsidR="002F35FE" w:rsidRPr="00A263AE" w:rsidRDefault="002F35FE" w:rsidP="009F74F1">
            <w:r w:rsidRPr="00A263AE">
              <w:t xml:space="preserve">3A: Board members, </w:t>
            </w:r>
            <w:r>
              <w:t xml:space="preserve">senior </w:t>
            </w:r>
            <w:r w:rsidRPr="00A263AE">
              <w:t>leaders (Band 9 and VSM) and those with line management responsibilities routinely demonstrate their understanding of, and commitment to, equality and health inequalities</w:t>
            </w:r>
          </w:p>
        </w:tc>
        <w:tc>
          <w:tcPr>
            <w:tcW w:w="3827" w:type="dxa"/>
          </w:tcPr>
          <w:p w14:paraId="46FB36E9" w14:textId="36765A34" w:rsidR="002F35FE" w:rsidRPr="00A263AE" w:rsidRDefault="001F0C0B" w:rsidP="009F74F1">
            <w:pPr>
              <w:cnfStyle w:val="000000000000" w:firstRow="0" w:lastRow="0" w:firstColumn="0" w:lastColumn="0" w:oddVBand="0" w:evenVBand="0" w:oddHBand="0" w:evenHBand="0" w:firstRowFirstColumn="0" w:firstRowLastColumn="0" w:lastRowFirstColumn="0" w:lastRowLastColumn="0"/>
            </w:pPr>
            <w:r>
              <w:t xml:space="preserve">Ensure leaders at every level are culturally competent, inclusive, and visibly committed to advancing workforce </w:t>
            </w:r>
            <w:r w:rsidR="00922E2D">
              <w:t>equality and reducing health inequalities for patients, families and communities</w:t>
            </w:r>
          </w:p>
        </w:tc>
        <w:tc>
          <w:tcPr>
            <w:tcW w:w="3828" w:type="dxa"/>
          </w:tcPr>
          <w:p w14:paraId="28D7074F" w14:textId="4FEB2E46" w:rsidR="00922E2D" w:rsidRDefault="00922E2D" w:rsidP="00B9122B">
            <w:pPr>
              <w:cnfStyle w:val="000000000000" w:firstRow="0" w:lastRow="0" w:firstColumn="0" w:lastColumn="0" w:oddVBand="0" w:evenVBand="0" w:oddHBand="0" w:evenHBand="0" w:firstRowFirstColumn="0" w:firstRowLastColumn="0" w:lastRowFirstColumn="0" w:lastRowLastColumn="0"/>
            </w:pPr>
            <w:r>
              <w:t>Assign senior leaders as sponsors of Staff Networks, ensuring they actively champion issues raised and provide visible support.</w:t>
            </w:r>
          </w:p>
          <w:p w14:paraId="0C5B228D" w14:textId="1F493D03" w:rsidR="00922E2D" w:rsidRDefault="00922E2D" w:rsidP="00B9122B">
            <w:pPr>
              <w:cnfStyle w:val="000000000000" w:firstRow="0" w:lastRow="0" w:firstColumn="0" w:lastColumn="0" w:oddVBand="0" w:evenVBand="0" w:oddHBand="0" w:evenHBand="0" w:firstRowFirstColumn="0" w:firstRowLastColumn="0" w:lastRowFirstColumn="0" w:lastRowLastColumn="0"/>
            </w:pPr>
          </w:p>
          <w:p w14:paraId="2E7663E9" w14:textId="14F7AB4C" w:rsidR="002F35FE" w:rsidRPr="00A263AE" w:rsidRDefault="00922E2D" w:rsidP="00922E2D">
            <w:pPr>
              <w:cnfStyle w:val="000000000000" w:firstRow="0" w:lastRow="0" w:firstColumn="0" w:lastColumn="0" w:oddVBand="0" w:evenVBand="0" w:oddHBand="0" w:evenHBand="0" w:firstRowFirstColumn="0" w:firstRowLastColumn="0" w:lastRowFirstColumn="0" w:lastRowLastColumn="0"/>
            </w:pPr>
            <w:r>
              <w:t>Provide leaders with regular workforce equality and health inequalities data, highlighting disparities and progress.</w:t>
            </w:r>
          </w:p>
        </w:tc>
        <w:tc>
          <w:tcPr>
            <w:tcW w:w="2126" w:type="dxa"/>
          </w:tcPr>
          <w:p w14:paraId="27398A89" w14:textId="77777777" w:rsidR="00A95676" w:rsidRDefault="00922E2D" w:rsidP="00A95676">
            <w:pPr>
              <w:cnfStyle w:val="000000000000" w:firstRow="0" w:lastRow="0" w:firstColumn="0" w:lastColumn="0" w:oddVBand="0" w:evenVBand="0" w:oddHBand="0" w:evenHBand="0" w:firstRowFirstColumn="0" w:firstRowLastColumn="0" w:lastRowFirstColumn="0" w:lastRowLastColumn="0"/>
            </w:pPr>
            <w:r>
              <w:t>Culture &amp; Inclusion Team</w:t>
            </w:r>
          </w:p>
          <w:p w14:paraId="23055F89" w14:textId="77777777" w:rsidR="00A95676" w:rsidRDefault="00A95676" w:rsidP="00A95676">
            <w:pPr>
              <w:cnfStyle w:val="000000000000" w:firstRow="0" w:lastRow="0" w:firstColumn="0" w:lastColumn="0" w:oddVBand="0" w:evenVBand="0" w:oddHBand="0" w:evenHBand="0" w:firstRowFirstColumn="0" w:firstRowLastColumn="0" w:lastRowFirstColumn="0" w:lastRowLastColumn="0"/>
            </w:pPr>
          </w:p>
          <w:p w14:paraId="78ABA487" w14:textId="65846436" w:rsidR="00922E2D" w:rsidRDefault="00922E2D" w:rsidP="00A95676">
            <w:pPr>
              <w:spacing w:before="240"/>
              <w:cnfStyle w:val="000000000000" w:firstRow="0" w:lastRow="0" w:firstColumn="0" w:lastColumn="0" w:oddVBand="0" w:evenVBand="0" w:oddHBand="0" w:evenHBand="0" w:firstRowFirstColumn="0" w:firstRowLastColumn="0" w:lastRowFirstColumn="0" w:lastRowLastColumn="0"/>
            </w:pPr>
            <w:r>
              <w:t>Equality, Diversity &amp; Inclusion Team</w:t>
            </w:r>
          </w:p>
        </w:tc>
        <w:tc>
          <w:tcPr>
            <w:tcW w:w="2041" w:type="dxa"/>
          </w:tcPr>
          <w:p w14:paraId="0600BC03" w14:textId="77777777" w:rsidR="00A95676" w:rsidRDefault="00922E2D" w:rsidP="00A95676">
            <w:pPr>
              <w:cnfStyle w:val="000000000000" w:firstRow="0" w:lastRow="0" w:firstColumn="0" w:lastColumn="0" w:oddVBand="0" w:evenVBand="0" w:oddHBand="0" w:evenHBand="0" w:firstRowFirstColumn="0" w:firstRowLastColumn="0" w:lastRowFirstColumn="0" w:lastRowLastColumn="0"/>
            </w:pPr>
            <w:r>
              <w:t>April 2026</w:t>
            </w:r>
          </w:p>
          <w:p w14:paraId="0EE39E44" w14:textId="76D93630" w:rsidR="00922E2D" w:rsidRPr="00A263AE" w:rsidRDefault="00922E2D" w:rsidP="00A95676">
            <w:pPr>
              <w:spacing w:before="240"/>
              <w:cnfStyle w:val="000000000000" w:firstRow="0" w:lastRow="0" w:firstColumn="0" w:lastColumn="0" w:oddVBand="0" w:evenVBand="0" w:oddHBand="0" w:evenHBand="0" w:firstRowFirstColumn="0" w:firstRowLastColumn="0" w:lastRowFirstColumn="0" w:lastRowLastColumn="0"/>
            </w:pPr>
            <w:r>
              <w:t>July 2026</w:t>
            </w:r>
          </w:p>
        </w:tc>
      </w:tr>
      <w:tr w:rsidR="002F35FE" w:rsidRPr="00A263AE" w14:paraId="3AC12EE6" w14:textId="77777777" w:rsidTr="007979FA">
        <w:trPr>
          <w:trHeight w:val="2103"/>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64BFBDF" w14:textId="77777777" w:rsidR="002F35FE" w:rsidRPr="00A263AE" w:rsidRDefault="002F35FE" w:rsidP="009F74F1">
            <w:r w:rsidRPr="006740D9">
              <w:t>3B: Board/Committee papers</w:t>
            </w:r>
            <w:r w:rsidRPr="00A263AE">
              <w:t xml:space="preserve"> (including minutes) identify equality and health inequalities related impacts and risks and how they will be mitigated and managed</w:t>
            </w:r>
          </w:p>
        </w:tc>
        <w:tc>
          <w:tcPr>
            <w:tcW w:w="3827" w:type="dxa"/>
          </w:tcPr>
          <w:p w14:paraId="2FB5CDA3" w14:textId="1F8BB7B4" w:rsidR="00B9122B" w:rsidRDefault="00B9122B" w:rsidP="00B9122B">
            <w:pPr>
              <w:cnfStyle w:val="000000000000" w:firstRow="0" w:lastRow="0" w:firstColumn="0" w:lastColumn="0" w:oddVBand="0" w:evenVBand="0" w:oddHBand="0" w:evenHBand="0" w:firstRowFirstColumn="0" w:firstRowLastColumn="0" w:lastRowFirstColumn="0" w:lastRowLastColumn="0"/>
            </w:pPr>
            <w:r>
              <w:t xml:space="preserve">The Board </w:t>
            </w:r>
            <w:r w:rsidR="0019669A">
              <w:t>is</w:t>
            </w:r>
            <w:r>
              <w:t xml:space="preserve"> provided with assurance that the decisions they make, and the assurance reports they receive, will not lead to adverse impact on people (staff, patients, carers, families and communities) with protected characteristics or inclusion health groups.</w:t>
            </w:r>
          </w:p>
          <w:p w14:paraId="5C0A95F1" w14:textId="63952AE9" w:rsidR="002F35FE" w:rsidRPr="00A263AE" w:rsidRDefault="002F35FE" w:rsidP="00B9122B">
            <w:pPr>
              <w:cnfStyle w:val="000000000000" w:firstRow="0" w:lastRow="0" w:firstColumn="0" w:lastColumn="0" w:oddVBand="0" w:evenVBand="0" w:oddHBand="0" w:evenHBand="0" w:firstRowFirstColumn="0" w:firstRowLastColumn="0" w:lastRowFirstColumn="0" w:lastRowLastColumn="0"/>
            </w:pPr>
          </w:p>
        </w:tc>
        <w:tc>
          <w:tcPr>
            <w:tcW w:w="3828" w:type="dxa"/>
          </w:tcPr>
          <w:p w14:paraId="31803B83" w14:textId="77777777" w:rsidR="002F35FE" w:rsidRDefault="00BD7FD2" w:rsidP="0019669A">
            <w:pPr>
              <w:cnfStyle w:val="000000000000" w:firstRow="0" w:lastRow="0" w:firstColumn="0" w:lastColumn="0" w:oddVBand="0" w:evenVBand="0" w:oddHBand="0" w:evenHBand="0" w:firstRowFirstColumn="0" w:firstRowLastColumn="0" w:lastRowFirstColumn="0" w:lastRowLastColumn="0"/>
            </w:pPr>
            <w:r>
              <w:t xml:space="preserve">Build capability by providing training and guidance for report authors, to ensure EHIAs are meaningful and evidence-based. </w:t>
            </w:r>
          </w:p>
          <w:p w14:paraId="5327B523" w14:textId="77777777" w:rsidR="00BD7FD2" w:rsidRDefault="00BD7FD2" w:rsidP="0019669A">
            <w:pPr>
              <w:cnfStyle w:val="000000000000" w:firstRow="0" w:lastRow="0" w:firstColumn="0" w:lastColumn="0" w:oddVBand="0" w:evenVBand="0" w:oddHBand="0" w:evenHBand="0" w:firstRowFirstColumn="0" w:firstRowLastColumn="0" w:lastRowFirstColumn="0" w:lastRowLastColumn="0"/>
            </w:pPr>
          </w:p>
          <w:p w14:paraId="1D27292D" w14:textId="4A1B4B7C" w:rsidR="00BD7FD2" w:rsidRPr="00A263AE" w:rsidRDefault="00BD7FD2" w:rsidP="0019669A">
            <w:pPr>
              <w:cnfStyle w:val="000000000000" w:firstRow="0" w:lastRow="0" w:firstColumn="0" w:lastColumn="0" w:oddVBand="0" w:evenVBand="0" w:oddHBand="0" w:evenHBand="0" w:firstRowFirstColumn="0" w:firstRowLastColumn="0" w:lastRowFirstColumn="0" w:lastRowLastColumn="0"/>
            </w:pPr>
            <w:r>
              <w:t>Require all policies, strategies and services changes to include an EHIA section, completed consistently.</w:t>
            </w:r>
          </w:p>
        </w:tc>
        <w:tc>
          <w:tcPr>
            <w:tcW w:w="2126" w:type="dxa"/>
          </w:tcPr>
          <w:p w14:paraId="55121F31" w14:textId="77777777" w:rsidR="00A95676" w:rsidRDefault="002238DF" w:rsidP="00A95676">
            <w:pPr>
              <w:cnfStyle w:val="000000000000" w:firstRow="0" w:lastRow="0" w:firstColumn="0" w:lastColumn="0" w:oddVBand="0" w:evenVBand="0" w:oddHBand="0" w:evenHBand="0" w:firstRowFirstColumn="0" w:firstRowLastColumn="0" w:lastRowFirstColumn="0" w:lastRowLastColumn="0"/>
            </w:pPr>
            <w:r>
              <w:t>Equality, Diversity &amp; Inclusion Team</w:t>
            </w:r>
          </w:p>
          <w:p w14:paraId="3C9C97BC" w14:textId="77777777" w:rsidR="00A95676" w:rsidRDefault="00A95676" w:rsidP="00A95676">
            <w:pPr>
              <w:cnfStyle w:val="000000000000" w:firstRow="0" w:lastRow="0" w:firstColumn="0" w:lastColumn="0" w:oddVBand="0" w:evenVBand="0" w:oddHBand="0" w:evenHBand="0" w:firstRowFirstColumn="0" w:firstRowLastColumn="0" w:lastRowFirstColumn="0" w:lastRowLastColumn="0"/>
            </w:pPr>
          </w:p>
          <w:p w14:paraId="34869AE1" w14:textId="33436C40" w:rsidR="002238DF" w:rsidRDefault="002238DF" w:rsidP="00A95676">
            <w:pPr>
              <w:spacing w:before="240"/>
              <w:cnfStyle w:val="000000000000" w:firstRow="0" w:lastRow="0" w:firstColumn="0" w:lastColumn="0" w:oddVBand="0" w:evenVBand="0" w:oddHBand="0" w:evenHBand="0" w:firstRowFirstColumn="0" w:firstRowLastColumn="0" w:lastRowFirstColumn="0" w:lastRowLastColumn="0"/>
            </w:pPr>
            <w:r>
              <w:t>Equality, Diversity &amp; Inclusion Team</w:t>
            </w:r>
          </w:p>
        </w:tc>
        <w:tc>
          <w:tcPr>
            <w:tcW w:w="2041" w:type="dxa"/>
          </w:tcPr>
          <w:p w14:paraId="0927B163" w14:textId="6EEB426B" w:rsidR="002238DF" w:rsidRDefault="002238DF" w:rsidP="00A95676">
            <w:pPr>
              <w:cnfStyle w:val="000000000000" w:firstRow="0" w:lastRow="0" w:firstColumn="0" w:lastColumn="0" w:oddVBand="0" w:evenVBand="0" w:oddHBand="0" w:evenHBand="0" w:firstRowFirstColumn="0" w:firstRowLastColumn="0" w:lastRowFirstColumn="0" w:lastRowLastColumn="0"/>
            </w:pPr>
            <w:r>
              <w:t>April 2026</w:t>
            </w:r>
          </w:p>
          <w:p w14:paraId="52600864" w14:textId="77777777" w:rsidR="00A95676" w:rsidRDefault="00A95676" w:rsidP="00C10BD6">
            <w:pPr>
              <w:cnfStyle w:val="000000000000" w:firstRow="0" w:lastRow="0" w:firstColumn="0" w:lastColumn="0" w:oddVBand="0" w:evenVBand="0" w:oddHBand="0" w:evenHBand="0" w:firstRowFirstColumn="0" w:firstRowLastColumn="0" w:lastRowFirstColumn="0" w:lastRowLastColumn="0"/>
            </w:pPr>
          </w:p>
          <w:p w14:paraId="52CCE068" w14:textId="77777777" w:rsidR="002238DF" w:rsidRDefault="002238DF" w:rsidP="00A95676">
            <w:pPr>
              <w:spacing w:before="240"/>
              <w:cnfStyle w:val="000000000000" w:firstRow="0" w:lastRow="0" w:firstColumn="0" w:lastColumn="0" w:oddVBand="0" w:evenVBand="0" w:oddHBand="0" w:evenHBand="0" w:firstRowFirstColumn="0" w:firstRowLastColumn="0" w:lastRowFirstColumn="0" w:lastRowLastColumn="0"/>
            </w:pPr>
            <w:r>
              <w:t>April 2026</w:t>
            </w:r>
          </w:p>
          <w:p w14:paraId="02636909" w14:textId="4B9408F0" w:rsidR="002238DF" w:rsidRPr="00A263AE" w:rsidRDefault="002238DF" w:rsidP="00C10BD6">
            <w:pPr>
              <w:cnfStyle w:val="000000000000" w:firstRow="0" w:lastRow="0" w:firstColumn="0" w:lastColumn="0" w:oddVBand="0" w:evenVBand="0" w:oddHBand="0" w:evenHBand="0" w:firstRowFirstColumn="0" w:firstRowLastColumn="0" w:lastRowFirstColumn="0" w:lastRowLastColumn="0"/>
            </w:pPr>
          </w:p>
        </w:tc>
      </w:tr>
      <w:tr w:rsidR="002F35FE" w:rsidRPr="00A263AE" w14:paraId="26E786A3" w14:textId="77777777" w:rsidTr="003C4699">
        <w:trPr>
          <w:trHeight w:val="2112"/>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03102FA" w14:textId="77777777" w:rsidR="002F35FE" w:rsidRPr="00A263AE" w:rsidRDefault="002F35FE" w:rsidP="009F74F1">
            <w:r w:rsidRPr="00A263AE">
              <w:lastRenderedPageBreak/>
              <w:t>3C: Board members and system leaders (Band 9 and VSM) ensure levers are in place to manage performance and monitor progress with staff and patients</w:t>
            </w:r>
          </w:p>
        </w:tc>
        <w:tc>
          <w:tcPr>
            <w:tcW w:w="3827" w:type="dxa"/>
          </w:tcPr>
          <w:p w14:paraId="134BFE00" w14:textId="195A12FA" w:rsidR="002F35FE" w:rsidRPr="00A263AE" w:rsidRDefault="00BD7FD2" w:rsidP="00BD7FD2">
            <w:pPr>
              <w:cnfStyle w:val="000000000000" w:firstRow="0" w:lastRow="0" w:firstColumn="0" w:lastColumn="0" w:oddVBand="0" w:evenVBand="0" w:oddHBand="0" w:evenHBand="0" w:firstRowFirstColumn="0" w:firstRowLastColumn="0" w:lastRowFirstColumn="0" w:lastRowLastColumn="0"/>
            </w:pPr>
            <w:r>
              <w:t>Ensure the Board and system leaders have clear levers, data and assurance to identify, monitor and reduce inequalities in workforce representation, career progression, and patient access – and to recognise and scale positive change.</w:t>
            </w:r>
          </w:p>
        </w:tc>
        <w:tc>
          <w:tcPr>
            <w:tcW w:w="3828" w:type="dxa"/>
          </w:tcPr>
          <w:p w14:paraId="084CDBD5" w14:textId="77777777" w:rsidR="002F35FE" w:rsidRDefault="00BD7FD2" w:rsidP="00BD7FD2">
            <w:pPr>
              <w:cnfStyle w:val="000000000000" w:firstRow="0" w:lastRow="0" w:firstColumn="0" w:lastColumn="0" w:oddVBand="0" w:evenVBand="0" w:oddHBand="0" w:evenHBand="0" w:firstRowFirstColumn="0" w:firstRowLastColumn="0" w:lastRowFirstColumn="0" w:lastRowLastColumn="0"/>
              <w:rPr>
                <w:bCs/>
              </w:rPr>
            </w:pPr>
            <w:r>
              <w:rPr>
                <w:bCs/>
              </w:rPr>
              <w:t xml:space="preserve">Use staff survey metrics and the EDI dashboard as core tools for monitoring workforce and patient inequalities. </w:t>
            </w:r>
          </w:p>
          <w:p w14:paraId="411D3963" w14:textId="77777777" w:rsidR="002238DF" w:rsidRDefault="002238DF" w:rsidP="00BD7FD2">
            <w:pPr>
              <w:cnfStyle w:val="000000000000" w:firstRow="0" w:lastRow="0" w:firstColumn="0" w:lastColumn="0" w:oddVBand="0" w:evenVBand="0" w:oddHBand="0" w:evenHBand="0" w:firstRowFirstColumn="0" w:firstRowLastColumn="0" w:lastRowFirstColumn="0" w:lastRowLastColumn="0"/>
              <w:rPr>
                <w:bCs/>
              </w:rPr>
            </w:pPr>
          </w:p>
          <w:p w14:paraId="0D57E617" w14:textId="77777777" w:rsidR="002238DF" w:rsidRDefault="002238DF" w:rsidP="00BD7FD2">
            <w:pPr>
              <w:cnfStyle w:val="000000000000" w:firstRow="0" w:lastRow="0" w:firstColumn="0" w:lastColumn="0" w:oddVBand="0" w:evenVBand="0" w:oddHBand="0" w:evenHBand="0" w:firstRowFirstColumn="0" w:firstRowLastColumn="0" w:lastRowFirstColumn="0" w:lastRowLastColumn="0"/>
              <w:rPr>
                <w:bCs/>
              </w:rPr>
            </w:pPr>
            <w:r>
              <w:rPr>
                <w:bCs/>
              </w:rPr>
              <w:t xml:space="preserve">Escalate areas of persistent inequality to Board level for targeted action. </w:t>
            </w:r>
          </w:p>
          <w:p w14:paraId="4FD532FB" w14:textId="77777777" w:rsidR="002238DF" w:rsidRDefault="002238DF" w:rsidP="00BD7FD2">
            <w:pPr>
              <w:cnfStyle w:val="000000000000" w:firstRow="0" w:lastRow="0" w:firstColumn="0" w:lastColumn="0" w:oddVBand="0" w:evenVBand="0" w:oddHBand="0" w:evenHBand="0" w:firstRowFirstColumn="0" w:firstRowLastColumn="0" w:lastRowFirstColumn="0" w:lastRowLastColumn="0"/>
              <w:rPr>
                <w:bCs/>
              </w:rPr>
            </w:pPr>
          </w:p>
          <w:p w14:paraId="655BFCEC" w14:textId="02D282E8" w:rsidR="002238DF" w:rsidRPr="00BD7FD2" w:rsidRDefault="002238DF" w:rsidP="00BD7FD2">
            <w:pPr>
              <w:cnfStyle w:val="000000000000" w:firstRow="0" w:lastRow="0" w:firstColumn="0" w:lastColumn="0" w:oddVBand="0" w:evenVBand="0" w:oddHBand="0" w:evenHBand="0" w:firstRowFirstColumn="0" w:firstRowLastColumn="0" w:lastRowFirstColumn="0" w:lastRowLastColumn="0"/>
              <w:rPr>
                <w:bCs/>
              </w:rPr>
            </w:pPr>
            <w:r>
              <w:rPr>
                <w:bCs/>
              </w:rPr>
              <w:t>Highlight and celebrate areas of positive change to reinforce learning and motivation.</w:t>
            </w:r>
          </w:p>
        </w:tc>
        <w:tc>
          <w:tcPr>
            <w:tcW w:w="2126" w:type="dxa"/>
          </w:tcPr>
          <w:p w14:paraId="3C427FE5" w14:textId="0B093EE6" w:rsidR="002238DF" w:rsidRDefault="002238DF" w:rsidP="009F74F1">
            <w:pPr>
              <w:cnfStyle w:val="000000000000" w:firstRow="0" w:lastRow="0" w:firstColumn="0" w:lastColumn="0" w:oddVBand="0" w:evenVBand="0" w:oddHBand="0" w:evenHBand="0" w:firstRowFirstColumn="0" w:firstRowLastColumn="0" w:lastRowFirstColumn="0" w:lastRowLastColumn="0"/>
            </w:pPr>
            <w:r>
              <w:t>Culture &amp; Inclusion Team</w:t>
            </w:r>
          </w:p>
          <w:p w14:paraId="7CBEA497" w14:textId="77777777" w:rsidR="00A95676" w:rsidRDefault="00A95676" w:rsidP="009F74F1">
            <w:pPr>
              <w:cnfStyle w:val="000000000000" w:firstRow="0" w:lastRow="0" w:firstColumn="0" w:lastColumn="0" w:oddVBand="0" w:evenVBand="0" w:oddHBand="0" w:evenHBand="0" w:firstRowFirstColumn="0" w:firstRowLastColumn="0" w:lastRowFirstColumn="0" w:lastRowLastColumn="0"/>
            </w:pPr>
          </w:p>
          <w:p w14:paraId="1B5BDC1E" w14:textId="77777777" w:rsidR="002238DF" w:rsidRDefault="002238DF" w:rsidP="00A95676">
            <w:pPr>
              <w:spacing w:before="240"/>
              <w:cnfStyle w:val="000000000000" w:firstRow="0" w:lastRow="0" w:firstColumn="0" w:lastColumn="0" w:oddVBand="0" w:evenVBand="0" w:oddHBand="0" w:evenHBand="0" w:firstRowFirstColumn="0" w:firstRowLastColumn="0" w:lastRowFirstColumn="0" w:lastRowLastColumn="0"/>
            </w:pPr>
            <w:r>
              <w:t>Culture &amp; Inclusion Team</w:t>
            </w:r>
          </w:p>
          <w:p w14:paraId="222FB5BD" w14:textId="2E18372D" w:rsidR="002238DF" w:rsidRDefault="002238DF" w:rsidP="009F74F1">
            <w:pPr>
              <w:cnfStyle w:val="000000000000" w:firstRow="0" w:lastRow="0" w:firstColumn="0" w:lastColumn="0" w:oddVBand="0" w:evenVBand="0" w:oddHBand="0" w:evenHBand="0" w:firstRowFirstColumn="0" w:firstRowLastColumn="0" w:lastRowFirstColumn="0" w:lastRowLastColumn="0"/>
            </w:pPr>
          </w:p>
          <w:p w14:paraId="72098FBD" w14:textId="73DC300E" w:rsidR="002238DF" w:rsidRDefault="002238DF" w:rsidP="009F74F1">
            <w:pPr>
              <w:cnfStyle w:val="000000000000" w:firstRow="0" w:lastRow="0" w:firstColumn="0" w:lastColumn="0" w:oddVBand="0" w:evenVBand="0" w:oddHBand="0" w:evenHBand="0" w:firstRowFirstColumn="0" w:firstRowLastColumn="0" w:lastRowFirstColumn="0" w:lastRowLastColumn="0"/>
            </w:pPr>
          </w:p>
          <w:p w14:paraId="0434324A" w14:textId="77777777" w:rsidR="002238DF" w:rsidRDefault="002238DF" w:rsidP="002238DF">
            <w:pPr>
              <w:cnfStyle w:val="000000000000" w:firstRow="0" w:lastRow="0" w:firstColumn="0" w:lastColumn="0" w:oddVBand="0" w:evenVBand="0" w:oddHBand="0" w:evenHBand="0" w:firstRowFirstColumn="0" w:firstRowLastColumn="0" w:lastRowFirstColumn="0" w:lastRowLastColumn="0"/>
            </w:pPr>
            <w:r>
              <w:t>Culture &amp; Inclusion Team</w:t>
            </w:r>
          </w:p>
          <w:p w14:paraId="68958F31" w14:textId="5E313E4B" w:rsidR="002238DF" w:rsidRDefault="002238DF" w:rsidP="009F74F1">
            <w:pPr>
              <w:cnfStyle w:val="000000000000" w:firstRow="0" w:lastRow="0" w:firstColumn="0" w:lastColumn="0" w:oddVBand="0" w:evenVBand="0" w:oddHBand="0" w:evenHBand="0" w:firstRowFirstColumn="0" w:firstRowLastColumn="0" w:lastRowFirstColumn="0" w:lastRowLastColumn="0"/>
            </w:pPr>
          </w:p>
        </w:tc>
        <w:tc>
          <w:tcPr>
            <w:tcW w:w="2041" w:type="dxa"/>
          </w:tcPr>
          <w:p w14:paraId="03D3F527" w14:textId="7258C818" w:rsidR="002238DF" w:rsidRDefault="002238DF" w:rsidP="00A95676">
            <w:pPr>
              <w:cnfStyle w:val="000000000000" w:firstRow="0" w:lastRow="0" w:firstColumn="0" w:lastColumn="0" w:oddVBand="0" w:evenVBand="0" w:oddHBand="0" w:evenHBand="0" w:firstRowFirstColumn="0" w:firstRowLastColumn="0" w:lastRowFirstColumn="0" w:lastRowLastColumn="0"/>
            </w:pPr>
            <w:r>
              <w:t>July 2026</w:t>
            </w:r>
          </w:p>
          <w:p w14:paraId="530146D7" w14:textId="77777777" w:rsidR="00A95676" w:rsidRDefault="00A95676" w:rsidP="00665670">
            <w:pPr>
              <w:cnfStyle w:val="000000000000" w:firstRow="0" w:lastRow="0" w:firstColumn="0" w:lastColumn="0" w:oddVBand="0" w:evenVBand="0" w:oddHBand="0" w:evenHBand="0" w:firstRowFirstColumn="0" w:firstRowLastColumn="0" w:lastRowFirstColumn="0" w:lastRowLastColumn="0"/>
            </w:pPr>
          </w:p>
          <w:p w14:paraId="4D5DE4D8" w14:textId="77777777" w:rsidR="00A95676" w:rsidRDefault="002238DF" w:rsidP="00A95676">
            <w:pPr>
              <w:spacing w:before="240"/>
              <w:cnfStyle w:val="000000000000" w:firstRow="0" w:lastRow="0" w:firstColumn="0" w:lastColumn="0" w:oddVBand="0" w:evenVBand="0" w:oddHBand="0" w:evenHBand="0" w:firstRowFirstColumn="0" w:firstRowLastColumn="0" w:lastRowFirstColumn="0" w:lastRowLastColumn="0"/>
            </w:pPr>
            <w:r>
              <w:t>October 2026</w:t>
            </w:r>
          </w:p>
          <w:p w14:paraId="1502C90C" w14:textId="77F6AD29" w:rsidR="002238DF" w:rsidRPr="00A263AE" w:rsidRDefault="002238DF" w:rsidP="00A95676">
            <w:pPr>
              <w:spacing w:before="240"/>
              <w:cnfStyle w:val="000000000000" w:firstRow="0" w:lastRow="0" w:firstColumn="0" w:lastColumn="0" w:oddVBand="0" w:evenVBand="0" w:oddHBand="0" w:evenHBand="0" w:firstRowFirstColumn="0" w:firstRowLastColumn="0" w:lastRowFirstColumn="0" w:lastRowLastColumn="0"/>
            </w:pPr>
            <w:bookmarkStart w:id="28" w:name="_GoBack"/>
            <w:bookmarkEnd w:id="28"/>
            <w:r>
              <w:t>October 2026</w:t>
            </w:r>
          </w:p>
        </w:tc>
      </w:tr>
    </w:tbl>
    <w:p w14:paraId="1B24D450" w14:textId="77777777" w:rsidR="00A263AE" w:rsidRDefault="00A263AE" w:rsidP="000F4D55"/>
    <w:p w14:paraId="07964565" w14:textId="72BA48C4" w:rsidR="00482876" w:rsidRPr="00AF5589" w:rsidRDefault="00482876" w:rsidP="00482876">
      <w:pPr>
        <w:rPr>
          <w:b/>
          <w:bCs/>
        </w:rPr>
      </w:pPr>
      <w:r w:rsidRPr="00AF5589">
        <w:rPr>
          <w:b/>
          <w:bCs/>
        </w:rPr>
        <w:t>Glossary:</w:t>
      </w:r>
    </w:p>
    <w:p w14:paraId="2476B53C" w14:textId="428D9A4B" w:rsidR="00783B42" w:rsidRDefault="00783B42" w:rsidP="00482876">
      <w:r>
        <w:t>AIS – the NHS England Accessible Information Standard</w:t>
      </w:r>
    </w:p>
    <w:p w14:paraId="166FF941" w14:textId="0407FB0E" w:rsidR="00482876" w:rsidRDefault="00AF5589" w:rsidP="00482876">
      <w:r>
        <w:t xml:space="preserve">COPD - </w:t>
      </w:r>
      <w:r w:rsidR="003B7C9E" w:rsidRPr="003B7C9E">
        <w:t>chronic obstructive pulmonary disease</w:t>
      </w:r>
    </w:p>
    <w:p w14:paraId="5B181FD9" w14:textId="7A124696" w:rsidR="00482876" w:rsidRDefault="00482876" w:rsidP="00482876">
      <w:r>
        <w:t>EDI – Equality, Diversity and Inclusion</w:t>
      </w:r>
    </w:p>
    <w:p w14:paraId="486D862C" w14:textId="4CEB3B9E" w:rsidR="00482876" w:rsidRDefault="00482876" w:rsidP="00482876">
      <w:r>
        <w:t>EDS – Equality Delivery System</w:t>
      </w:r>
    </w:p>
    <w:p w14:paraId="480B3EA0" w14:textId="1F9B3316" w:rsidR="00482876" w:rsidRDefault="00482876" w:rsidP="00482876">
      <w:r>
        <w:t>EHIAs – Equality and Health inequality Impact Assessments</w:t>
      </w:r>
    </w:p>
    <w:p w14:paraId="780CCF2C" w14:textId="6F385747" w:rsidR="00482876" w:rsidRPr="00482876" w:rsidRDefault="00482876" w:rsidP="00482876">
      <w:r>
        <w:t>VSM – Very Senior Manager</w:t>
      </w:r>
    </w:p>
    <w:sectPr w:rsidR="00482876" w:rsidRPr="00482876" w:rsidSect="00915CA8">
      <w:pgSz w:w="16838" w:h="11906" w:orient="landscape"/>
      <w:pgMar w:top="1134" w:right="1440" w:bottom="99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80321" w14:textId="77777777" w:rsidR="00342BAD" w:rsidRDefault="00342BAD" w:rsidP="001D3268">
      <w:r>
        <w:separator/>
      </w:r>
    </w:p>
  </w:endnote>
  <w:endnote w:type="continuationSeparator" w:id="0">
    <w:p w14:paraId="3161F41C" w14:textId="77777777" w:rsidR="00342BAD" w:rsidRDefault="00342BAD" w:rsidP="001D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322634"/>
      <w:docPartObj>
        <w:docPartGallery w:val="Page Numbers (Bottom of Page)"/>
        <w:docPartUnique/>
      </w:docPartObj>
    </w:sdtPr>
    <w:sdtEndPr>
      <w:rPr>
        <w:noProof/>
      </w:rPr>
    </w:sdtEndPr>
    <w:sdtContent>
      <w:p w14:paraId="2B9B356C" w14:textId="0961613B" w:rsidR="00342BAD" w:rsidRDefault="00342BAD" w:rsidP="001D3268">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 EKHUFT EDS Report 2025</w:t>
        </w:r>
      </w:p>
    </w:sdtContent>
  </w:sdt>
  <w:p w14:paraId="7C5D4892" w14:textId="77777777" w:rsidR="00342BAD" w:rsidRDefault="00342BAD" w:rsidP="001D3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55AA4" w14:textId="77777777" w:rsidR="00342BAD" w:rsidRDefault="00342BAD" w:rsidP="001D3268">
      <w:r>
        <w:separator/>
      </w:r>
    </w:p>
  </w:footnote>
  <w:footnote w:type="continuationSeparator" w:id="0">
    <w:p w14:paraId="29C89662" w14:textId="77777777" w:rsidR="00342BAD" w:rsidRDefault="00342BAD" w:rsidP="001D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E01D" w14:textId="0F4F8FAE" w:rsidR="00342BAD" w:rsidRDefault="00342BAD">
    <w:pPr>
      <w:pStyle w:val="Header"/>
    </w:pPr>
    <w:r>
      <w:rPr>
        <w:noProof/>
      </w:rPr>
      <w:pict w14:anchorId="0C3B1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5" type="#_x0000_t136" alt="" style="position:absolute;margin-left:0;margin-top:0;width:510.4pt;height:178.6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27F9" w14:textId="67D4CCA6" w:rsidR="00342BAD" w:rsidRDefault="00342BAD" w:rsidP="001D3268">
    <w:pPr>
      <w:pStyle w:val="Header"/>
    </w:pPr>
    <w:r>
      <w:ptab w:relativeTo="margin" w:alignment="center" w:leader="none"/>
    </w:r>
    <w:r>
      <w:ptab w:relativeTo="margin" w:alignment="right" w:leader="none"/>
    </w:r>
  </w:p>
  <w:p w14:paraId="4C373899" w14:textId="77777777" w:rsidR="00342BAD" w:rsidRDefault="00342BAD" w:rsidP="001D3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07720" w14:textId="189DF4B5" w:rsidR="00342BAD" w:rsidRDefault="00342BAD" w:rsidP="008353AC">
    <w:pPr>
      <w:pStyle w:val="Header"/>
      <w:ind w:right="142"/>
    </w:pPr>
    <w:r>
      <w:ptab w:relativeTo="margin" w:alignment="center" w:leader="none"/>
    </w:r>
    <w:r>
      <w:ptab w:relativeTo="margin" w:alignment="right" w:leader="none"/>
    </w:r>
    <w:r w:rsidRPr="003F2B02">
      <w:rPr>
        <w:noProof/>
      </w:rPr>
      <w:t xml:space="preserve"> </w:t>
    </w:r>
    <w:r w:rsidRPr="003F2B02">
      <w:rPr>
        <w:noProof/>
      </w:rPr>
      <w:drawing>
        <wp:inline distT="0" distB="0" distL="0" distR="0" wp14:anchorId="64C20C53" wp14:editId="19287BD3">
          <wp:extent cx="2679404" cy="1350013"/>
          <wp:effectExtent l="0" t="0" r="635" b="0"/>
          <wp:docPr id="2" name="Picture 4" descr="East Kent Hospitals Trust logo">
            <a:extLst xmlns:a="http://schemas.openxmlformats.org/drawingml/2006/main">
              <a:ext uri="{FF2B5EF4-FFF2-40B4-BE49-F238E27FC236}">
                <a16:creationId xmlns:a16="http://schemas.microsoft.com/office/drawing/2014/main" id="{2400F530-A16F-A8B3-5974-38E7080F680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East Kent Hospitals Trust logo">
                    <a:extLst>
                      <a:ext uri="{FF2B5EF4-FFF2-40B4-BE49-F238E27FC236}">
                        <a16:creationId xmlns:a16="http://schemas.microsoft.com/office/drawing/2014/main" id="{2400F530-A16F-A8B3-5974-38E7080F6808}"/>
                      </a:ext>
                    </a:extLst>
                  </pic:cNvPr>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29732" cy="13753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605B"/>
    <w:multiLevelType w:val="hybridMultilevel"/>
    <w:tmpl w:val="5708368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F470BF"/>
    <w:multiLevelType w:val="hybridMultilevel"/>
    <w:tmpl w:val="72B635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9377D"/>
    <w:multiLevelType w:val="hybridMultilevel"/>
    <w:tmpl w:val="EBB8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81DD0"/>
    <w:multiLevelType w:val="hybridMultilevel"/>
    <w:tmpl w:val="B7420328"/>
    <w:lvl w:ilvl="0" w:tplc="833E87D8">
      <w:start w:val="1"/>
      <w:numFmt w:val="bullet"/>
      <w:lvlText w:val="•"/>
      <w:lvlJc w:val="left"/>
      <w:pPr>
        <w:tabs>
          <w:tab w:val="num" w:pos="720"/>
        </w:tabs>
        <w:ind w:left="720" w:hanging="360"/>
      </w:pPr>
      <w:rPr>
        <w:rFonts w:ascii="Arial" w:hAnsi="Arial" w:hint="default"/>
      </w:rPr>
    </w:lvl>
    <w:lvl w:ilvl="1" w:tplc="E8BCF282" w:tentative="1">
      <w:start w:val="1"/>
      <w:numFmt w:val="bullet"/>
      <w:lvlText w:val="•"/>
      <w:lvlJc w:val="left"/>
      <w:pPr>
        <w:tabs>
          <w:tab w:val="num" w:pos="1440"/>
        </w:tabs>
        <w:ind w:left="1440" w:hanging="360"/>
      </w:pPr>
      <w:rPr>
        <w:rFonts w:ascii="Arial" w:hAnsi="Arial" w:hint="default"/>
      </w:rPr>
    </w:lvl>
    <w:lvl w:ilvl="2" w:tplc="F50A4920" w:tentative="1">
      <w:start w:val="1"/>
      <w:numFmt w:val="bullet"/>
      <w:lvlText w:val="•"/>
      <w:lvlJc w:val="left"/>
      <w:pPr>
        <w:tabs>
          <w:tab w:val="num" w:pos="2160"/>
        </w:tabs>
        <w:ind w:left="2160" w:hanging="360"/>
      </w:pPr>
      <w:rPr>
        <w:rFonts w:ascii="Arial" w:hAnsi="Arial" w:hint="default"/>
      </w:rPr>
    </w:lvl>
    <w:lvl w:ilvl="3" w:tplc="AA74C282" w:tentative="1">
      <w:start w:val="1"/>
      <w:numFmt w:val="bullet"/>
      <w:lvlText w:val="•"/>
      <w:lvlJc w:val="left"/>
      <w:pPr>
        <w:tabs>
          <w:tab w:val="num" w:pos="2880"/>
        </w:tabs>
        <w:ind w:left="2880" w:hanging="360"/>
      </w:pPr>
      <w:rPr>
        <w:rFonts w:ascii="Arial" w:hAnsi="Arial" w:hint="default"/>
      </w:rPr>
    </w:lvl>
    <w:lvl w:ilvl="4" w:tplc="7B2A818C" w:tentative="1">
      <w:start w:val="1"/>
      <w:numFmt w:val="bullet"/>
      <w:lvlText w:val="•"/>
      <w:lvlJc w:val="left"/>
      <w:pPr>
        <w:tabs>
          <w:tab w:val="num" w:pos="3600"/>
        </w:tabs>
        <w:ind w:left="3600" w:hanging="360"/>
      </w:pPr>
      <w:rPr>
        <w:rFonts w:ascii="Arial" w:hAnsi="Arial" w:hint="default"/>
      </w:rPr>
    </w:lvl>
    <w:lvl w:ilvl="5" w:tplc="74C89660" w:tentative="1">
      <w:start w:val="1"/>
      <w:numFmt w:val="bullet"/>
      <w:lvlText w:val="•"/>
      <w:lvlJc w:val="left"/>
      <w:pPr>
        <w:tabs>
          <w:tab w:val="num" w:pos="4320"/>
        </w:tabs>
        <w:ind w:left="4320" w:hanging="360"/>
      </w:pPr>
      <w:rPr>
        <w:rFonts w:ascii="Arial" w:hAnsi="Arial" w:hint="default"/>
      </w:rPr>
    </w:lvl>
    <w:lvl w:ilvl="6" w:tplc="8B6081D6" w:tentative="1">
      <w:start w:val="1"/>
      <w:numFmt w:val="bullet"/>
      <w:lvlText w:val="•"/>
      <w:lvlJc w:val="left"/>
      <w:pPr>
        <w:tabs>
          <w:tab w:val="num" w:pos="5040"/>
        </w:tabs>
        <w:ind w:left="5040" w:hanging="360"/>
      </w:pPr>
      <w:rPr>
        <w:rFonts w:ascii="Arial" w:hAnsi="Arial" w:hint="default"/>
      </w:rPr>
    </w:lvl>
    <w:lvl w:ilvl="7" w:tplc="54F6DDF4" w:tentative="1">
      <w:start w:val="1"/>
      <w:numFmt w:val="bullet"/>
      <w:lvlText w:val="•"/>
      <w:lvlJc w:val="left"/>
      <w:pPr>
        <w:tabs>
          <w:tab w:val="num" w:pos="5760"/>
        </w:tabs>
        <w:ind w:left="5760" w:hanging="360"/>
      </w:pPr>
      <w:rPr>
        <w:rFonts w:ascii="Arial" w:hAnsi="Arial" w:hint="default"/>
      </w:rPr>
    </w:lvl>
    <w:lvl w:ilvl="8" w:tplc="790060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467D6"/>
    <w:multiLevelType w:val="hybridMultilevel"/>
    <w:tmpl w:val="A4480932"/>
    <w:lvl w:ilvl="0" w:tplc="0F8833DC">
      <w:start w:val="1"/>
      <w:numFmt w:val="bullet"/>
      <w:lvlText w:val="•"/>
      <w:lvlJc w:val="left"/>
      <w:pPr>
        <w:tabs>
          <w:tab w:val="num" w:pos="720"/>
        </w:tabs>
        <w:ind w:left="720" w:hanging="360"/>
      </w:pPr>
      <w:rPr>
        <w:rFonts w:ascii="Arial" w:hAnsi="Arial" w:hint="default"/>
      </w:rPr>
    </w:lvl>
    <w:lvl w:ilvl="1" w:tplc="F5EAAE82" w:tentative="1">
      <w:start w:val="1"/>
      <w:numFmt w:val="bullet"/>
      <w:lvlText w:val="•"/>
      <w:lvlJc w:val="left"/>
      <w:pPr>
        <w:tabs>
          <w:tab w:val="num" w:pos="1440"/>
        </w:tabs>
        <w:ind w:left="1440" w:hanging="360"/>
      </w:pPr>
      <w:rPr>
        <w:rFonts w:ascii="Arial" w:hAnsi="Arial" w:hint="default"/>
      </w:rPr>
    </w:lvl>
    <w:lvl w:ilvl="2" w:tplc="42CAA078" w:tentative="1">
      <w:start w:val="1"/>
      <w:numFmt w:val="bullet"/>
      <w:lvlText w:val="•"/>
      <w:lvlJc w:val="left"/>
      <w:pPr>
        <w:tabs>
          <w:tab w:val="num" w:pos="2160"/>
        </w:tabs>
        <w:ind w:left="2160" w:hanging="360"/>
      </w:pPr>
      <w:rPr>
        <w:rFonts w:ascii="Arial" w:hAnsi="Arial" w:hint="default"/>
      </w:rPr>
    </w:lvl>
    <w:lvl w:ilvl="3" w:tplc="982C3DCC" w:tentative="1">
      <w:start w:val="1"/>
      <w:numFmt w:val="bullet"/>
      <w:lvlText w:val="•"/>
      <w:lvlJc w:val="left"/>
      <w:pPr>
        <w:tabs>
          <w:tab w:val="num" w:pos="2880"/>
        </w:tabs>
        <w:ind w:left="2880" w:hanging="360"/>
      </w:pPr>
      <w:rPr>
        <w:rFonts w:ascii="Arial" w:hAnsi="Arial" w:hint="default"/>
      </w:rPr>
    </w:lvl>
    <w:lvl w:ilvl="4" w:tplc="10586CE8" w:tentative="1">
      <w:start w:val="1"/>
      <w:numFmt w:val="bullet"/>
      <w:lvlText w:val="•"/>
      <w:lvlJc w:val="left"/>
      <w:pPr>
        <w:tabs>
          <w:tab w:val="num" w:pos="3600"/>
        </w:tabs>
        <w:ind w:left="3600" w:hanging="360"/>
      </w:pPr>
      <w:rPr>
        <w:rFonts w:ascii="Arial" w:hAnsi="Arial" w:hint="default"/>
      </w:rPr>
    </w:lvl>
    <w:lvl w:ilvl="5" w:tplc="992E1008" w:tentative="1">
      <w:start w:val="1"/>
      <w:numFmt w:val="bullet"/>
      <w:lvlText w:val="•"/>
      <w:lvlJc w:val="left"/>
      <w:pPr>
        <w:tabs>
          <w:tab w:val="num" w:pos="4320"/>
        </w:tabs>
        <w:ind w:left="4320" w:hanging="360"/>
      </w:pPr>
      <w:rPr>
        <w:rFonts w:ascii="Arial" w:hAnsi="Arial" w:hint="default"/>
      </w:rPr>
    </w:lvl>
    <w:lvl w:ilvl="6" w:tplc="4D123C06" w:tentative="1">
      <w:start w:val="1"/>
      <w:numFmt w:val="bullet"/>
      <w:lvlText w:val="•"/>
      <w:lvlJc w:val="left"/>
      <w:pPr>
        <w:tabs>
          <w:tab w:val="num" w:pos="5040"/>
        </w:tabs>
        <w:ind w:left="5040" w:hanging="360"/>
      </w:pPr>
      <w:rPr>
        <w:rFonts w:ascii="Arial" w:hAnsi="Arial" w:hint="default"/>
      </w:rPr>
    </w:lvl>
    <w:lvl w:ilvl="7" w:tplc="1FCC2DAA" w:tentative="1">
      <w:start w:val="1"/>
      <w:numFmt w:val="bullet"/>
      <w:lvlText w:val="•"/>
      <w:lvlJc w:val="left"/>
      <w:pPr>
        <w:tabs>
          <w:tab w:val="num" w:pos="5760"/>
        </w:tabs>
        <w:ind w:left="5760" w:hanging="360"/>
      </w:pPr>
      <w:rPr>
        <w:rFonts w:ascii="Arial" w:hAnsi="Arial" w:hint="default"/>
      </w:rPr>
    </w:lvl>
    <w:lvl w:ilvl="8" w:tplc="623C0E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5B15AD"/>
    <w:multiLevelType w:val="hybridMultilevel"/>
    <w:tmpl w:val="9B520D7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06DC2"/>
    <w:multiLevelType w:val="hybridMultilevel"/>
    <w:tmpl w:val="0AB8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A225E"/>
    <w:multiLevelType w:val="hybridMultilevel"/>
    <w:tmpl w:val="5AEA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71B44"/>
    <w:multiLevelType w:val="hybridMultilevel"/>
    <w:tmpl w:val="8D461A4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5E1C5D"/>
    <w:multiLevelType w:val="hybridMultilevel"/>
    <w:tmpl w:val="BDA2A1E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217E82"/>
    <w:multiLevelType w:val="hybridMultilevel"/>
    <w:tmpl w:val="1D24653C"/>
    <w:lvl w:ilvl="0" w:tplc="2E8AEE18">
      <w:start w:val="1"/>
      <w:numFmt w:val="bullet"/>
      <w:lvlText w:val="•"/>
      <w:lvlJc w:val="left"/>
      <w:pPr>
        <w:tabs>
          <w:tab w:val="num" w:pos="720"/>
        </w:tabs>
        <w:ind w:left="720" w:hanging="360"/>
      </w:pPr>
      <w:rPr>
        <w:rFonts w:ascii="Arial" w:hAnsi="Arial" w:hint="default"/>
      </w:rPr>
    </w:lvl>
    <w:lvl w:ilvl="1" w:tplc="C10ECAE0" w:tentative="1">
      <w:start w:val="1"/>
      <w:numFmt w:val="bullet"/>
      <w:lvlText w:val="•"/>
      <w:lvlJc w:val="left"/>
      <w:pPr>
        <w:tabs>
          <w:tab w:val="num" w:pos="1440"/>
        </w:tabs>
        <w:ind w:left="1440" w:hanging="360"/>
      </w:pPr>
      <w:rPr>
        <w:rFonts w:ascii="Arial" w:hAnsi="Arial" w:hint="default"/>
      </w:rPr>
    </w:lvl>
    <w:lvl w:ilvl="2" w:tplc="A2B44898" w:tentative="1">
      <w:start w:val="1"/>
      <w:numFmt w:val="bullet"/>
      <w:lvlText w:val="•"/>
      <w:lvlJc w:val="left"/>
      <w:pPr>
        <w:tabs>
          <w:tab w:val="num" w:pos="2160"/>
        </w:tabs>
        <w:ind w:left="2160" w:hanging="360"/>
      </w:pPr>
      <w:rPr>
        <w:rFonts w:ascii="Arial" w:hAnsi="Arial" w:hint="default"/>
      </w:rPr>
    </w:lvl>
    <w:lvl w:ilvl="3" w:tplc="4F70DC12" w:tentative="1">
      <w:start w:val="1"/>
      <w:numFmt w:val="bullet"/>
      <w:lvlText w:val="•"/>
      <w:lvlJc w:val="left"/>
      <w:pPr>
        <w:tabs>
          <w:tab w:val="num" w:pos="2880"/>
        </w:tabs>
        <w:ind w:left="2880" w:hanging="360"/>
      </w:pPr>
      <w:rPr>
        <w:rFonts w:ascii="Arial" w:hAnsi="Arial" w:hint="default"/>
      </w:rPr>
    </w:lvl>
    <w:lvl w:ilvl="4" w:tplc="30629F88" w:tentative="1">
      <w:start w:val="1"/>
      <w:numFmt w:val="bullet"/>
      <w:lvlText w:val="•"/>
      <w:lvlJc w:val="left"/>
      <w:pPr>
        <w:tabs>
          <w:tab w:val="num" w:pos="3600"/>
        </w:tabs>
        <w:ind w:left="3600" w:hanging="360"/>
      </w:pPr>
      <w:rPr>
        <w:rFonts w:ascii="Arial" w:hAnsi="Arial" w:hint="default"/>
      </w:rPr>
    </w:lvl>
    <w:lvl w:ilvl="5" w:tplc="9154B124" w:tentative="1">
      <w:start w:val="1"/>
      <w:numFmt w:val="bullet"/>
      <w:lvlText w:val="•"/>
      <w:lvlJc w:val="left"/>
      <w:pPr>
        <w:tabs>
          <w:tab w:val="num" w:pos="4320"/>
        </w:tabs>
        <w:ind w:left="4320" w:hanging="360"/>
      </w:pPr>
      <w:rPr>
        <w:rFonts w:ascii="Arial" w:hAnsi="Arial" w:hint="default"/>
      </w:rPr>
    </w:lvl>
    <w:lvl w:ilvl="6" w:tplc="6908CC90" w:tentative="1">
      <w:start w:val="1"/>
      <w:numFmt w:val="bullet"/>
      <w:lvlText w:val="•"/>
      <w:lvlJc w:val="left"/>
      <w:pPr>
        <w:tabs>
          <w:tab w:val="num" w:pos="5040"/>
        </w:tabs>
        <w:ind w:left="5040" w:hanging="360"/>
      </w:pPr>
      <w:rPr>
        <w:rFonts w:ascii="Arial" w:hAnsi="Arial" w:hint="default"/>
      </w:rPr>
    </w:lvl>
    <w:lvl w:ilvl="7" w:tplc="6BE244F8" w:tentative="1">
      <w:start w:val="1"/>
      <w:numFmt w:val="bullet"/>
      <w:lvlText w:val="•"/>
      <w:lvlJc w:val="left"/>
      <w:pPr>
        <w:tabs>
          <w:tab w:val="num" w:pos="5760"/>
        </w:tabs>
        <w:ind w:left="5760" w:hanging="360"/>
      </w:pPr>
      <w:rPr>
        <w:rFonts w:ascii="Arial" w:hAnsi="Arial" w:hint="default"/>
      </w:rPr>
    </w:lvl>
    <w:lvl w:ilvl="8" w:tplc="607CEE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9A2F19"/>
    <w:multiLevelType w:val="hybridMultilevel"/>
    <w:tmpl w:val="4C58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97858"/>
    <w:multiLevelType w:val="hybridMultilevel"/>
    <w:tmpl w:val="19E4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A489C"/>
    <w:multiLevelType w:val="hybridMultilevel"/>
    <w:tmpl w:val="B21A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914AC"/>
    <w:multiLevelType w:val="hybridMultilevel"/>
    <w:tmpl w:val="5EC4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E3E08"/>
    <w:multiLevelType w:val="hybridMultilevel"/>
    <w:tmpl w:val="5DD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41B4C"/>
    <w:multiLevelType w:val="hybridMultilevel"/>
    <w:tmpl w:val="B55E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57C91"/>
    <w:multiLevelType w:val="hybridMultilevel"/>
    <w:tmpl w:val="5708368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A53795"/>
    <w:multiLevelType w:val="hybridMultilevel"/>
    <w:tmpl w:val="95EE4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4707FC"/>
    <w:multiLevelType w:val="hybridMultilevel"/>
    <w:tmpl w:val="0626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8488A"/>
    <w:multiLevelType w:val="hybridMultilevel"/>
    <w:tmpl w:val="1EAE7F9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F93C6F"/>
    <w:multiLevelType w:val="hybridMultilevel"/>
    <w:tmpl w:val="5202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25461"/>
    <w:multiLevelType w:val="hybridMultilevel"/>
    <w:tmpl w:val="A6F0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B415F"/>
    <w:multiLevelType w:val="hybridMultilevel"/>
    <w:tmpl w:val="254C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83715"/>
    <w:multiLevelType w:val="hybridMultilevel"/>
    <w:tmpl w:val="C564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C248BD"/>
    <w:multiLevelType w:val="hybridMultilevel"/>
    <w:tmpl w:val="784A1220"/>
    <w:lvl w:ilvl="0" w:tplc="303E3368">
      <w:start w:val="3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BB637F0"/>
    <w:multiLevelType w:val="hybridMultilevel"/>
    <w:tmpl w:val="C658D882"/>
    <w:lvl w:ilvl="0" w:tplc="0809000F">
      <w:start w:val="1"/>
      <w:numFmt w:val="decimal"/>
      <w:lvlText w:val="%1."/>
      <w:lvlJc w:val="left"/>
      <w:pPr>
        <w:ind w:left="720" w:hanging="360"/>
      </w:pPr>
    </w:lvl>
    <w:lvl w:ilvl="1" w:tplc="B030A4C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4D5E02"/>
    <w:multiLevelType w:val="hybridMultilevel"/>
    <w:tmpl w:val="7BDE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36DD5"/>
    <w:multiLevelType w:val="hybridMultilevel"/>
    <w:tmpl w:val="053A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E44D98"/>
    <w:multiLevelType w:val="hybridMultilevel"/>
    <w:tmpl w:val="F016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A86656"/>
    <w:multiLevelType w:val="hybridMultilevel"/>
    <w:tmpl w:val="988CE0E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22E9C"/>
    <w:multiLevelType w:val="hybridMultilevel"/>
    <w:tmpl w:val="5B2E733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BA0149"/>
    <w:multiLevelType w:val="hybridMultilevel"/>
    <w:tmpl w:val="72B635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E50465"/>
    <w:multiLevelType w:val="hybridMultilevel"/>
    <w:tmpl w:val="17C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576259"/>
    <w:multiLevelType w:val="hybridMultilevel"/>
    <w:tmpl w:val="C990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35E7E"/>
    <w:multiLevelType w:val="hybridMultilevel"/>
    <w:tmpl w:val="AEBABCE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EB4948"/>
    <w:multiLevelType w:val="hybridMultilevel"/>
    <w:tmpl w:val="F3BA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277936"/>
    <w:multiLevelType w:val="hybridMultilevel"/>
    <w:tmpl w:val="C3B23FD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8" w15:restartNumberingAfterBreak="0">
    <w:nsid w:val="7DB96AC6"/>
    <w:multiLevelType w:val="hybridMultilevel"/>
    <w:tmpl w:val="5B2E733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DEE76B9"/>
    <w:multiLevelType w:val="hybridMultilevel"/>
    <w:tmpl w:val="B324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6"/>
  </w:num>
  <w:num w:numId="4">
    <w:abstractNumId w:val="39"/>
  </w:num>
  <w:num w:numId="5">
    <w:abstractNumId w:val="3"/>
  </w:num>
  <w:num w:numId="6">
    <w:abstractNumId w:val="18"/>
  </w:num>
  <w:num w:numId="7">
    <w:abstractNumId w:val="10"/>
  </w:num>
  <w:num w:numId="8">
    <w:abstractNumId w:val="34"/>
  </w:num>
  <w:num w:numId="9">
    <w:abstractNumId w:val="30"/>
  </w:num>
  <w:num w:numId="10">
    <w:abstractNumId w:val="26"/>
  </w:num>
  <w:num w:numId="11">
    <w:abstractNumId w:val="37"/>
  </w:num>
  <w:num w:numId="12">
    <w:abstractNumId w:val="15"/>
  </w:num>
  <w:num w:numId="13">
    <w:abstractNumId w:val="22"/>
  </w:num>
  <w:num w:numId="14">
    <w:abstractNumId w:val="20"/>
  </w:num>
  <w:num w:numId="15">
    <w:abstractNumId w:val="35"/>
  </w:num>
  <w:num w:numId="16">
    <w:abstractNumId w:val="5"/>
  </w:num>
  <w:num w:numId="17">
    <w:abstractNumId w:val="8"/>
  </w:num>
  <w:num w:numId="18">
    <w:abstractNumId w:val="32"/>
  </w:num>
  <w:num w:numId="19">
    <w:abstractNumId w:val="1"/>
  </w:num>
  <w:num w:numId="20">
    <w:abstractNumId w:val="38"/>
  </w:num>
  <w:num w:numId="21">
    <w:abstractNumId w:val="31"/>
  </w:num>
  <w:num w:numId="22">
    <w:abstractNumId w:val="9"/>
  </w:num>
  <w:num w:numId="23">
    <w:abstractNumId w:val="0"/>
  </w:num>
  <w:num w:numId="24">
    <w:abstractNumId w:val="17"/>
  </w:num>
  <w:num w:numId="25">
    <w:abstractNumId w:val="4"/>
  </w:num>
  <w:num w:numId="26">
    <w:abstractNumId w:val="24"/>
  </w:num>
  <w:num w:numId="27">
    <w:abstractNumId w:val="27"/>
  </w:num>
  <w:num w:numId="28">
    <w:abstractNumId w:val="36"/>
  </w:num>
  <w:num w:numId="29">
    <w:abstractNumId w:val="33"/>
  </w:num>
  <w:num w:numId="30">
    <w:abstractNumId w:val="28"/>
  </w:num>
  <w:num w:numId="31">
    <w:abstractNumId w:val="23"/>
  </w:num>
  <w:num w:numId="32">
    <w:abstractNumId w:val="2"/>
  </w:num>
  <w:num w:numId="33">
    <w:abstractNumId w:val="6"/>
  </w:num>
  <w:num w:numId="34">
    <w:abstractNumId w:val="13"/>
  </w:num>
  <w:num w:numId="35">
    <w:abstractNumId w:val="29"/>
  </w:num>
  <w:num w:numId="36">
    <w:abstractNumId w:val="14"/>
  </w:num>
  <w:num w:numId="37">
    <w:abstractNumId w:val="11"/>
  </w:num>
  <w:num w:numId="38">
    <w:abstractNumId w:val="25"/>
  </w:num>
  <w:num w:numId="39">
    <w:abstractNumId w:val="1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AES" w:cryptAlgorithmClass="hash" w:cryptAlgorithmType="typeAny" w:cryptAlgorithmSid="14" w:cryptSpinCount="100000" w:hash="A62iZTFeAlhoqwq/kBR4Z8PIzJ9oaoZbX+STC/dwDnYWk9+FT7AEsrILeBuKX0mxLh7KsPZZBOTOd8eZHRkwlQ==" w:salt="1Yt4QUZH9f60WdDqbMo2Uw=="/>
  <w:zoom w:percent="100"/>
  <w:proofState w:spelling="clean" w:grammar="clean"/>
  <w:trackRevisions/>
  <w:documentProtection w:edit="trackedChanges" w:enforcement="1" w:cryptProviderType="rsaAES" w:cryptAlgorithmClass="hash" w:cryptAlgorithmType="typeAny" w:cryptAlgorithmSid="14" w:cryptSpinCount="100000" w:hash="AVmY9obOcjikBiLZduYfEfuhGsHzS71UitH1IMxuvdYeiv8Png66RYGe+IDLlbsBUaITwc1Zepgc2o7Plh+Yng==" w:salt="OIF6cJdhkXb2Itx3bG/TP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1C"/>
    <w:rsid w:val="000005CF"/>
    <w:rsid w:val="0000233B"/>
    <w:rsid w:val="00007B66"/>
    <w:rsid w:val="00011398"/>
    <w:rsid w:val="000140A1"/>
    <w:rsid w:val="00016ED7"/>
    <w:rsid w:val="000334B7"/>
    <w:rsid w:val="00040BF6"/>
    <w:rsid w:val="00041504"/>
    <w:rsid w:val="00045055"/>
    <w:rsid w:val="000534AB"/>
    <w:rsid w:val="00055BAC"/>
    <w:rsid w:val="0006127B"/>
    <w:rsid w:val="000746BC"/>
    <w:rsid w:val="00076B38"/>
    <w:rsid w:val="000819D9"/>
    <w:rsid w:val="00082EB0"/>
    <w:rsid w:val="00091E02"/>
    <w:rsid w:val="00095966"/>
    <w:rsid w:val="000A01E6"/>
    <w:rsid w:val="000B378A"/>
    <w:rsid w:val="000B6C01"/>
    <w:rsid w:val="000C28EB"/>
    <w:rsid w:val="000D75E4"/>
    <w:rsid w:val="000E0AE9"/>
    <w:rsid w:val="000F181F"/>
    <w:rsid w:val="000F4D55"/>
    <w:rsid w:val="000F6EF7"/>
    <w:rsid w:val="00102C39"/>
    <w:rsid w:val="00103D8D"/>
    <w:rsid w:val="00116240"/>
    <w:rsid w:val="001253F0"/>
    <w:rsid w:val="00142E3A"/>
    <w:rsid w:val="00144AB0"/>
    <w:rsid w:val="00151451"/>
    <w:rsid w:val="00156191"/>
    <w:rsid w:val="00162ACD"/>
    <w:rsid w:val="00172292"/>
    <w:rsid w:val="001741A1"/>
    <w:rsid w:val="00175350"/>
    <w:rsid w:val="00183BE6"/>
    <w:rsid w:val="00183C01"/>
    <w:rsid w:val="0018524E"/>
    <w:rsid w:val="001903B3"/>
    <w:rsid w:val="0019669A"/>
    <w:rsid w:val="001B249F"/>
    <w:rsid w:val="001C226A"/>
    <w:rsid w:val="001C422C"/>
    <w:rsid w:val="001D3268"/>
    <w:rsid w:val="001E233D"/>
    <w:rsid w:val="001E57C0"/>
    <w:rsid w:val="001E7B9A"/>
    <w:rsid w:val="001F0C0B"/>
    <w:rsid w:val="00201192"/>
    <w:rsid w:val="00202E34"/>
    <w:rsid w:val="00212030"/>
    <w:rsid w:val="002129CD"/>
    <w:rsid w:val="00222BE6"/>
    <w:rsid w:val="002238DF"/>
    <w:rsid w:val="00234790"/>
    <w:rsid w:val="00234FFA"/>
    <w:rsid w:val="002364AC"/>
    <w:rsid w:val="002374C9"/>
    <w:rsid w:val="00241EDD"/>
    <w:rsid w:val="00244F86"/>
    <w:rsid w:val="00246DB2"/>
    <w:rsid w:val="002522B7"/>
    <w:rsid w:val="00252A77"/>
    <w:rsid w:val="00253172"/>
    <w:rsid w:val="00257FDB"/>
    <w:rsid w:val="00265568"/>
    <w:rsid w:val="002675D1"/>
    <w:rsid w:val="00286663"/>
    <w:rsid w:val="0029077D"/>
    <w:rsid w:val="002939E9"/>
    <w:rsid w:val="002A3E26"/>
    <w:rsid w:val="002B0720"/>
    <w:rsid w:val="002B08B8"/>
    <w:rsid w:val="002B47F2"/>
    <w:rsid w:val="002B6874"/>
    <w:rsid w:val="002C13E4"/>
    <w:rsid w:val="002C19F8"/>
    <w:rsid w:val="002C2AB0"/>
    <w:rsid w:val="002C3CF6"/>
    <w:rsid w:val="002C6C04"/>
    <w:rsid w:val="002D3EB6"/>
    <w:rsid w:val="002D4A9D"/>
    <w:rsid w:val="002D562E"/>
    <w:rsid w:val="002E6C40"/>
    <w:rsid w:val="002F35FE"/>
    <w:rsid w:val="00303298"/>
    <w:rsid w:val="003033DA"/>
    <w:rsid w:val="00303A05"/>
    <w:rsid w:val="0031444C"/>
    <w:rsid w:val="00314A80"/>
    <w:rsid w:val="00326C81"/>
    <w:rsid w:val="00330AD5"/>
    <w:rsid w:val="0033470B"/>
    <w:rsid w:val="00342BAD"/>
    <w:rsid w:val="003464F5"/>
    <w:rsid w:val="00356263"/>
    <w:rsid w:val="00357A65"/>
    <w:rsid w:val="003607E1"/>
    <w:rsid w:val="00372DE4"/>
    <w:rsid w:val="00374439"/>
    <w:rsid w:val="00376033"/>
    <w:rsid w:val="0038296E"/>
    <w:rsid w:val="00385CDF"/>
    <w:rsid w:val="003869B3"/>
    <w:rsid w:val="0039520B"/>
    <w:rsid w:val="003B14B6"/>
    <w:rsid w:val="003B2006"/>
    <w:rsid w:val="003B6332"/>
    <w:rsid w:val="003B7C9E"/>
    <w:rsid w:val="003C3A6F"/>
    <w:rsid w:val="003C4699"/>
    <w:rsid w:val="003D2D17"/>
    <w:rsid w:val="003E64D9"/>
    <w:rsid w:val="003F2B02"/>
    <w:rsid w:val="003F3393"/>
    <w:rsid w:val="003F4AB2"/>
    <w:rsid w:val="003F5C5F"/>
    <w:rsid w:val="003F7CEF"/>
    <w:rsid w:val="0040437A"/>
    <w:rsid w:val="004067E1"/>
    <w:rsid w:val="0041053A"/>
    <w:rsid w:val="0041586E"/>
    <w:rsid w:val="004230F3"/>
    <w:rsid w:val="0042649D"/>
    <w:rsid w:val="00432091"/>
    <w:rsid w:val="004325E6"/>
    <w:rsid w:val="00451498"/>
    <w:rsid w:val="00453D58"/>
    <w:rsid w:val="00454674"/>
    <w:rsid w:val="00461CD9"/>
    <w:rsid w:val="004639A9"/>
    <w:rsid w:val="00464B62"/>
    <w:rsid w:val="0048251B"/>
    <w:rsid w:val="00482876"/>
    <w:rsid w:val="00483867"/>
    <w:rsid w:val="004902E5"/>
    <w:rsid w:val="00490A2B"/>
    <w:rsid w:val="004A0324"/>
    <w:rsid w:val="004A2D3C"/>
    <w:rsid w:val="004B289D"/>
    <w:rsid w:val="004B3603"/>
    <w:rsid w:val="004B6274"/>
    <w:rsid w:val="004C0190"/>
    <w:rsid w:val="004E187D"/>
    <w:rsid w:val="004E575E"/>
    <w:rsid w:val="004F0AC9"/>
    <w:rsid w:val="004F0E87"/>
    <w:rsid w:val="004F723A"/>
    <w:rsid w:val="00503A65"/>
    <w:rsid w:val="00514CAC"/>
    <w:rsid w:val="00530A60"/>
    <w:rsid w:val="00536739"/>
    <w:rsid w:val="005439DA"/>
    <w:rsid w:val="005465F3"/>
    <w:rsid w:val="00552FB0"/>
    <w:rsid w:val="0056205F"/>
    <w:rsid w:val="00565919"/>
    <w:rsid w:val="005734C7"/>
    <w:rsid w:val="00580565"/>
    <w:rsid w:val="005A13BA"/>
    <w:rsid w:val="005B4D9A"/>
    <w:rsid w:val="005C0170"/>
    <w:rsid w:val="005D1FC3"/>
    <w:rsid w:val="005E4F15"/>
    <w:rsid w:val="005F0D20"/>
    <w:rsid w:val="005F2147"/>
    <w:rsid w:val="005F55FF"/>
    <w:rsid w:val="005F6CA3"/>
    <w:rsid w:val="00612BF6"/>
    <w:rsid w:val="0061456B"/>
    <w:rsid w:val="00617C5F"/>
    <w:rsid w:val="006322BB"/>
    <w:rsid w:val="006374E4"/>
    <w:rsid w:val="006377EE"/>
    <w:rsid w:val="0064078C"/>
    <w:rsid w:val="0064208F"/>
    <w:rsid w:val="0064542E"/>
    <w:rsid w:val="0065392D"/>
    <w:rsid w:val="00665365"/>
    <w:rsid w:val="00665670"/>
    <w:rsid w:val="0067131C"/>
    <w:rsid w:val="006740D9"/>
    <w:rsid w:val="00675097"/>
    <w:rsid w:val="00691FAF"/>
    <w:rsid w:val="006920E7"/>
    <w:rsid w:val="006A5FA6"/>
    <w:rsid w:val="006B608F"/>
    <w:rsid w:val="006B74A2"/>
    <w:rsid w:val="006D678E"/>
    <w:rsid w:val="006E3B24"/>
    <w:rsid w:val="006F3A2A"/>
    <w:rsid w:val="006F782B"/>
    <w:rsid w:val="00703090"/>
    <w:rsid w:val="00713758"/>
    <w:rsid w:val="00721DFD"/>
    <w:rsid w:val="007301EB"/>
    <w:rsid w:val="00730E58"/>
    <w:rsid w:val="007321FC"/>
    <w:rsid w:val="007325A1"/>
    <w:rsid w:val="00744D12"/>
    <w:rsid w:val="007454F9"/>
    <w:rsid w:val="00751D35"/>
    <w:rsid w:val="0076100D"/>
    <w:rsid w:val="00763928"/>
    <w:rsid w:val="00767DEB"/>
    <w:rsid w:val="007714E2"/>
    <w:rsid w:val="007806B0"/>
    <w:rsid w:val="0078201F"/>
    <w:rsid w:val="007821B4"/>
    <w:rsid w:val="00783B42"/>
    <w:rsid w:val="007862EE"/>
    <w:rsid w:val="007934EC"/>
    <w:rsid w:val="00796DD7"/>
    <w:rsid w:val="007979FA"/>
    <w:rsid w:val="007A58C2"/>
    <w:rsid w:val="007D51FB"/>
    <w:rsid w:val="007D542D"/>
    <w:rsid w:val="007E2E48"/>
    <w:rsid w:val="007E301E"/>
    <w:rsid w:val="007F3ACC"/>
    <w:rsid w:val="007F60D3"/>
    <w:rsid w:val="00804197"/>
    <w:rsid w:val="008076C0"/>
    <w:rsid w:val="008142E9"/>
    <w:rsid w:val="00815100"/>
    <w:rsid w:val="008161A9"/>
    <w:rsid w:val="00817665"/>
    <w:rsid w:val="00823FB6"/>
    <w:rsid w:val="0082554B"/>
    <w:rsid w:val="00832499"/>
    <w:rsid w:val="00833AD7"/>
    <w:rsid w:val="008353AC"/>
    <w:rsid w:val="008407B9"/>
    <w:rsid w:val="0084192A"/>
    <w:rsid w:val="00842665"/>
    <w:rsid w:val="0084796C"/>
    <w:rsid w:val="00847DC1"/>
    <w:rsid w:val="00850F69"/>
    <w:rsid w:val="00870A5C"/>
    <w:rsid w:val="00877359"/>
    <w:rsid w:val="0088169E"/>
    <w:rsid w:val="008868FF"/>
    <w:rsid w:val="00892B40"/>
    <w:rsid w:val="00893115"/>
    <w:rsid w:val="008B08DE"/>
    <w:rsid w:val="008B26B7"/>
    <w:rsid w:val="008B48D4"/>
    <w:rsid w:val="008D184A"/>
    <w:rsid w:val="008D271D"/>
    <w:rsid w:val="008E0F69"/>
    <w:rsid w:val="008F2706"/>
    <w:rsid w:val="00904FFD"/>
    <w:rsid w:val="00907EA6"/>
    <w:rsid w:val="009106A3"/>
    <w:rsid w:val="00915CA8"/>
    <w:rsid w:val="00921081"/>
    <w:rsid w:val="00922E2D"/>
    <w:rsid w:val="009251E6"/>
    <w:rsid w:val="009255E0"/>
    <w:rsid w:val="00934DBB"/>
    <w:rsid w:val="009359C6"/>
    <w:rsid w:val="00941D3E"/>
    <w:rsid w:val="00943110"/>
    <w:rsid w:val="00943F60"/>
    <w:rsid w:val="0094523D"/>
    <w:rsid w:val="0094767B"/>
    <w:rsid w:val="009531AF"/>
    <w:rsid w:val="00966C26"/>
    <w:rsid w:val="009859A8"/>
    <w:rsid w:val="0098610E"/>
    <w:rsid w:val="00987B0F"/>
    <w:rsid w:val="0099044C"/>
    <w:rsid w:val="009924EF"/>
    <w:rsid w:val="00996DDE"/>
    <w:rsid w:val="009C2CC6"/>
    <w:rsid w:val="009D59E4"/>
    <w:rsid w:val="009E3C1E"/>
    <w:rsid w:val="009E5565"/>
    <w:rsid w:val="009E7C0D"/>
    <w:rsid w:val="009E7DF0"/>
    <w:rsid w:val="009F192D"/>
    <w:rsid w:val="009F35D9"/>
    <w:rsid w:val="009F5D35"/>
    <w:rsid w:val="009F74F1"/>
    <w:rsid w:val="00A0773B"/>
    <w:rsid w:val="00A142F9"/>
    <w:rsid w:val="00A15262"/>
    <w:rsid w:val="00A17697"/>
    <w:rsid w:val="00A215DB"/>
    <w:rsid w:val="00A263AE"/>
    <w:rsid w:val="00A40EC0"/>
    <w:rsid w:val="00A43B69"/>
    <w:rsid w:val="00A43F3E"/>
    <w:rsid w:val="00A56D41"/>
    <w:rsid w:val="00A613BA"/>
    <w:rsid w:val="00A71E0B"/>
    <w:rsid w:val="00A74874"/>
    <w:rsid w:val="00A77544"/>
    <w:rsid w:val="00A94B40"/>
    <w:rsid w:val="00A951DD"/>
    <w:rsid w:val="00A95676"/>
    <w:rsid w:val="00A96600"/>
    <w:rsid w:val="00AB252E"/>
    <w:rsid w:val="00AB49AE"/>
    <w:rsid w:val="00AC5A08"/>
    <w:rsid w:val="00AD3D75"/>
    <w:rsid w:val="00AE076D"/>
    <w:rsid w:val="00AE13E1"/>
    <w:rsid w:val="00AE3559"/>
    <w:rsid w:val="00AF2D40"/>
    <w:rsid w:val="00AF3634"/>
    <w:rsid w:val="00AF5589"/>
    <w:rsid w:val="00AF564A"/>
    <w:rsid w:val="00B026A6"/>
    <w:rsid w:val="00B03CE5"/>
    <w:rsid w:val="00B05668"/>
    <w:rsid w:val="00B07690"/>
    <w:rsid w:val="00B1407C"/>
    <w:rsid w:val="00B15827"/>
    <w:rsid w:val="00B15C3C"/>
    <w:rsid w:val="00B16690"/>
    <w:rsid w:val="00B2227B"/>
    <w:rsid w:val="00B420D2"/>
    <w:rsid w:val="00B537E2"/>
    <w:rsid w:val="00B57324"/>
    <w:rsid w:val="00B62237"/>
    <w:rsid w:val="00B715F7"/>
    <w:rsid w:val="00B730D2"/>
    <w:rsid w:val="00B738ED"/>
    <w:rsid w:val="00B777A7"/>
    <w:rsid w:val="00B77C9A"/>
    <w:rsid w:val="00B9122B"/>
    <w:rsid w:val="00B9756F"/>
    <w:rsid w:val="00BA202E"/>
    <w:rsid w:val="00BB27D2"/>
    <w:rsid w:val="00BB296D"/>
    <w:rsid w:val="00BB431D"/>
    <w:rsid w:val="00BB56CC"/>
    <w:rsid w:val="00BC1BE4"/>
    <w:rsid w:val="00BC67CB"/>
    <w:rsid w:val="00BD0CE0"/>
    <w:rsid w:val="00BD46BE"/>
    <w:rsid w:val="00BD7FD2"/>
    <w:rsid w:val="00BE248A"/>
    <w:rsid w:val="00BF1F04"/>
    <w:rsid w:val="00BF4F13"/>
    <w:rsid w:val="00BF53B1"/>
    <w:rsid w:val="00C00069"/>
    <w:rsid w:val="00C00630"/>
    <w:rsid w:val="00C067E0"/>
    <w:rsid w:val="00C077B2"/>
    <w:rsid w:val="00C10BD6"/>
    <w:rsid w:val="00C12663"/>
    <w:rsid w:val="00C14BEA"/>
    <w:rsid w:val="00C232EA"/>
    <w:rsid w:val="00C2389A"/>
    <w:rsid w:val="00C25D7A"/>
    <w:rsid w:val="00C26619"/>
    <w:rsid w:val="00C376DA"/>
    <w:rsid w:val="00C40517"/>
    <w:rsid w:val="00C4070C"/>
    <w:rsid w:val="00C45C2D"/>
    <w:rsid w:val="00C5691D"/>
    <w:rsid w:val="00C61ABF"/>
    <w:rsid w:val="00C67E1D"/>
    <w:rsid w:val="00C81E3D"/>
    <w:rsid w:val="00C82969"/>
    <w:rsid w:val="00C94D9C"/>
    <w:rsid w:val="00CA1EFD"/>
    <w:rsid w:val="00CB5710"/>
    <w:rsid w:val="00CB5A75"/>
    <w:rsid w:val="00CC3DE2"/>
    <w:rsid w:val="00CD40FB"/>
    <w:rsid w:val="00CE09D5"/>
    <w:rsid w:val="00CE3D8E"/>
    <w:rsid w:val="00CE679A"/>
    <w:rsid w:val="00CE7320"/>
    <w:rsid w:val="00CE7BBE"/>
    <w:rsid w:val="00CF2084"/>
    <w:rsid w:val="00D06C8F"/>
    <w:rsid w:val="00D10FA9"/>
    <w:rsid w:val="00D150A5"/>
    <w:rsid w:val="00D25CF1"/>
    <w:rsid w:val="00D27B78"/>
    <w:rsid w:val="00D3492C"/>
    <w:rsid w:val="00D433D0"/>
    <w:rsid w:val="00D45EB5"/>
    <w:rsid w:val="00D5207F"/>
    <w:rsid w:val="00D57723"/>
    <w:rsid w:val="00D62FFB"/>
    <w:rsid w:val="00D63F45"/>
    <w:rsid w:val="00D66AA2"/>
    <w:rsid w:val="00D70BE6"/>
    <w:rsid w:val="00D74B3A"/>
    <w:rsid w:val="00D74DC0"/>
    <w:rsid w:val="00D85822"/>
    <w:rsid w:val="00D85CE9"/>
    <w:rsid w:val="00D8695C"/>
    <w:rsid w:val="00D950FE"/>
    <w:rsid w:val="00D97AEF"/>
    <w:rsid w:val="00DA1BCC"/>
    <w:rsid w:val="00DB0327"/>
    <w:rsid w:val="00DB2937"/>
    <w:rsid w:val="00DB3109"/>
    <w:rsid w:val="00DC04F8"/>
    <w:rsid w:val="00DC2486"/>
    <w:rsid w:val="00DD27DE"/>
    <w:rsid w:val="00DE7AB0"/>
    <w:rsid w:val="00DF0B33"/>
    <w:rsid w:val="00DF3794"/>
    <w:rsid w:val="00DF4C1F"/>
    <w:rsid w:val="00DF54B9"/>
    <w:rsid w:val="00E0281C"/>
    <w:rsid w:val="00E04A45"/>
    <w:rsid w:val="00E14862"/>
    <w:rsid w:val="00E24F8D"/>
    <w:rsid w:val="00E27F04"/>
    <w:rsid w:val="00E33AF3"/>
    <w:rsid w:val="00E33EB3"/>
    <w:rsid w:val="00E42075"/>
    <w:rsid w:val="00E42A71"/>
    <w:rsid w:val="00E42E7D"/>
    <w:rsid w:val="00E44101"/>
    <w:rsid w:val="00E528B7"/>
    <w:rsid w:val="00E555F0"/>
    <w:rsid w:val="00E559D2"/>
    <w:rsid w:val="00E57588"/>
    <w:rsid w:val="00E70166"/>
    <w:rsid w:val="00E723F0"/>
    <w:rsid w:val="00E90680"/>
    <w:rsid w:val="00E96828"/>
    <w:rsid w:val="00EA1F36"/>
    <w:rsid w:val="00EA48EA"/>
    <w:rsid w:val="00EA4D8A"/>
    <w:rsid w:val="00EB4352"/>
    <w:rsid w:val="00EC6575"/>
    <w:rsid w:val="00ED280B"/>
    <w:rsid w:val="00EF0222"/>
    <w:rsid w:val="00EF6DDB"/>
    <w:rsid w:val="00F122E8"/>
    <w:rsid w:val="00F14002"/>
    <w:rsid w:val="00F170BE"/>
    <w:rsid w:val="00F20003"/>
    <w:rsid w:val="00F256DA"/>
    <w:rsid w:val="00F3277A"/>
    <w:rsid w:val="00F43D21"/>
    <w:rsid w:val="00F5548A"/>
    <w:rsid w:val="00F55FE9"/>
    <w:rsid w:val="00F6552C"/>
    <w:rsid w:val="00F66103"/>
    <w:rsid w:val="00F678B2"/>
    <w:rsid w:val="00F72F07"/>
    <w:rsid w:val="00F81147"/>
    <w:rsid w:val="00F82F7D"/>
    <w:rsid w:val="00FA63F0"/>
    <w:rsid w:val="00FB0ADB"/>
    <w:rsid w:val="00FC0979"/>
    <w:rsid w:val="00FC5869"/>
    <w:rsid w:val="00FC70A3"/>
    <w:rsid w:val="00FD0163"/>
    <w:rsid w:val="00FE444C"/>
    <w:rsid w:val="00FE5C63"/>
    <w:rsid w:val="00FE728D"/>
    <w:rsid w:val="00FF0AAE"/>
    <w:rsid w:val="00FF353E"/>
    <w:rsid w:val="00FF6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9565D"/>
  <w15:chartTrackingRefBased/>
  <w15:docId w15:val="{5537B427-A5AD-44CC-B1E3-16604D0D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8B2"/>
    <w:pPr>
      <w:spacing w:line="276" w:lineRule="auto"/>
    </w:pPr>
    <w:rPr>
      <w:sz w:val="24"/>
    </w:rPr>
  </w:style>
  <w:style w:type="paragraph" w:styleId="Heading1">
    <w:name w:val="heading 1"/>
    <w:basedOn w:val="Normal"/>
    <w:next w:val="Normal"/>
    <w:link w:val="Heading1Char"/>
    <w:uiPriority w:val="9"/>
    <w:qFormat/>
    <w:rsid w:val="001741A1"/>
    <w:pPr>
      <w:keepNext/>
      <w:keepLines/>
      <w:spacing w:before="240" w:after="240"/>
      <w:outlineLvl w:val="0"/>
    </w:pPr>
    <w:rPr>
      <w:rFonts w:asciiTheme="majorHAnsi" w:eastAsiaTheme="majorEastAsia" w:hAnsiTheme="majorHAnsi" w:cstheme="majorBidi"/>
      <w:b/>
      <w:color w:val="0057A8"/>
      <w:sz w:val="32"/>
      <w:szCs w:val="32"/>
    </w:rPr>
  </w:style>
  <w:style w:type="paragraph" w:styleId="Heading2">
    <w:name w:val="heading 2"/>
    <w:basedOn w:val="Normal"/>
    <w:next w:val="Normal"/>
    <w:link w:val="Heading2Char"/>
    <w:uiPriority w:val="9"/>
    <w:unhideWhenUsed/>
    <w:qFormat/>
    <w:rsid w:val="001741A1"/>
    <w:pPr>
      <w:keepNext/>
      <w:keepLines/>
      <w:spacing w:before="240" w:after="240"/>
      <w:outlineLvl w:val="1"/>
    </w:pPr>
    <w:rPr>
      <w:rFonts w:asciiTheme="majorHAnsi" w:eastAsiaTheme="majorEastAsia" w:hAnsiTheme="majorHAnsi" w:cstheme="majorBidi"/>
      <w:b/>
      <w:color w:val="0057A8"/>
      <w:sz w:val="26"/>
      <w:szCs w:val="26"/>
    </w:rPr>
  </w:style>
  <w:style w:type="paragraph" w:styleId="Heading3">
    <w:name w:val="heading 3"/>
    <w:basedOn w:val="Normal"/>
    <w:next w:val="Normal"/>
    <w:link w:val="Heading3Char"/>
    <w:uiPriority w:val="9"/>
    <w:unhideWhenUsed/>
    <w:qFormat/>
    <w:rsid w:val="00C45C2D"/>
    <w:pPr>
      <w:keepNext/>
      <w:keepLines/>
      <w:spacing w:before="4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DC04F8"/>
    <w:pPr>
      <w:keepNext/>
      <w:keepLines/>
      <w:spacing w:before="40" w:after="0"/>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D85CE9"/>
    <w:pPr>
      <w:spacing w:after="0" w:line="240" w:lineRule="auto"/>
    </w:pPr>
    <w:rPr>
      <w:rFonts w:ascii="Arial" w:eastAsia="Times New Roman" w:hAnsi="Arial" w:cs="Times New Roman"/>
      <w:sz w:val="20"/>
      <w:szCs w:val="20"/>
      <w:lang w:eastAsia="en-GB"/>
    </w:rPr>
    <w:tblPr/>
  </w:style>
  <w:style w:type="paragraph" w:styleId="Header">
    <w:name w:val="header"/>
    <w:basedOn w:val="Normal"/>
    <w:link w:val="HeaderChar"/>
    <w:uiPriority w:val="99"/>
    <w:unhideWhenUsed/>
    <w:rsid w:val="00E02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81C"/>
  </w:style>
  <w:style w:type="paragraph" w:styleId="Footer">
    <w:name w:val="footer"/>
    <w:basedOn w:val="Normal"/>
    <w:link w:val="FooterChar"/>
    <w:uiPriority w:val="99"/>
    <w:unhideWhenUsed/>
    <w:rsid w:val="00E02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81C"/>
  </w:style>
  <w:style w:type="character" w:styleId="PlaceholderText">
    <w:name w:val="Placeholder Text"/>
    <w:basedOn w:val="DefaultParagraphFont"/>
    <w:uiPriority w:val="99"/>
    <w:semiHidden/>
    <w:rsid w:val="00E0281C"/>
    <w:rPr>
      <w:color w:val="808080"/>
    </w:rPr>
  </w:style>
  <w:style w:type="paragraph" w:styleId="Title">
    <w:name w:val="Title"/>
    <w:basedOn w:val="Normal"/>
    <w:next w:val="Normal"/>
    <w:link w:val="TitleChar"/>
    <w:uiPriority w:val="10"/>
    <w:qFormat/>
    <w:rsid w:val="001741A1"/>
    <w:rPr>
      <w:b/>
      <w:color w:val="0057A8"/>
      <w:sz w:val="64"/>
      <w:szCs w:val="64"/>
    </w:rPr>
  </w:style>
  <w:style w:type="character" w:customStyle="1" w:styleId="TitleChar">
    <w:name w:val="Title Char"/>
    <w:basedOn w:val="DefaultParagraphFont"/>
    <w:link w:val="Title"/>
    <w:uiPriority w:val="10"/>
    <w:rsid w:val="001741A1"/>
    <w:rPr>
      <w:b/>
      <w:color w:val="0057A8"/>
      <w:sz w:val="64"/>
      <w:szCs w:val="64"/>
    </w:rPr>
  </w:style>
  <w:style w:type="paragraph" w:styleId="Subtitle">
    <w:name w:val="Subtitle"/>
    <w:basedOn w:val="NoSpacing"/>
    <w:next w:val="Normal"/>
    <w:link w:val="SubtitleChar"/>
    <w:qFormat/>
    <w:rsid w:val="000B6C01"/>
  </w:style>
  <w:style w:type="character" w:customStyle="1" w:styleId="SubtitleChar">
    <w:name w:val="Subtitle Char"/>
    <w:basedOn w:val="DefaultParagraphFont"/>
    <w:link w:val="Subtitle"/>
    <w:rsid w:val="000B6C01"/>
    <w:rPr>
      <w:rFonts w:ascii="Arial" w:eastAsia="Times New Roman" w:hAnsi="Arial" w:cs="Times New Roman"/>
      <w:sz w:val="24"/>
      <w:lang w:eastAsia="en-GB"/>
    </w:rPr>
  </w:style>
  <w:style w:type="paragraph" w:styleId="NoSpacing">
    <w:name w:val="No Spacing"/>
    <w:uiPriority w:val="1"/>
    <w:qFormat/>
    <w:rsid w:val="00E0281C"/>
    <w:pPr>
      <w:spacing w:after="0" w:line="240" w:lineRule="auto"/>
    </w:pPr>
    <w:rPr>
      <w:rFonts w:ascii="Arial" w:eastAsia="Times New Roman" w:hAnsi="Arial" w:cs="Times New Roman"/>
      <w:sz w:val="24"/>
      <w:lang w:eastAsia="en-GB"/>
    </w:rPr>
  </w:style>
  <w:style w:type="character" w:customStyle="1" w:styleId="Heading1Char">
    <w:name w:val="Heading 1 Char"/>
    <w:basedOn w:val="DefaultParagraphFont"/>
    <w:link w:val="Heading1"/>
    <w:uiPriority w:val="9"/>
    <w:rsid w:val="001741A1"/>
    <w:rPr>
      <w:rFonts w:asciiTheme="majorHAnsi" w:eastAsiaTheme="majorEastAsia" w:hAnsiTheme="majorHAnsi" w:cstheme="majorBidi"/>
      <w:b/>
      <w:color w:val="0057A8"/>
      <w:sz w:val="32"/>
      <w:szCs w:val="32"/>
    </w:rPr>
  </w:style>
  <w:style w:type="paragraph" w:styleId="TOCHeading">
    <w:name w:val="TOC Heading"/>
    <w:basedOn w:val="Heading1"/>
    <w:next w:val="Normal"/>
    <w:uiPriority w:val="39"/>
    <w:unhideWhenUsed/>
    <w:qFormat/>
    <w:rsid w:val="001741A1"/>
    <w:pPr>
      <w:spacing w:before="840" w:line="360" w:lineRule="auto"/>
      <w:outlineLvl w:val="9"/>
    </w:pPr>
    <w:rPr>
      <w:sz w:val="72"/>
      <w:lang w:val="en-US"/>
    </w:rPr>
  </w:style>
  <w:style w:type="paragraph" w:styleId="TOC2">
    <w:name w:val="toc 2"/>
    <w:basedOn w:val="Normal"/>
    <w:next w:val="Normal"/>
    <w:autoRedefine/>
    <w:uiPriority w:val="39"/>
    <w:unhideWhenUsed/>
    <w:rsid w:val="001D3268"/>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F564A"/>
    <w:pPr>
      <w:spacing w:after="100"/>
    </w:pPr>
    <w:rPr>
      <w:rFonts w:eastAsiaTheme="minorEastAsia" w:cs="Times New Roman"/>
      <w:lang w:val="en-US"/>
    </w:rPr>
  </w:style>
  <w:style w:type="paragraph" w:styleId="TOC3">
    <w:name w:val="toc 3"/>
    <w:basedOn w:val="Normal"/>
    <w:next w:val="Normal"/>
    <w:autoRedefine/>
    <w:uiPriority w:val="39"/>
    <w:unhideWhenUsed/>
    <w:rsid w:val="003869B3"/>
    <w:pPr>
      <w:spacing w:after="100"/>
      <w:ind w:left="440"/>
    </w:pPr>
    <w:rPr>
      <w:rFonts w:eastAsiaTheme="minorEastAsia" w:cs="Times New Roman"/>
      <w:sz w:val="22"/>
      <w:lang w:val="en-US"/>
    </w:rPr>
  </w:style>
  <w:style w:type="paragraph" w:styleId="BodyText">
    <w:name w:val="Body Text"/>
    <w:basedOn w:val="Normal"/>
    <w:link w:val="BodyTextChar"/>
    <w:rsid w:val="001D3268"/>
    <w:pPr>
      <w:spacing w:after="280" w:line="360" w:lineRule="atLeast"/>
    </w:pPr>
    <w:rPr>
      <w:rFonts w:ascii="Arial" w:hAnsi="Arial"/>
      <w:color w:val="231F20"/>
      <w:szCs w:val="24"/>
    </w:rPr>
  </w:style>
  <w:style w:type="character" w:customStyle="1" w:styleId="BodyTextChar">
    <w:name w:val="Body Text Char"/>
    <w:basedOn w:val="DefaultParagraphFont"/>
    <w:link w:val="BodyText"/>
    <w:rsid w:val="001D3268"/>
    <w:rPr>
      <w:rFonts w:ascii="Arial" w:hAnsi="Arial"/>
      <w:color w:val="231F20"/>
      <w:sz w:val="24"/>
      <w:szCs w:val="24"/>
    </w:rPr>
  </w:style>
  <w:style w:type="character" w:styleId="Hyperlink">
    <w:name w:val="Hyperlink"/>
    <w:basedOn w:val="DefaultParagraphFont"/>
    <w:uiPriority w:val="99"/>
    <w:unhideWhenUsed/>
    <w:rsid w:val="001741A1"/>
    <w:rPr>
      <w:color w:val="0057A8"/>
      <w:u w:val="single"/>
    </w:rPr>
  </w:style>
  <w:style w:type="character" w:customStyle="1" w:styleId="Heading2Char">
    <w:name w:val="Heading 2 Char"/>
    <w:basedOn w:val="DefaultParagraphFont"/>
    <w:link w:val="Heading2"/>
    <w:uiPriority w:val="9"/>
    <w:rsid w:val="001741A1"/>
    <w:rPr>
      <w:rFonts w:asciiTheme="majorHAnsi" w:eastAsiaTheme="majorEastAsia" w:hAnsiTheme="majorHAnsi" w:cstheme="majorBidi"/>
      <w:b/>
      <w:color w:val="0057A8"/>
      <w:sz w:val="26"/>
      <w:szCs w:val="26"/>
    </w:rPr>
  </w:style>
  <w:style w:type="character" w:styleId="UnresolvedMention">
    <w:name w:val="Unresolved Mention"/>
    <w:basedOn w:val="DefaultParagraphFont"/>
    <w:uiPriority w:val="99"/>
    <w:semiHidden/>
    <w:unhideWhenUsed/>
    <w:rsid w:val="001D3268"/>
    <w:rPr>
      <w:color w:val="605E5C"/>
      <w:shd w:val="clear" w:color="auto" w:fill="E1DFDD"/>
    </w:rPr>
  </w:style>
  <w:style w:type="table" w:styleId="TableGrid">
    <w:name w:val="Table Grid"/>
    <w:basedOn w:val="TableNormal"/>
    <w:uiPriority w:val="39"/>
    <w:rsid w:val="00AF5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AF564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3">
    <w:name w:val="Grid Table 1 Light Accent 3"/>
    <w:basedOn w:val="TableNormal"/>
    <w:uiPriority w:val="46"/>
    <w:rsid w:val="00DC04F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pPr>
        <w:wordWrap/>
        <w:spacing w:afterLines="0" w:after="0" w:afterAutospacing="0"/>
      </w:pPr>
      <w:rPr>
        <w:b/>
        <w:bCs/>
      </w:rPr>
      <w:tblPr/>
      <w:trPr>
        <w:cantSplit/>
        <w:tblHeader/>
      </w:trPr>
      <w:tcPr>
        <w:shd w:val="clear" w:color="auto" w:fill="E7E6E6" w:themeFill="background2"/>
      </w:tcPr>
    </w:tblStylePr>
    <w:tblStylePr w:type="lastRow">
      <w:rPr>
        <w:b/>
        <w:bCs/>
      </w:rPr>
      <w:tblPr/>
      <w:tcPr>
        <w:tcBorders>
          <w:top w:val="double" w:sz="2" w:space="0" w:color="C9C9C9" w:themeColor="accent3" w:themeTint="99"/>
        </w:tcBorders>
      </w:tcPr>
    </w:tblStylePr>
    <w:tblStylePr w:type="firstCol">
      <w:pPr>
        <w:wordWrap/>
        <w:spacing w:afterLines="0" w:after="0" w:afterAutospacing="0"/>
      </w:pPr>
      <w:rPr>
        <w:b w:val="0"/>
        <w:bCs/>
      </w:rPr>
      <w:tblPr/>
      <w:tcPr>
        <w:shd w:val="clear" w:color="auto" w:fill="E7E6E6" w:themeFill="background2"/>
      </w:tcPr>
    </w:tblStylePr>
    <w:tblStylePr w:type="lastCol">
      <w:rPr>
        <w:b/>
        <w:bCs/>
      </w:rPr>
    </w:tblStylePr>
  </w:style>
  <w:style w:type="paragraph" w:styleId="ListParagraph">
    <w:name w:val="List Paragraph"/>
    <w:basedOn w:val="Normal"/>
    <w:uiPriority w:val="34"/>
    <w:qFormat/>
    <w:rsid w:val="00257FDB"/>
    <w:pPr>
      <w:ind w:left="720"/>
    </w:pPr>
  </w:style>
  <w:style w:type="character" w:customStyle="1" w:styleId="Heading3Char">
    <w:name w:val="Heading 3 Char"/>
    <w:basedOn w:val="DefaultParagraphFont"/>
    <w:link w:val="Heading3"/>
    <w:uiPriority w:val="9"/>
    <w:rsid w:val="00C45C2D"/>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DC04F8"/>
    <w:rPr>
      <w:rFonts w:asciiTheme="majorHAnsi" w:eastAsiaTheme="majorEastAsia" w:hAnsiTheme="majorHAnsi" w:cstheme="majorBidi"/>
      <w:iCs/>
      <w:sz w:val="24"/>
    </w:rPr>
  </w:style>
  <w:style w:type="paragraph" w:styleId="NormalWeb">
    <w:name w:val="Normal (Web)"/>
    <w:basedOn w:val="Normal"/>
    <w:uiPriority w:val="99"/>
    <w:semiHidden/>
    <w:unhideWhenUsed/>
    <w:rsid w:val="00FB0ADB"/>
    <w:rPr>
      <w:rFonts w:ascii="Times New Roman" w:hAnsi="Times New Roman" w:cs="Times New Roman"/>
      <w:szCs w:val="24"/>
    </w:rPr>
  </w:style>
  <w:style w:type="paragraph" w:customStyle="1" w:styleId="Default">
    <w:name w:val="Default"/>
    <w:rsid w:val="00996DDE"/>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987B0F"/>
    <w:rPr>
      <w:b/>
      <w:bCs/>
    </w:rPr>
  </w:style>
  <w:style w:type="character" w:styleId="CommentReference">
    <w:name w:val="annotation reference"/>
    <w:basedOn w:val="DefaultParagraphFont"/>
    <w:uiPriority w:val="99"/>
    <w:semiHidden/>
    <w:unhideWhenUsed/>
    <w:rsid w:val="00116240"/>
    <w:rPr>
      <w:sz w:val="16"/>
      <w:szCs w:val="16"/>
    </w:rPr>
  </w:style>
  <w:style w:type="paragraph" w:styleId="CommentText">
    <w:name w:val="annotation text"/>
    <w:basedOn w:val="Normal"/>
    <w:link w:val="CommentTextChar"/>
    <w:uiPriority w:val="99"/>
    <w:semiHidden/>
    <w:unhideWhenUsed/>
    <w:rsid w:val="00116240"/>
    <w:pPr>
      <w:spacing w:line="240" w:lineRule="auto"/>
    </w:pPr>
    <w:rPr>
      <w:sz w:val="20"/>
      <w:szCs w:val="20"/>
    </w:rPr>
  </w:style>
  <w:style w:type="character" w:customStyle="1" w:styleId="CommentTextChar">
    <w:name w:val="Comment Text Char"/>
    <w:basedOn w:val="DefaultParagraphFont"/>
    <w:link w:val="CommentText"/>
    <w:uiPriority w:val="99"/>
    <w:semiHidden/>
    <w:rsid w:val="00116240"/>
    <w:rPr>
      <w:sz w:val="20"/>
      <w:szCs w:val="20"/>
    </w:rPr>
  </w:style>
  <w:style w:type="paragraph" w:styleId="CommentSubject">
    <w:name w:val="annotation subject"/>
    <w:basedOn w:val="CommentText"/>
    <w:next w:val="CommentText"/>
    <w:link w:val="CommentSubjectChar"/>
    <w:uiPriority w:val="99"/>
    <w:semiHidden/>
    <w:unhideWhenUsed/>
    <w:rsid w:val="00116240"/>
    <w:rPr>
      <w:b/>
      <w:bCs/>
    </w:rPr>
  </w:style>
  <w:style w:type="character" w:customStyle="1" w:styleId="CommentSubjectChar">
    <w:name w:val="Comment Subject Char"/>
    <w:basedOn w:val="CommentTextChar"/>
    <w:link w:val="CommentSubject"/>
    <w:uiPriority w:val="99"/>
    <w:semiHidden/>
    <w:rsid w:val="00116240"/>
    <w:rPr>
      <w:b/>
      <w:bCs/>
      <w:sz w:val="20"/>
      <w:szCs w:val="20"/>
    </w:rPr>
  </w:style>
  <w:style w:type="paragraph" w:styleId="BalloonText">
    <w:name w:val="Balloon Text"/>
    <w:basedOn w:val="Normal"/>
    <w:link w:val="BalloonTextChar"/>
    <w:uiPriority w:val="99"/>
    <w:semiHidden/>
    <w:unhideWhenUsed/>
    <w:rsid w:val="00116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40"/>
    <w:rPr>
      <w:rFonts w:ascii="Segoe UI" w:hAnsi="Segoe UI" w:cs="Segoe UI"/>
      <w:sz w:val="18"/>
      <w:szCs w:val="18"/>
    </w:rPr>
  </w:style>
  <w:style w:type="paragraph" w:styleId="Revision">
    <w:name w:val="Revision"/>
    <w:hidden/>
    <w:uiPriority w:val="99"/>
    <w:semiHidden/>
    <w:rsid w:val="003B14B6"/>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8344">
      <w:bodyDiv w:val="1"/>
      <w:marLeft w:val="0"/>
      <w:marRight w:val="0"/>
      <w:marTop w:val="0"/>
      <w:marBottom w:val="0"/>
      <w:divBdr>
        <w:top w:val="none" w:sz="0" w:space="0" w:color="auto"/>
        <w:left w:val="none" w:sz="0" w:space="0" w:color="auto"/>
        <w:bottom w:val="none" w:sz="0" w:space="0" w:color="auto"/>
        <w:right w:val="none" w:sz="0" w:space="0" w:color="auto"/>
      </w:divBdr>
    </w:div>
    <w:div w:id="101996531">
      <w:bodyDiv w:val="1"/>
      <w:marLeft w:val="0"/>
      <w:marRight w:val="0"/>
      <w:marTop w:val="0"/>
      <w:marBottom w:val="0"/>
      <w:divBdr>
        <w:top w:val="none" w:sz="0" w:space="0" w:color="auto"/>
        <w:left w:val="none" w:sz="0" w:space="0" w:color="auto"/>
        <w:bottom w:val="none" w:sz="0" w:space="0" w:color="auto"/>
        <w:right w:val="none" w:sz="0" w:space="0" w:color="auto"/>
      </w:divBdr>
    </w:div>
    <w:div w:id="106314153">
      <w:bodyDiv w:val="1"/>
      <w:marLeft w:val="0"/>
      <w:marRight w:val="0"/>
      <w:marTop w:val="0"/>
      <w:marBottom w:val="0"/>
      <w:divBdr>
        <w:top w:val="none" w:sz="0" w:space="0" w:color="auto"/>
        <w:left w:val="none" w:sz="0" w:space="0" w:color="auto"/>
        <w:bottom w:val="none" w:sz="0" w:space="0" w:color="auto"/>
        <w:right w:val="none" w:sz="0" w:space="0" w:color="auto"/>
      </w:divBdr>
    </w:div>
    <w:div w:id="110590039">
      <w:bodyDiv w:val="1"/>
      <w:marLeft w:val="0"/>
      <w:marRight w:val="0"/>
      <w:marTop w:val="0"/>
      <w:marBottom w:val="0"/>
      <w:divBdr>
        <w:top w:val="none" w:sz="0" w:space="0" w:color="auto"/>
        <w:left w:val="none" w:sz="0" w:space="0" w:color="auto"/>
        <w:bottom w:val="none" w:sz="0" w:space="0" w:color="auto"/>
        <w:right w:val="none" w:sz="0" w:space="0" w:color="auto"/>
      </w:divBdr>
    </w:div>
    <w:div w:id="181287105">
      <w:bodyDiv w:val="1"/>
      <w:marLeft w:val="0"/>
      <w:marRight w:val="0"/>
      <w:marTop w:val="0"/>
      <w:marBottom w:val="0"/>
      <w:divBdr>
        <w:top w:val="none" w:sz="0" w:space="0" w:color="auto"/>
        <w:left w:val="none" w:sz="0" w:space="0" w:color="auto"/>
        <w:bottom w:val="none" w:sz="0" w:space="0" w:color="auto"/>
        <w:right w:val="none" w:sz="0" w:space="0" w:color="auto"/>
      </w:divBdr>
    </w:div>
    <w:div w:id="192041883">
      <w:bodyDiv w:val="1"/>
      <w:marLeft w:val="0"/>
      <w:marRight w:val="0"/>
      <w:marTop w:val="0"/>
      <w:marBottom w:val="0"/>
      <w:divBdr>
        <w:top w:val="none" w:sz="0" w:space="0" w:color="auto"/>
        <w:left w:val="none" w:sz="0" w:space="0" w:color="auto"/>
        <w:bottom w:val="none" w:sz="0" w:space="0" w:color="auto"/>
        <w:right w:val="none" w:sz="0" w:space="0" w:color="auto"/>
      </w:divBdr>
    </w:div>
    <w:div w:id="213002871">
      <w:bodyDiv w:val="1"/>
      <w:marLeft w:val="0"/>
      <w:marRight w:val="0"/>
      <w:marTop w:val="0"/>
      <w:marBottom w:val="0"/>
      <w:divBdr>
        <w:top w:val="none" w:sz="0" w:space="0" w:color="auto"/>
        <w:left w:val="none" w:sz="0" w:space="0" w:color="auto"/>
        <w:bottom w:val="none" w:sz="0" w:space="0" w:color="auto"/>
        <w:right w:val="none" w:sz="0" w:space="0" w:color="auto"/>
      </w:divBdr>
    </w:div>
    <w:div w:id="224608902">
      <w:bodyDiv w:val="1"/>
      <w:marLeft w:val="0"/>
      <w:marRight w:val="0"/>
      <w:marTop w:val="0"/>
      <w:marBottom w:val="0"/>
      <w:divBdr>
        <w:top w:val="none" w:sz="0" w:space="0" w:color="auto"/>
        <w:left w:val="none" w:sz="0" w:space="0" w:color="auto"/>
        <w:bottom w:val="none" w:sz="0" w:space="0" w:color="auto"/>
        <w:right w:val="none" w:sz="0" w:space="0" w:color="auto"/>
      </w:divBdr>
    </w:div>
    <w:div w:id="242371651">
      <w:bodyDiv w:val="1"/>
      <w:marLeft w:val="0"/>
      <w:marRight w:val="0"/>
      <w:marTop w:val="0"/>
      <w:marBottom w:val="0"/>
      <w:divBdr>
        <w:top w:val="none" w:sz="0" w:space="0" w:color="auto"/>
        <w:left w:val="none" w:sz="0" w:space="0" w:color="auto"/>
        <w:bottom w:val="none" w:sz="0" w:space="0" w:color="auto"/>
        <w:right w:val="none" w:sz="0" w:space="0" w:color="auto"/>
      </w:divBdr>
    </w:div>
    <w:div w:id="298464294">
      <w:bodyDiv w:val="1"/>
      <w:marLeft w:val="0"/>
      <w:marRight w:val="0"/>
      <w:marTop w:val="0"/>
      <w:marBottom w:val="0"/>
      <w:divBdr>
        <w:top w:val="none" w:sz="0" w:space="0" w:color="auto"/>
        <w:left w:val="none" w:sz="0" w:space="0" w:color="auto"/>
        <w:bottom w:val="none" w:sz="0" w:space="0" w:color="auto"/>
        <w:right w:val="none" w:sz="0" w:space="0" w:color="auto"/>
      </w:divBdr>
      <w:divsChild>
        <w:div w:id="1908490108">
          <w:marLeft w:val="360"/>
          <w:marRight w:val="0"/>
          <w:marTop w:val="200"/>
          <w:marBottom w:val="0"/>
          <w:divBdr>
            <w:top w:val="none" w:sz="0" w:space="0" w:color="auto"/>
            <w:left w:val="none" w:sz="0" w:space="0" w:color="auto"/>
            <w:bottom w:val="none" w:sz="0" w:space="0" w:color="auto"/>
            <w:right w:val="none" w:sz="0" w:space="0" w:color="auto"/>
          </w:divBdr>
        </w:div>
      </w:divsChild>
    </w:div>
    <w:div w:id="376708641">
      <w:bodyDiv w:val="1"/>
      <w:marLeft w:val="0"/>
      <w:marRight w:val="0"/>
      <w:marTop w:val="0"/>
      <w:marBottom w:val="0"/>
      <w:divBdr>
        <w:top w:val="none" w:sz="0" w:space="0" w:color="auto"/>
        <w:left w:val="none" w:sz="0" w:space="0" w:color="auto"/>
        <w:bottom w:val="none" w:sz="0" w:space="0" w:color="auto"/>
        <w:right w:val="none" w:sz="0" w:space="0" w:color="auto"/>
      </w:divBdr>
    </w:div>
    <w:div w:id="383454072">
      <w:bodyDiv w:val="1"/>
      <w:marLeft w:val="0"/>
      <w:marRight w:val="0"/>
      <w:marTop w:val="0"/>
      <w:marBottom w:val="0"/>
      <w:divBdr>
        <w:top w:val="none" w:sz="0" w:space="0" w:color="auto"/>
        <w:left w:val="none" w:sz="0" w:space="0" w:color="auto"/>
        <w:bottom w:val="none" w:sz="0" w:space="0" w:color="auto"/>
        <w:right w:val="none" w:sz="0" w:space="0" w:color="auto"/>
      </w:divBdr>
    </w:div>
    <w:div w:id="389233534">
      <w:bodyDiv w:val="1"/>
      <w:marLeft w:val="0"/>
      <w:marRight w:val="0"/>
      <w:marTop w:val="0"/>
      <w:marBottom w:val="0"/>
      <w:divBdr>
        <w:top w:val="none" w:sz="0" w:space="0" w:color="auto"/>
        <w:left w:val="none" w:sz="0" w:space="0" w:color="auto"/>
        <w:bottom w:val="none" w:sz="0" w:space="0" w:color="auto"/>
        <w:right w:val="none" w:sz="0" w:space="0" w:color="auto"/>
      </w:divBdr>
    </w:div>
    <w:div w:id="412817575">
      <w:bodyDiv w:val="1"/>
      <w:marLeft w:val="0"/>
      <w:marRight w:val="0"/>
      <w:marTop w:val="0"/>
      <w:marBottom w:val="0"/>
      <w:divBdr>
        <w:top w:val="none" w:sz="0" w:space="0" w:color="auto"/>
        <w:left w:val="none" w:sz="0" w:space="0" w:color="auto"/>
        <w:bottom w:val="none" w:sz="0" w:space="0" w:color="auto"/>
        <w:right w:val="none" w:sz="0" w:space="0" w:color="auto"/>
      </w:divBdr>
    </w:div>
    <w:div w:id="442454608">
      <w:bodyDiv w:val="1"/>
      <w:marLeft w:val="0"/>
      <w:marRight w:val="0"/>
      <w:marTop w:val="0"/>
      <w:marBottom w:val="0"/>
      <w:divBdr>
        <w:top w:val="none" w:sz="0" w:space="0" w:color="auto"/>
        <w:left w:val="none" w:sz="0" w:space="0" w:color="auto"/>
        <w:bottom w:val="none" w:sz="0" w:space="0" w:color="auto"/>
        <w:right w:val="none" w:sz="0" w:space="0" w:color="auto"/>
      </w:divBdr>
    </w:div>
    <w:div w:id="442579240">
      <w:bodyDiv w:val="1"/>
      <w:marLeft w:val="0"/>
      <w:marRight w:val="0"/>
      <w:marTop w:val="0"/>
      <w:marBottom w:val="0"/>
      <w:divBdr>
        <w:top w:val="none" w:sz="0" w:space="0" w:color="auto"/>
        <w:left w:val="none" w:sz="0" w:space="0" w:color="auto"/>
        <w:bottom w:val="none" w:sz="0" w:space="0" w:color="auto"/>
        <w:right w:val="none" w:sz="0" w:space="0" w:color="auto"/>
      </w:divBdr>
    </w:div>
    <w:div w:id="453913156">
      <w:bodyDiv w:val="1"/>
      <w:marLeft w:val="0"/>
      <w:marRight w:val="0"/>
      <w:marTop w:val="0"/>
      <w:marBottom w:val="0"/>
      <w:divBdr>
        <w:top w:val="none" w:sz="0" w:space="0" w:color="auto"/>
        <w:left w:val="none" w:sz="0" w:space="0" w:color="auto"/>
        <w:bottom w:val="none" w:sz="0" w:space="0" w:color="auto"/>
        <w:right w:val="none" w:sz="0" w:space="0" w:color="auto"/>
      </w:divBdr>
    </w:div>
    <w:div w:id="460853157">
      <w:bodyDiv w:val="1"/>
      <w:marLeft w:val="0"/>
      <w:marRight w:val="0"/>
      <w:marTop w:val="0"/>
      <w:marBottom w:val="0"/>
      <w:divBdr>
        <w:top w:val="none" w:sz="0" w:space="0" w:color="auto"/>
        <w:left w:val="none" w:sz="0" w:space="0" w:color="auto"/>
        <w:bottom w:val="none" w:sz="0" w:space="0" w:color="auto"/>
        <w:right w:val="none" w:sz="0" w:space="0" w:color="auto"/>
      </w:divBdr>
    </w:div>
    <w:div w:id="497040447">
      <w:bodyDiv w:val="1"/>
      <w:marLeft w:val="0"/>
      <w:marRight w:val="0"/>
      <w:marTop w:val="0"/>
      <w:marBottom w:val="0"/>
      <w:divBdr>
        <w:top w:val="none" w:sz="0" w:space="0" w:color="auto"/>
        <w:left w:val="none" w:sz="0" w:space="0" w:color="auto"/>
        <w:bottom w:val="none" w:sz="0" w:space="0" w:color="auto"/>
        <w:right w:val="none" w:sz="0" w:space="0" w:color="auto"/>
      </w:divBdr>
    </w:div>
    <w:div w:id="545215595">
      <w:bodyDiv w:val="1"/>
      <w:marLeft w:val="0"/>
      <w:marRight w:val="0"/>
      <w:marTop w:val="0"/>
      <w:marBottom w:val="0"/>
      <w:divBdr>
        <w:top w:val="none" w:sz="0" w:space="0" w:color="auto"/>
        <w:left w:val="none" w:sz="0" w:space="0" w:color="auto"/>
        <w:bottom w:val="none" w:sz="0" w:space="0" w:color="auto"/>
        <w:right w:val="none" w:sz="0" w:space="0" w:color="auto"/>
      </w:divBdr>
      <w:divsChild>
        <w:div w:id="1257055952">
          <w:marLeft w:val="274"/>
          <w:marRight w:val="0"/>
          <w:marTop w:val="0"/>
          <w:marBottom w:val="0"/>
          <w:divBdr>
            <w:top w:val="none" w:sz="0" w:space="0" w:color="auto"/>
            <w:left w:val="none" w:sz="0" w:space="0" w:color="auto"/>
            <w:bottom w:val="none" w:sz="0" w:space="0" w:color="auto"/>
            <w:right w:val="none" w:sz="0" w:space="0" w:color="auto"/>
          </w:divBdr>
        </w:div>
        <w:div w:id="862354998">
          <w:marLeft w:val="274"/>
          <w:marRight w:val="0"/>
          <w:marTop w:val="0"/>
          <w:marBottom w:val="0"/>
          <w:divBdr>
            <w:top w:val="none" w:sz="0" w:space="0" w:color="auto"/>
            <w:left w:val="none" w:sz="0" w:space="0" w:color="auto"/>
            <w:bottom w:val="none" w:sz="0" w:space="0" w:color="auto"/>
            <w:right w:val="none" w:sz="0" w:space="0" w:color="auto"/>
          </w:divBdr>
        </w:div>
        <w:div w:id="1430665395">
          <w:marLeft w:val="274"/>
          <w:marRight w:val="0"/>
          <w:marTop w:val="0"/>
          <w:marBottom w:val="0"/>
          <w:divBdr>
            <w:top w:val="none" w:sz="0" w:space="0" w:color="auto"/>
            <w:left w:val="none" w:sz="0" w:space="0" w:color="auto"/>
            <w:bottom w:val="none" w:sz="0" w:space="0" w:color="auto"/>
            <w:right w:val="none" w:sz="0" w:space="0" w:color="auto"/>
          </w:divBdr>
        </w:div>
        <w:div w:id="923682275">
          <w:marLeft w:val="274"/>
          <w:marRight w:val="0"/>
          <w:marTop w:val="0"/>
          <w:marBottom w:val="0"/>
          <w:divBdr>
            <w:top w:val="none" w:sz="0" w:space="0" w:color="auto"/>
            <w:left w:val="none" w:sz="0" w:space="0" w:color="auto"/>
            <w:bottom w:val="none" w:sz="0" w:space="0" w:color="auto"/>
            <w:right w:val="none" w:sz="0" w:space="0" w:color="auto"/>
          </w:divBdr>
        </w:div>
        <w:div w:id="2079789365">
          <w:marLeft w:val="274"/>
          <w:marRight w:val="0"/>
          <w:marTop w:val="0"/>
          <w:marBottom w:val="0"/>
          <w:divBdr>
            <w:top w:val="none" w:sz="0" w:space="0" w:color="auto"/>
            <w:left w:val="none" w:sz="0" w:space="0" w:color="auto"/>
            <w:bottom w:val="none" w:sz="0" w:space="0" w:color="auto"/>
            <w:right w:val="none" w:sz="0" w:space="0" w:color="auto"/>
          </w:divBdr>
        </w:div>
        <w:div w:id="950358198">
          <w:marLeft w:val="274"/>
          <w:marRight w:val="0"/>
          <w:marTop w:val="0"/>
          <w:marBottom w:val="0"/>
          <w:divBdr>
            <w:top w:val="none" w:sz="0" w:space="0" w:color="auto"/>
            <w:left w:val="none" w:sz="0" w:space="0" w:color="auto"/>
            <w:bottom w:val="none" w:sz="0" w:space="0" w:color="auto"/>
            <w:right w:val="none" w:sz="0" w:space="0" w:color="auto"/>
          </w:divBdr>
        </w:div>
        <w:div w:id="646327538">
          <w:marLeft w:val="274"/>
          <w:marRight w:val="0"/>
          <w:marTop w:val="0"/>
          <w:marBottom w:val="0"/>
          <w:divBdr>
            <w:top w:val="none" w:sz="0" w:space="0" w:color="auto"/>
            <w:left w:val="none" w:sz="0" w:space="0" w:color="auto"/>
            <w:bottom w:val="none" w:sz="0" w:space="0" w:color="auto"/>
            <w:right w:val="none" w:sz="0" w:space="0" w:color="auto"/>
          </w:divBdr>
        </w:div>
        <w:div w:id="608050921">
          <w:marLeft w:val="274"/>
          <w:marRight w:val="0"/>
          <w:marTop w:val="0"/>
          <w:marBottom w:val="0"/>
          <w:divBdr>
            <w:top w:val="none" w:sz="0" w:space="0" w:color="auto"/>
            <w:left w:val="none" w:sz="0" w:space="0" w:color="auto"/>
            <w:bottom w:val="none" w:sz="0" w:space="0" w:color="auto"/>
            <w:right w:val="none" w:sz="0" w:space="0" w:color="auto"/>
          </w:divBdr>
        </w:div>
        <w:div w:id="1088696714">
          <w:marLeft w:val="274"/>
          <w:marRight w:val="0"/>
          <w:marTop w:val="0"/>
          <w:marBottom w:val="0"/>
          <w:divBdr>
            <w:top w:val="none" w:sz="0" w:space="0" w:color="auto"/>
            <w:left w:val="none" w:sz="0" w:space="0" w:color="auto"/>
            <w:bottom w:val="none" w:sz="0" w:space="0" w:color="auto"/>
            <w:right w:val="none" w:sz="0" w:space="0" w:color="auto"/>
          </w:divBdr>
        </w:div>
      </w:divsChild>
    </w:div>
    <w:div w:id="565186147">
      <w:bodyDiv w:val="1"/>
      <w:marLeft w:val="0"/>
      <w:marRight w:val="0"/>
      <w:marTop w:val="0"/>
      <w:marBottom w:val="0"/>
      <w:divBdr>
        <w:top w:val="none" w:sz="0" w:space="0" w:color="auto"/>
        <w:left w:val="none" w:sz="0" w:space="0" w:color="auto"/>
        <w:bottom w:val="none" w:sz="0" w:space="0" w:color="auto"/>
        <w:right w:val="none" w:sz="0" w:space="0" w:color="auto"/>
      </w:divBdr>
    </w:div>
    <w:div w:id="596794223">
      <w:bodyDiv w:val="1"/>
      <w:marLeft w:val="0"/>
      <w:marRight w:val="0"/>
      <w:marTop w:val="0"/>
      <w:marBottom w:val="0"/>
      <w:divBdr>
        <w:top w:val="none" w:sz="0" w:space="0" w:color="auto"/>
        <w:left w:val="none" w:sz="0" w:space="0" w:color="auto"/>
        <w:bottom w:val="none" w:sz="0" w:space="0" w:color="auto"/>
        <w:right w:val="none" w:sz="0" w:space="0" w:color="auto"/>
      </w:divBdr>
    </w:div>
    <w:div w:id="629819362">
      <w:bodyDiv w:val="1"/>
      <w:marLeft w:val="0"/>
      <w:marRight w:val="0"/>
      <w:marTop w:val="0"/>
      <w:marBottom w:val="0"/>
      <w:divBdr>
        <w:top w:val="none" w:sz="0" w:space="0" w:color="auto"/>
        <w:left w:val="none" w:sz="0" w:space="0" w:color="auto"/>
        <w:bottom w:val="none" w:sz="0" w:space="0" w:color="auto"/>
        <w:right w:val="none" w:sz="0" w:space="0" w:color="auto"/>
      </w:divBdr>
    </w:div>
    <w:div w:id="709380119">
      <w:bodyDiv w:val="1"/>
      <w:marLeft w:val="0"/>
      <w:marRight w:val="0"/>
      <w:marTop w:val="0"/>
      <w:marBottom w:val="0"/>
      <w:divBdr>
        <w:top w:val="none" w:sz="0" w:space="0" w:color="auto"/>
        <w:left w:val="none" w:sz="0" w:space="0" w:color="auto"/>
        <w:bottom w:val="none" w:sz="0" w:space="0" w:color="auto"/>
        <w:right w:val="none" w:sz="0" w:space="0" w:color="auto"/>
      </w:divBdr>
    </w:div>
    <w:div w:id="715810890">
      <w:bodyDiv w:val="1"/>
      <w:marLeft w:val="0"/>
      <w:marRight w:val="0"/>
      <w:marTop w:val="0"/>
      <w:marBottom w:val="0"/>
      <w:divBdr>
        <w:top w:val="none" w:sz="0" w:space="0" w:color="auto"/>
        <w:left w:val="none" w:sz="0" w:space="0" w:color="auto"/>
        <w:bottom w:val="none" w:sz="0" w:space="0" w:color="auto"/>
        <w:right w:val="none" w:sz="0" w:space="0" w:color="auto"/>
      </w:divBdr>
    </w:div>
    <w:div w:id="853152514">
      <w:bodyDiv w:val="1"/>
      <w:marLeft w:val="0"/>
      <w:marRight w:val="0"/>
      <w:marTop w:val="0"/>
      <w:marBottom w:val="0"/>
      <w:divBdr>
        <w:top w:val="none" w:sz="0" w:space="0" w:color="auto"/>
        <w:left w:val="none" w:sz="0" w:space="0" w:color="auto"/>
        <w:bottom w:val="none" w:sz="0" w:space="0" w:color="auto"/>
        <w:right w:val="none" w:sz="0" w:space="0" w:color="auto"/>
      </w:divBdr>
    </w:div>
    <w:div w:id="859396806">
      <w:bodyDiv w:val="1"/>
      <w:marLeft w:val="0"/>
      <w:marRight w:val="0"/>
      <w:marTop w:val="0"/>
      <w:marBottom w:val="0"/>
      <w:divBdr>
        <w:top w:val="none" w:sz="0" w:space="0" w:color="auto"/>
        <w:left w:val="none" w:sz="0" w:space="0" w:color="auto"/>
        <w:bottom w:val="none" w:sz="0" w:space="0" w:color="auto"/>
        <w:right w:val="none" w:sz="0" w:space="0" w:color="auto"/>
      </w:divBdr>
    </w:div>
    <w:div w:id="993026465">
      <w:bodyDiv w:val="1"/>
      <w:marLeft w:val="0"/>
      <w:marRight w:val="0"/>
      <w:marTop w:val="0"/>
      <w:marBottom w:val="0"/>
      <w:divBdr>
        <w:top w:val="none" w:sz="0" w:space="0" w:color="auto"/>
        <w:left w:val="none" w:sz="0" w:space="0" w:color="auto"/>
        <w:bottom w:val="none" w:sz="0" w:space="0" w:color="auto"/>
        <w:right w:val="none" w:sz="0" w:space="0" w:color="auto"/>
      </w:divBdr>
    </w:div>
    <w:div w:id="1029571291">
      <w:bodyDiv w:val="1"/>
      <w:marLeft w:val="0"/>
      <w:marRight w:val="0"/>
      <w:marTop w:val="0"/>
      <w:marBottom w:val="0"/>
      <w:divBdr>
        <w:top w:val="none" w:sz="0" w:space="0" w:color="auto"/>
        <w:left w:val="none" w:sz="0" w:space="0" w:color="auto"/>
        <w:bottom w:val="none" w:sz="0" w:space="0" w:color="auto"/>
        <w:right w:val="none" w:sz="0" w:space="0" w:color="auto"/>
      </w:divBdr>
    </w:div>
    <w:div w:id="1038555132">
      <w:bodyDiv w:val="1"/>
      <w:marLeft w:val="0"/>
      <w:marRight w:val="0"/>
      <w:marTop w:val="0"/>
      <w:marBottom w:val="0"/>
      <w:divBdr>
        <w:top w:val="none" w:sz="0" w:space="0" w:color="auto"/>
        <w:left w:val="none" w:sz="0" w:space="0" w:color="auto"/>
        <w:bottom w:val="none" w:sz="0" w:space="0" w:color="auto"/>
        <w:right w:val="none" w:sz="0" w:space="0" w:color="auto"/>
      </w:divBdr>
    </w:div>
    <w:div w:id="1149438109">
      <w:bodyDiv w:val="1"/>
      <w:marLeft w:val="0"/>
      <w:marRight w:val="0"/>
      <w:marTop w:val="0"/>
      <w:marBottom w:val="0"/>
      <w:divBdr>
        <w:top w:val="none" w:sz="0" w:space="0" w:color="auto"/>
        <w:left w:val="none" w:sz="0" w:space="0" w:color="auto"/>
        <w:bottom w:val="none" w:sz="0" w:space="0" w:color="auto"/>
        <w:right w:val="none" w:sz="0" w:space="0" w:color="auto"/>
      </w:divBdr>
    </w:div>
    <w:div w:id="1161041704">
      <w:bodyDiv w:val="1"/>
      <w:marLeft w:val="0"/>
      <w:marRight w:val="0"/>
      <w:marTop w:val="0"/>
      <w:marBottom w:val="0"/>
      <w:divBdr>
        <w:top w:val="none" w:sz="0" w:space="0" w:color="auto"/>
        <w:left w:val="none" w:sz="0" w:space="0" w:color="auto"/>
        <w:bottom w:val="none" w:sz="0" w:space="0" w:color="auto"/>
        <w:right w:val="none" w:sz="0" w:space="0" w:color="auto"/>
      </w:divBdr>
    </w:div>
    <w:div w:id="1183780615">
      <w:bodyDiv w:val="1"/>
      <w:marLeft w:val="0"/>
      <w:marRight w:val="0"/>
      <w:marTop w:val="0"/>
      <w:marBottom w:val="0"/>
      <w:divBdr>
        <w:top w:val="none" w:sz="0" w:space="0" w:color="auto"/>
        <w:left w:val="none" w:sz="0" w:space="0" w:color="auto"/>
        <w:bottom w:val="none" w:sz="0" w:space="0" w:color="auto"/>
        <w:right w:val="none" w:sz="0" w:space="0" w:color="auto"/>
      </w:divBdr>
    </w:div>
    <w:div w:id="1208492546">
      <w:bodyDiv w:val="1"/>
      <w:marLeft w:val="0"/>
      <w:marRight w:val="0"/>
      <w:marTop w:val="0"/>
      <w:marBottom w:val="0"/>
      <w:divBdr>
        <w:top w:val="none" w:sz="0" w:space="0" w:color="auto"/>
        <w:left w:val="none" w:sz="0" w:space="0" w:color="auto"/>
        <w:bottom w:val="none" w:sz="0" w:space="0" w:color="auto"/>
        <w:right w:val="none" w:sz="0" w:space="0" w:color="auto"/>
      </w:divBdr>
    </w:div>
    <w:div w:id="1220166063">
      <w:bodyDiv w:val="1"/>
      <w:marLeft w:val="0"/>
      <w:marRight w:val="0"/>
      <w:marTop w:val="0"/>
      <w:marBottom w:val="0"/>
      <w:divBdr>
        <w:top w:val="none" w:sz="0" w:space="0" w:color="auto"/>
        <w:left w:val="none" w:sz="0" w:space="0" w:color="auto"/>
        <w:bottom w:val="none" w:sz="0" w:space="0" w:color="auto"/>
        <w:right w:val="none" w:sz="0" w:space="0" w:color="auto"/>
      </w:divBdr>
    </w:div>
    <w:div w:id="1227716071">
      <w:bodyDiv w:val="1"/>
      <w:marLeft w:val="0"/>
      <w:marRight w:val="0"/>
      <w:marTop w:val="0"/>
      <w:marBottom w:val="0"/>
      <w:divBdr>
        <w:top w:val="none" w:sz="0" w:space="0" w:color="auto"/>
        <w:left w:val="none" w:sz="0" w:space="0" w:color="auto"/>
        <w:bottom w:val="none" w:sz="0" w:space="0" w:color="auto"/>
        <w:right w:val="none" w:sz="0" w:space="0" w:color="auto"/>
      </w:divBdr>
    </w:div>
    <w:div w:id="1236434913">
      <w:bodyDiv w:val="1"/>
      <w:marLeft w:val="0"/>
      <w:marRight w:val="0"/>
      <w:marTop w:val="0"/>
      <w:marBottom w:val="0"/>
      <w:divBdr>
        <w:top w:val="none" w:sz="0" w:space="0" w:color="auto"/>
        <w:left w:val="none" w:sz="0" w:space="0" w:color="auto"/>
        <w:bottom w:val="none" w:sz="0" w:space="0" w:color="auto"/>
        <w:right w:val="none" w:sz="0" w:space="0" w:color="auto"/>
      </w:divBdr>
    </w:div>
    <w:div w:id="1302809361">
      <w:bodyDiv w:val="1"/>
      <w:marLeft w:val="0"/>
      <w:marRight w:val="0"/>
      <w:marTop w:val="0"/>
      <w:marBottom w:val="0"/>
      <w:divBdr>
        <w:top w:val="none" w:sz="0" w:space="0" w:color="auto"/>
        <w:left w:val="none" w:sz="0" w:space="0" w:color="auto"/>
        <w:bottom w:val="none" w:sz="0" w:space="0" w:color="auto"/>
        <w:right w:val="none" w:sz="0" w:space="0" w:color="auto"/>
      </w:divBdr>
    </w:div>
    <w:div w:id="1319380913">
      <w:bodyDiv w:val="1"/>
      <w:marLeft w:val="0"/>
      <w:marRight w:val="0"/>
      <w:marTop w:val="0"/>
      <w:marBottom w:val="0"/>
      <w:divBdr>
        <w:top w:val="none" w:sz="0" w:space="0" w:color="auto"/>
        <w:left w:val="none" w:sz="0" w:space="0" w:color="auto"/>
        <w:bottom w:val="none" w:sz="0" w:space="0" w:color="auto"/>
        <w:right w:val="none" w:sz="0" w:space="0" w:color="auto"/>
      </w:divBdr>
    </w:div>
    <w:div w:id="1537158339">
      <w:bodyDiv w:val="1"/>
      <w:marLeft w:val="0"/>
      <w:marRight w:val="0"/>
      <w:marTop w:val="0"/>
      <w:marBottom w:val="0"/>
      <w:divBdr>
        <w:top w:val="none" w:sz="0" w:space="0" w:color="auto"/>
        <w:left w:val="none" w:sz="0" w:space="0" w:color="auto"/>
        <w:bottom w:val="none" w:sz="0" w:space="0" w:color="auto"/>
        <w:right w:val="none" w:sz="0" w:space="0" w:color="auto"/>
      </w:divBdr>
      <w:divsChild>
        <w:div w:id="1402631931">
          <w:marLeft w:val="274"/>
          <w:marRight w:val="0"/>
          <w:marTop w:val="0"/>
          <w:marBottom w:val="0"/>
          <w:divBdr>
            <w:top w:val="none" w:sz="0" w:space="0" w:color="auto"/>
            <w:left w:val="none" w:sz="0" w:space="0" w:color="auto"/>
            <w:bottom w:val="none" w:sz="0" w:space="0" w:color="auto"/>
            <w:right w:val="none" w:sz="0" w:space="0" w:color="auto"/>
          </w:divBdr>
        </w:div>
        <w:div w:id="1774325138">
          <w:marLeft w:val="274"/>
          <w:marRight w:val="0"/>
          <w:marTop w:val="0"/>
          <w:marBottom w:val="0"/>
          <w:divBdr>
            <w:top w:val="none" w:sz="0" w:space="0" w:color="auto"/>
            <w:left w:val="none" w:sz="0" w:space="0" w:color="auto"/>
            <w:bottom w:val="none" w:sz="0" w:space="0" w:color="auto"/>
            <w:right w:val="none" w:sz="0" w:space="0" w:color="auto"/>
          </w:divBdr>
        </w:div>
        <w:div w:id="1828936721">
          <w:marLeft w:val="274"/>
          <w:marRight w:val="0"/>
          <w:marTop w:val="0"/>
          <w:marBottom w:val="0"/>
          <w:divBdr>
            <w:top w:val="none" w:sz="0" w:space="0" w:color="auto"/>
            <w:left w:val="none" w:sz="0" w:space="0" w:color="auto"/>
            <w:bottom w:val="none" w:sz="0" w:space="0" w:color="auto"/>
            <w:right w:val="none" w:sz="0" w:space="0" w:color="auto"/>
          </w:divBdr>
        </w:div>
        <w:div w:id="1203590896">
          <w:marLeft w:val="274"/>
          <w:marRight w:val="0"/>
          <w:marTop w:val="0"/>
          <w:marBottom w:val="0"/>
          <w:divBdr>
            <w:top w:val="none" w:sz="0" w:space="0" w:color="auto"/>
            <w:left w:val="none" w:sz="0" w:space="0" w:color="auto"/>
            <w:bottom w:val="none" w:sz="0" w:space="0" w:color="auto"/>
            <w:right w:val="none" w:sz="0" w:space="0" w:color="auto"/>
          </w:divBdr>
        </w:div>
      </w:divsChild>
    </w:div>
    <w:div w:id="1596939143">
      <w:bodyDiv w:val="1"/>
      <w:marLeft w:val="0"/>
      <w:marRight w:val="0"/>
      <w:marTop w:val="0"/>
      <w:marBottom w:val="0"/>
      <w:divBdr>
        <w:top w:val="none" w:sz="0" w:space="0" w:color="auto"/>
        <w:left w:val="none" w:sz="0" w:space="0" w:color="auto"/>
        <w:bottom w:val="none" w:sz="0" w:space="0" w:color="auto"/>
        <w:right w:val="none" w:sz="0" w:space="0" w:color="auto"/>
      </w:divBdr>
    </w:div>
    <w:div w:id="1644238000">
      <w:bodyDiv w:val="1"/>
      <w:marLeft w:val="0"/>
      <w:marRight w:val="0"/>
      <w:marTop w:val="0"/>
      <w:marBottom w:val="0"/>
      <w:divBdr>
        <w:top w:val="none" w:sz="0" w:space="0" w:color="auto"/>
        <w:left w:val="none" w:sz="0" w:space="0" w:color="auto"/>
        <w:bottom w:val="none" w:sz="0" w:space="0" w:color="auto"/>
        <w:right w:val="none" w:sz="0" w:space="0" w:color="auto"/>
      </w:divBdr>
    </w:div>
    <w:div w:id="1656565308">
      <w:bodyDiv w:val="1"/>
      <w:marLeft w:val="0"/>
      <w:marRight w:val="0"/>
      <w:marTop w:val="0"/>
      <w:marBottom w:val="0"/>
      <w:divBdr>
        <w:top w:val="none" w:sz="0" w:space="0" w:color="auto"/>
        <w:left w:val="none" w:sz="0" w:space="0" w:color="auto"/>
        <w:bottom w:val="none" w:sz="0" w:space="0" w:color="auto"/>
        <w:right w:val="none" w:sz="0" w:space="0" w:color="auto"/>
      </w:divBdr>
    </w:div>
    <w:div w:id="1720207674">
      <w:bodyDiv w:val="1"/>
      <w:marLeft w:val="0"/>
      <w:marRight w:val="0"/>
      <w:marTop w:val="0"/>
      <w:marBottom w:val="0"/>
      <w:divBdr>
        <w:top w:val="none" w:sz="0" w:space="0" w:color="auto"/>
        <w:left w:val="none" w:sz="0" w:space="0" w:color="auto"/>
        <w:bottom w:val="none" w:sz="0" w:space="0" w:color="auto"/>
        <w:right w:val="none" w:sz="0" w:space="0" w:color="auto"/>
      </w:divBdr>
    </w:div>
    <w:div w:id="1766420366">
      <w:bodyDiv w:val="1"/>
      <w:marLeft w:val="0"/>
      <w:marRight w:val="0"/>
      <w:marTop w:val="0"/>
      <w:marBottom w:val="0"/>
      <w:divBdr>
        <w:top w:val="none" w:sz="0" w:space="0" w:color="auto"/>
        <w:left w:val="none" w:sz="0" w:space="0" w:color="auto"/>
        <w:bottom w:val="none" w:sz="0" w:space="0" w:color="auto"/>
        <w:right w:val="none" w:sz="0" w:space="0" w:color="auto"/>
      </w:divBdr>
    </w:div>
    <w:div w:id="1791588449">
      <w:bodyDiv w:val="1"/>
      <w:marLeft w:val="0"/>
      <w:marRight w:val="0"/>
      <w:marTop w:val="0"/>
      <w:marBottom w:val="0"/>
      <w:divBdr>
        <w:top w:val="none" w:sz="0" w:space="0" w:color="auto"/>
        <w:left w:val="none" w:sz="0" w:space="0" w:color="auto"/>
        <w:bottom w:val="none" w:sz="0" w:space="0" w:color="auto"/>
        <w:right w:val="none" w:sz="0" w:space="0" w:color="auto"/>
      </w:divBdr>
    </w:div>
    <w:div w:id="1812595006">
      <w:bodyDiv w:val="1"/>
      <w:marLeft w:val="0"/>
      <w:marRight w:val="0"/>
      <w:marTop w:val="0"/>
      <w:marBottom w:val="0"/>
      <w:divBdr>
        <w:top w:val="none" w:sz="0" w:space="0" w:color="auto"/>
        <w:left w:val="none" w:sz="0" w:space="0" w:color="auto"/>
        <w:bottom w:val="none" w:sz="0" w:space="0" w:color="auto"/>
        <w:right w:val="none" w:sz="0" w:space="0" w:color="auto"/>
      </w:divBdr>
    </w:div>
    <w:div w:id="1812869601">
      <w:bodyDiv w:val="1"/>
      <w:marLeft w:val="0"/>
      <w:marRight w:val="0"/>
      <w:marTop w:val="0"/>
      <w:marBottom w:val="0"/>
      <w:divBdr>
        <w:top w:val="none" w:sz="0" w:space="0" w:color="auto"/>
        <w:left w:val="none" w:sz="0" w:space="0" w:color="auto"/>
        <w:bottom w:val="none" w:sz="0" w:space="0" w:color="auto"/>
        <w:right w:val="none" w:sz="0" w:space="0" w:color="auto"/>
      </w:divBdr>
    </w:div>
    <w:div w:id="1922056709">
      <w:bodyDiv w:val="1"/>
      <w:marLeft w:val="0"/>
      <w:marRight w:val="0"/>
      <w:marTop w:val="0"/>
      <w:marBottom w:val="0"/>
      <w:divBdr>
        <w:top w:val="none" w:sz="0" w:space="0" w:color="auto"/>
        <w:left w:val="none" w:sz="0" w:space="0" w:color="auto"/>
        <w:bottom w:val="none" w:sz="0" w:space="0" w:color="auto"/>
        <w:right w:val="none" w:sz="0" w:space="0" w:color="auto"/>
      </w:divBdr>
    </w:div>
    <w:div w:id="19535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england.nhs.uk/publication/equality-delivery-system-2022-guidance-and-resources/"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england.nhs.uk/about/equality/equality-hub/patient-equalities-programme/equality-frameworks-and-information-standards/ed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32FA88FB1E4EFB83040AFD4EB6DA20"/>
        <w:category>
          <w:name w:val="General"/>
          <w:gallery w:val="placeholder"/>
        </w:category>
        <w:types>
          <w:type w:val="bbPlcHdr"/>
        </w:types>
        <w:behaviors>
          <w:behavior w:val="content"/>
        </w:behaviors>
        <w:guid w:val="{954DF1EA-CED5-4643-9D34-B70A275BD5D5}"/>
      </w:docPartPr>
      <w:docPartBody>
        <w:p w:rsidR="00C82AE9" w:rsidRDefault="00DE668F" w:rsidP="00DE668F">
          <w:pPr>
            <w:pStyle w:val="1A32FA88FB1E4EFB83040AFD4EB6DA207"/>
          </w:pPr>
          <w:r w:rsidRPr="0041586E">
            <w:rPr>
              <w:rStyle w:val="PlaceholderText"/>
              <w:i/>
            </w:rPr>
            <w:t xml:space="preserve">Choose </w:t>
          </w:r>
          <w:r>
            <w:rPr>
              <w:rStyle w:val="PlaceholderText"/>
              <w:i/>
            </w:rPr>
            <w:t>a dropdown option</w:t>
          </w:r>
        </w:p>
      </w:docPartBody>
    </w:docPart>
    <w:docPart>
      <w:docPartPr>
        <w:name w:val="3F30AC9426DF4882A53B656CFE4DED2A"/>
        <w:category>
          <w:name w:val="General"/>
          <w:gallery w:val="placeholder"/>
        </w:category>
        <w:types>
          <w:type w:val="bbPlcHdr"/>
        </w:types>
        <w:behaviors>
          <w:behavior w:val="content"/>
        </w:behaviors>
        <w:guid w:val="{9F9CDC1D-7F14-4571-BFCD-FFD973257EE5}"/>
      </w:docPartPr>
      <w:docPartBody>
        <w:p w:rsidR="00420096" w:rsidRDefault="00C82AE9" w:rsidP="00C82AE9">
          <w:pPr>
            <w:pStyle w:val="3F30AC9426DF4882A53B656CFE4DED2A"/>
          </w:pPr>
          <w:r>
            <w:rPr>
              <w:rStyle w:val="PlaceholderText"/>
            </w:rPr>
            <w:t>[Title]</w:t>
          </w:r>
        </w:p>
      </w:docPartBody>
    </w:docPart>
    <w:docPart>
      <w:docPartPr>
        <w:name w:val="E7FFE61AE14F40BF831474FE5E892FC9"/>
        <w:category>
          <w:name w:val="General"/>
          <w:gallery w:val="placeholder"/>
        </w:category>
        <w:types>
          <w:type w:val="bbPlcHdr"/>
        </w:types>
        <w:behaviors>
          <w:behavior w:val="content"/>
        </w:behaviors>
        <w:guid w:val="{37C1EAC0-538D-4B9A-965E-F7D3647D074B}"/>
      </w:docPartPr>
      <w:docPartBody>
        <w:p w:rsidR="00420096" w:rsidRDefault="00C82AE9" w:rsidP="00C82AE9">
          <w:pPr>
            <w:pStyle w:val="E7FFE61AE14F40BF831474FE5E892FC9"/>
          </w:pPr>
          <w:r>
            <w:rPr>
              <w:rStyle w:val="PlaceholderText"/>
            </w:rPr>
            <w:t>[Subject]</w:t>
          </w:r>
        </w:p>
      </w:docPartBody>
    </w:docPart>
    <w:docPart>
      <w:docPartPr>
        <w:name w:val="3FD22705A1884670924E6D1F23207D90"/>
        <w:category>
          <w:name w:val="General"/>
          <w:gallery w:val="placeholder"/>
        </w:category>
        <w:types>
          <w:type w:val="bbPlcHdr"/>
        </w:types>
        <w:behaviors>
          <w:behavior w:val="content"/>
        </w:behaviors>
        <w:guid w:val="{CFC6CA03-C9ED-4E81-8E8A-3639D7CBD0F4}"/>
      </w:docPartPr>
      <w:docPartBody>
        <w:p w:rsidR="00420096" w:rsidRDefault="00C82AE9" w:rsidP="00C82AE9">
          <w:pPr>
            <w:pStyle w:val="3FD22705A1884670924E6D1F23207D90"/>
          </w:pPr>
          <w:r w:rsidRPr="00FC69E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ED"/>
    <w:rsid w:val="000205B5"/>
    <w:rsid w:val="00096737"/>
    <w:rsid w:val="0014786F"/>
    <w:rsid w:val="002A026F"/>
    <w:rsid w:val="002D3729"/>
    <w:rsid w:val="002F616B"/>
    <w:rsid w:val="00342697"/>
    <w:rsid w:val="00371215"/>
    <w:rsid w:val="003A4EED"/>
    <w:rsid w:val="003B2198"/>
    <w:rsid w:val="003C5601"/>
    <w:rsid w:val="003D2D17"/>
    <w:rsid w:val="003E5F96"/>
    <w:rsid w:val="00403A37"/>
    <w:rsid w:val="00420096"/>
    <w:rsid w:val="00436461"/>
    <w:rsid w:val="00490DCB"/>
    <w:rsid w:val="004B289D"/>
    <w:rsid w:val="004D0A17"/>
    <w:rsid w:val="0050797E"/>
    <w:rsid w:val="00526C97"/>
    <w:rsid w:val="00551926"/>
    <w:rsid w:val="005D1FC3"/>
    <w:rsid w:val="005E164E"/>
    <w:rsid w:val="005F55FF"/>
    <w:rsid w:val="005F7CBA"/>
    <w:rsid w:val="00693E59"/>
    <w:rsid w:val="006B2BC6"/>
    <w:rsid w:val="00721DFD"/>
    <w:rsid w:val="00747451"/>
    <w:rsid w:val="007F77FF"/>
    <w:rsid w:val="008A1899"/>
    <w:rsid w:val="008C38F1"/>
    <w:rsid w:val="008F3A92"/>
    <w:rsid w:val="008F4C77"/>
    <w:rsid w:val="00936A0E"/>
    <w:rsid w:val="009859A8"/>
    <w:rsid w:val="00992079"/>
    <w:rsid w:val="00A231C8"/>
    <w:rsid w:val="00B01C14"/>
    <w:rsid w:val="00BA3F56"/>
    <w:rsid w:val="00C11EB4"/>
    <w:rsid w:val="00C46A97"/>
    <w:rsid w:val="00C82AE9"/>
    <w:rsid w:val="00CE7BD3"/>
    <w:rsid w:val="00D25CF1"/>
    <w:rsid w:val="00D7466C"/>
    <w:rsid w:val="00D86736"/>
    <w:rsid w:val="00D978B1"/>
    <w:rsid w:val="00DE668F"/>
    <w:rsid w:val="00E019F7"/>
    <w:rsid w:val="00E322F7"/>
    <w:rsid w:val="00E71D67"/>
    <w:rsid w:val="00E9382D"/>
    <w:rsid w:val="00E96828"/>
    <w:rsid w:val="00F221E5"/>
    <w:rsid w:val="00F256DA"/>
    <w:rsid w:val="00F55FE9"/>
    <w:rsid w:val="00F73809"/>
    <w:rsid w:val="00FB6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68F"/>
    <w:rPr>
      <w:color w:val="808080"/>
    </w:rPr>
  </w:style>
  <w:style w:type="paragraph" w:customStyle="1" w:styleId="3F30AC9426DF4882A53B656CFE4DED2A">
    <w:name w:val="3F30AC9426DF4882A53B656CFE4DED2A"/>
    <w:rsid w:val="00C82AE9"/>
  </w:style>
  <w:style w:type="paragraph" w:customStyle="1" w:styleId="E7FFE61AE14F40BF831474FE5E892FC9">
    <w:name w:val="E7FFE61AE14F40BF831474FE5E892FC9"/>
    <w:rsid w:val="00C82AE9"/>
  </w:style>
  <w:style w:type="paragraph" w:customStyle="1" w:styleId="3FD22705A1884670924E6D1F23207D90">
    <w:name w:val="3FD22705A1884670924E6D1F23207D90"/>
    <w:rsid w:val="00C82AE9"/>
  </w:style>
  <w:style w:type="paragraph" w:customStyle="1" w:styleId="1A32FA88FB1E4EFB83040AFD4EB6DA207">
    <w:name w:val="1A32FA88FB1E4EFB83040AFD4EB6DA207"/>
    <w:rsid w:val="00DE668F"/>
    <w:pPr>
      <w:spacing w:line="276" w:lineRule="auto"/>
    </w:pPr>
    <w:rPr>
      <w:rFonts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5BCD54-9E3B-4A1D-B4EB-A14A1AB2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35</Pages>
  <Words>8539</Words>
  <Characters>48677</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EDS Report 2025</vt:lpstr>
    </vt:vector>
  </TitlesOfParts>
  <Company>EKHUFT</Company>
  <LinksUpToDate>false</LinksUpToDate>
  <CharactersWithSpaces>57102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EDS Report 2025</dc:title>
  <dc:subject>The Equality Delivery System Report gives an overview of the Trust’s approach to addressing health inequalities and promoting inclusion.</dc:subject>
  <dc:creator>Patient Equality Team</dc:creator>
  <cp:keywords/>
  <dc:description/>
  <cp:lastModifiedBy>Karen Edmunds</cp:lastModifiedBy>
  <cp:revision>4</cp:revision>
  <dcterms:created xsi:type="dcterms:W3CDTF">2026-02-26T16:10:00Z</dcterms:created>
  <dcterms:modified xsi:type="dcterms:W3CDTF">2026-02-26T16:34:00Z</dcterms:modified>
</cp:coreProperties>
</file>