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7B" w:rsidRPr="003620D5" w:rsidRDefault="00AF787B" w:rsidP="00C85E02">
      <w:pPr>
        <w:pStyle w:val="Title"/>
      </w:pPr>
      <w:r w:rsidRPr="003620D5">
        <w:t>East Kent Hospital University Foundation Trust’s (EKHUFT) Workforce Race Equality Standard (WRES) Action Plan 2024/2025</w:t>
      </w:r>
    </w:p>
    <w:p w:rsidR="00AF787B" w:rsidRPr="003620D5" w:rsidRDefault="00AF787B" w:rsidP="00C85E02">
      <w:pPr>
        <w:rPr>
          <w:rFonts w:ascii="Arial" w:hAnsi="Arial" w:cs="Arial"/>
        </w:rPr>
      </w:pPr>
    </w:p>
    <w:p w:rsidR="00AF787B" w:rsidRPr="003620D5" w:rsidRDefault="00AF787B" w:rsidP="00C85E02">
      <w:pPr>
        <w:rPr>
          <w:rFonts w:ascii="Arial" w:hAnsi="Arial" w:cs="Arial"/>
          <w:sz w:val="28"/>
        </w:rPr>
      </w:pPr>
      <w:r w:rsidRPr="003620D5">
        <w:rPr>
          <w:rFonts w:ascii="Arial" w:hAnsi="Arial" w:cs="Arial"/>
          <w:bCs/>
          <w:sz w:val="28"/>
        </w:rPr>
        <w:t>Since 2019 all NHS organisations have been required to demonstrate how they are addressing race equality issues in a range of staffing areas through the Workforce Race Equality Standard (WRES).</w:t>
      </w:r>
    </w:p>
    <w:p w:rsidR="00AF787B" w:rsidRPr="003620D5" w:rsidRDefault="00AF787B" w:rsidP="00C85E02">
      <w:pPr>
        <w:rPr>
          <w:rFonts w:ascii="Arial" w:hAnsi="Arial" w:cs="Arial"/>
          <w:sz w:val="28"/>
        </w:rPr>
      </w:pPr>
      <w:r w:rsidRPr="003620D5">
        <w:rPr>
          <w:rFonts w:ascii="Arial" w:hAnsi="Arial" w:cs="Arial"/>
          <w:bCs/>
          <w:sz w:val="28"/>
        </w:rPr>
        <w:t>WRES is a set of nine specific measures (indicators) which enables NHS organisations to compare the workplace and career experiences of staff from BAME backgrounds from white backgrounds.</w:t>
      </w:r>
    </w:p>
    <w:p w:rsidR="00AF787B" w:rsidRPr="003620D5" w:rsidRDefault="00AF787B" w:rsidP="00C85E02">
      <w:pPr>
        <w:rPr>
          <w:rFonts w:ascii="Arial" w:hAnsi="Arial" w:cs="Arial"/>
          <w:sz w:val="28"/>
        </w:rPr>
      </w:pPr>
      <w:r w:rsidRPr="003620D5">
        <w:rPr>
          <w:rFonts w:ascii="Arial" w:hAnsi="Arial" w:cs="Arial"/>
          <w:bCs/>
          <w:sz w:val="28"/>
        </w:rPr>
        <w:t xml:space="preserve">EKHUFT uses the metrics data to develop and publish an action plan, building on the 6 high impact actions shared in NHS England’s EDI improvement plan. EKHUFT’s data shows that BAME staff have poorer experiences compared to their white counterparts including bullying, harassment and less progression. Please see the WRES section of the 2024/2025 EDI annual report for details via this link: </w:t>
      </w:r>
      <w:hyperlink r:id="rId7" w:history="1">
        <w:r w:rsidRPr="003620D5">
          <w:rPr>
            <w:rStyle w:val="Hyperlink"/>
            <w:rFonts w:ascii="Arial" w:hAnsi="Arial" w:cs="Arial"/>
            <w:bCs/>
            <w:sz w:val="28"/>
          </w:rPr>
          <w:t>Equality, diversity and inclusion (EDI)</w:t>
        </w:r>
      </w:hyperlink>
      <w:r w:rsidRPr="003620D5">
        <w:rPr>
          <w:rFonts w:ascii="Arial" w:hAnsi="Arial" w:cs="Arial"/>
          <w:bCs/>
          <w:sz w:val="28"/>
        </w:rPr>
        <w:t>.</w:t>
      </w:r>
    </w:p>
    <w:p w:rsidR="00AF787B" w:rsidRPr="003620D5" w:rsidRDefault="00AF787B" w:rsidP="00C85E02">
      <w:pPr>
        <w:rPr>
          <w:rFonts w:ascii="Arial" w:hAnsi="Arial" w:cs="Arial"/>
          <w:sz w:val="28"/>
        </w:rPr>
      </w:pPr>
      <w:r w:rsidRPr="00C85E02">
        <w:rPr>
          <w:rStyle w:val="Heading1Char"/>
        </w:rPr>
        <w:t>A note on language:</w:t>
      </w:r>
      <w:r w:rsidR="00C85E02" w:rsidRPr="00C85E02">
        <w:rPr>
          <w:rStyle w:val="Heading1Char"/>
        </w:rPr>
        <w:br/>
      </w:r>
      <w:r w:rsidR="00C85E02" w:rsidRPr="00C85E02">
        <w:rPr>
          <w:rFonts w:ascii="Arial" w:hAnsi="Arial" w:cs="Arial"/>
          <w:sz w:val="28"/>
        </w:rPr>
        <w:t>I</w:t>
      </w:r>
      <w:r w:rsidRPr="003620D5">
        <w:rPr>
          <w:rFonts w:ascii="Arial" w:hAnsi="Arial" w:cs="Arial"/>
          <w:sz w:val="28"/>
        </w:rPr>
        <w:t>n the pursuit of equality, diversity and inclusion, language is powerful and can help to shift attitudes and behaviours. This document acknowledges that some definitions and terminology do not always reflect the identities or lived experience of individuals. The term ‘BAME’ is used in accordance with NHSE guidance.</w:t>
      </w:r>
    </w:p>
    <w:p w:rsidR="00AF787B" w:rsidRPr="003620D5" w:rsidRDefault="00AF787B">
      <w:pPr>
        <w:rPr>
          <w:rFonts w:ascii="Arial" w:hAnsi="Arial" w:cs="Arial"/>
          <w:sz w:val="28"/>
        </w:rPr>
      </w:pPr>
      <w:r w:rsidRPr="003620D5">
        <w:rPr>
          <w:rFonts w:ascii="Arial" w:hAnsi="Arial" w:cs="Arial"/>
          <w:sz w:val="28"/>
        </w:rPr>
        <w:br w:type="page"/>
      </w:r>
    </w:p>
    <w:p w:rsidR="003620D5" w:rsidRPr="003620D5" w:rsidRDefault="00AF787B" w:rsidP="00C85E02">
      <w:pPr>
        <w:pStyle w:val="Heading1"/>
      </w:pPr>
      <w:r w:rsidRPr="003620D5">
        <w:lastRenderedPageBreak/>
        <w:t>WRES Action Plan Objectives</w:t>
      </w:r>
    </w:p>
    <w:p w:rsidR="003620D5" w:rsidRPr="003620D5" w:rsidRDefault="003620D5" w:rsidP="00C85E02">
      <w:pPr>
        <w:pStyle w:val="Heading2"/>
      </w:pPr>
      <w:bookmarkStart w:id="0" w:name="_GoBack"/>
      <w:r w:rsidRPr="003620D5">
        <w:t xml:space="preserve">Objective One: </w:t>
      </w:r>
    </w:p>
    <w:bookmarkEnd w:id="0"/>
    <w:p w:rsidR="00B62C33" w:rsidRPr="003620D5" w:rsidRDefault="003620D5" w:rsidP="00C85E02">
      <w:pPr>
        <w:ind w:left="720"/>
        <w:rPr>
          <w:rFonts w:ascii="Arial" w:hAnsi="Arial" w:cs="Arial"/>
          <w:sz w:val="32"/>
        </w:rPr>
      </w:pPr>
      <w:r w:rsidRPr="003620D5">
        <w:rPr>
          <w:rFonts w:ascii="Arial" w:hAnsi="Arial" w:cs="Arial"/>
          <w:sz w:val="32"/>
          <w:szCs w:val="32"/>
        </w:rPr>
        <w:t>C</w:t>
      </w:r>
      <w:r w:rsidR="00E33C2D" w:rsidRPr="003620D5">
        <w:rPr>
          <w:rFonts w:ascii="Arial" w:hAnsi="Arial" w:cs="Arial"/>
          <w:sz w:val="32"/>
          <w:szCs w:val="32"/>
        </w:rPr>
        <w:t>reate</w:t>
      </w:r>
      <w:r w:rsidR="00E33C2D" w:rsidRPr="003620D5">
        <w:rPr>
          <w:rFonts w:ascii="Arial" w:hAnsi="Arial" w:cs="Arial"/>
          <w:sz w:val="32"/>
        </w:rPr>
        <w:t xml:space="preserve"> an environment in which staff from BAME backgrounds feel like they </w:t>
      </w:r>
      <w:r w:rsidR="00E33C2D" w:rsidRPr="003620D5">
        <w:rPr>
          <w:rFonts w:ascii="Arial" w:hAnsi="Arial" w:cs="Arial"/>
          <w:b/>
          <w:bCs/>
          <w:sz w:val="32"/>
        </w:rPr>
        <w:t xml:space="preserve">belong </w:t>
      </w:r>
      <w:r w:rsidR="00E33C2D" w:rsidRPr="003620D5">
        <w:rPr>
          <w:rFonts w:ascii="Arial" w:hAnsi="Arial" w:cs="Arial"/>
          <w:sz w:val="32"/>
        </w:rPr>
        <w:t>in the organisation</w:t>
      </w:r>
    </w:p>
    <w:p w:rsidR="003620D5" w:rsidRPr="003620D5" w:rsidRDefault="003620D5" w:rsidP="003620D5">
      <w:pPr>
        <w:ind w:left="720"/>
        <w:rPr>
          <w:rFonts w:ascii="Arial" w:hAnsi="Arial" w:cs="Arial"/>
          <w:sz w:val="24"/>
        </w:rPr>
      </w:pPr>
    </w:p>
    <w:p w:rsidR="003620D5" w:rsidRPr="003620D5" w:rsidRDefault="003620D5" w:rsidP="00C85E02">
      <w:pPr>
        <w:pStyle w:val="Heading2"/>
      </w:pPr>
      <w:r w:rsidRPr="003620D5">
        <w:t>Objective Two:</w:t>
      </w:r>
    </w:p>
    <w:p w:rsidR="00B62C33" w:rsidRPr="003620D5" w:rsidRDefault="00E33C2D" w:rsidP="003620D5">
      <w:pPr>
        <w:ind w:left="720"/>
        <w:rPr>
          <w:rFonts w:ascii="Arial" w:hAnsi="Arial" w:cs="Arial"/>
          <w:sz w:val="32"/>
        </w:rPr>
      </w:pPr>
      <w:r w:rsidRPr="003620D5">
        <w:rPr>
          <w:rFonts w:ascii="Arial" w:hAnsi="Arial" w:cs="Arial"/>
          <w:sz w:val="32"/>
        </w:rPr>
        <w:t xml:space="preserve">Improve race related </w:t>
      </w:r>
      <w:r w:rsidRPr="003620D5">
        <w:rPr>
          <w:rFonts w:ascii="Arial" w:hAnsi="Arial" w:cs="Arial"/>
          <w:b/>
          <w:bCs/>
          <w:sz w:val="32"/>
        </w:rPr>
        <w:t>equality, diversity, and inclusion</w:t>
      </w:r>
      <w:r w:rsidRPr="003620D5">
        <w:rPr>
          <w:rFonts w:ascii="Arial" w:hAnsi="Arial" w:cs="Arial"/>
          <w:sz w:val="32"/>
        </w:rPr>
        <w:t xml:space="preserve"> at EKHUFT</w:t>
      </w:r>
    </w:p>
    <w:p w:rsidR="003620D5" w:rsidRPr="003620D5" w:rsidRDefault="003620D5" w:rsidP="003620D5">
      <w:pPr>
        <w:ind w:left="720"/>
        <w:rPr>
          <w:rFonts w:ascii="Arial" w:hAnsi="Arial" w:cs="Arial"/>
          <w:sz w:val="32"/>
        </w:rPr>
      </w:pPr>
    </w:p>
    <w:p w:rsidR="003620D5" w:rsidRPr="003620D5" w:rsidRDefault="003620D5" w:rsidP="00C85E02">
      <w:pPr>
        <w:pStyle w:val="Heading2"/>
      </w:pPr>
      <w:r w:rsidRPr="003620D5">
        <w:t>Objective Three:</w:t>
      </w:r>
    </w:p>
    <w:p w:rsidR="00B62C33" w:rsidRPr="003620D5" w:rsidRDefault="00E33C2D" w:rsidP="003620D5">
      <w:pPr>
        <w:ind w:left="720"/>
        <w:rPr>
          <w:rFonts w:ascii="Arial" w:hAnsi="Arial" w:cs="Arial"/>
          <w:sz w:val="32"/>
        </w:rPr>
      </w:pPr>
      <w:r w:rsidRPr="003620D5">
        <w:rPr>
          <w:rFonts w:ascii="Arial" w:hAnsi="Arial" w:cs="Arial"/>
          <w:sz w:val="32"/>
        </w:rPr>
        <w:t xml:space="preserve">Ensure staff from BAME backgrounds have a </w:t>
      </w:r>
      <w:r w:rsidRPr="003620D5">
        <w:rPr>
          <w:rFonts w:ascii="Arial" w:hAnsi="Arial" w:cs="Arial"/>
          <w:b/>
          <w:bCs/>
          <w:sz w:val="32"/>
        </w:rPr>
        <w:t xml:space="preserve">better experience </w:t>
      </w:r>
      <w:r w:rsidRPr="003620D5">
        <w:rPr>
          <w:rFonts w:ascii="Arial" w:hAnsi="Arial" w:cs="Arial"/>
          <w:sz w:val="32"/>
        </w:rPr>
        <w:t>at work</w:t>
      </w:r>
    </w:p>
    <w:p w:rsidR="00AF787B" w:rsidRDefault="00AF787B">
      <w:pPr>
        <w:rPr>
          <w:rFonts w:ascii="Arial" w:hAnsi="Arial" w:cs="Arial"/>
        </w:rPr>
      </w:pPr>
    </w:p>
    <w:p w:rsidR="00C85E02" w:rsidRPr="00C85E02" w:rsidRDefault="00C85E02" w:rsidP="00C85E02">
      <w:pPr>
        <w:pStyle w:val="NormalWeb"/>
        <w:spacing w:before="0" w:beforeAutospacing="0" w:after="0" w:afterAutospacing="0"/>
        <w:rPr>
          <w:rFonts w:ascii="Arial" w:eastAsia="Arial" w:hAnsi="Arial" w:cstheme="minorBidi"/>
          <w:bCs/>
          <w:kern w:val="24"/>
          <w:sz w:val="32"/>
          <w:szCs w:val="36"/>
        </w:rPr>
      </w:pPr>
      <w:r w:rsidRPr="00AF787B">
        <w:rPr>
          <w:rFonts w:ascii="Arial" w:eastAsia="Arial" w:hAnsi="Arial" w:cstheme="minorBidi"/>
          <w:bCs/>
          <w:kern w:val="24"/>
          <w:sz w:val="32"/>
          <w:szCs w:val="36"/>
        </w:rPr>
        <w:t>Our aim at EKHUFT is to become a truly inclusive organisation that eliminates the conditions where discrimination occurs</w:t>
      </w:r>
      <w:r>
        <w:rPr>
          <w:rFonts w:ascii="Arial" w:eastAsia="Arial" w:hAnsi="Arial" w:cstheme="minorBidi"/>
          <w:bCs/>
          <w:kern w:val="24"/>
          <w:sz w:val="32"/>
          <w:szCs w:val="36"/>
        </w:rPr>
        <w:t>.</w:t>
      </w:r>
      <w:r>
        <w:rPr>
          <w:rFonts w:ascii="Arial" w:eastAsia="Arial" w:hAnsi="Arial" w:cstheme="minorBidi"/>
          <w:bCs/>
          <w:kern w:val="24"/>
          <w:sz w:val="32"/>
          <w:szCs w:val="36"/>
        </w:rPr>
        <w:t xml:space="preserve"> </w:t>
      </w:r>
      <w:r w:rsidRPr="00AF787B">
        <w:rPr>
          <w:rFonts w:ascii="Arial" w:eastAsia="Arial" w:hAnsi="Arial" w:cstheme="minorBidi"/>
          <w:bCs/>
          <w:kern w:val="24"/>
          <w:sz w:val="32"/>
          <w:szCs w:val="36"/>
        </w:rPr>
        <w:t>This includes supporting our valuable staff from BAME backgrounds</w:t>
      </w:r>
      <w:r>
        <w:rPr>
          <w:rFonts w:ascii="Arial" w:eastAsia="Arial" w:hAnsi="Arial" w:cstheme="minorBidi"/>
          <w:bCs/>
          <w:kern w:val="24"/>
          <w:sz w:val="32"/>
          <w:szCs w:val="36"/>
        </w:rPr>
        <w:t>.</w:t>
      </w:r>
    </w:p>
    <w:p w:rsidR="00C85E02" w:rsidRPr="003620D5" w:rsidRDefault="00C85E02">
      <w:pPr>
        <w:rPr>
          <w:rFonts w:ascii="Arial" w:hAnsi="Arial" w:cs="Arial"/>
        </w:rPr>
      </w:pPr>
    </w:p>
    <w:p w:rsidR="003620D5" w:rsidRPr="003620D5" w:rsidRDefault="003620D5" w:rsidP="00AF787B">
      <w:pPr>
        <w:jc w:val="center"/>
        <w:rPr>
          <w:rFonts w:ascii="Arial" w:hAnsi="Arial" w:cs="Arial"/>
        </w:rPr>
      </w:pPr>
    </w:p>
    <w:p w:rsidR="004E792F" w:rsidRDefault="004E792F">
      <w:pPr>
        <w:rPr>
          <w:rFonts w:ascii="Arial" w:hAnsi="Arial" w:cs="Arial"/>
        </w:rPr>
      </w:pPr>
      <w:r>
        <w:rPr>
          <w:rFonts w:ascii="Arial" w:hAnsi="Arial" w:cs="Arial"/>
        </w:rPr>
        <w:br w:type="page"/>
      </w:r>
    </w:p>
    <w:p w:rsidR="00C85E02" w:rsidRPr="00C85E02" w:rsidRDefault="00C85E02" w:rsidP="00C85E02">
      <w:pPr>
        <w:pStyle w:val="Heading1"/>
      </w:pPr>
      <w:r w:rsidRPr="00C85E02">
        <w:lastRenderedPageBreak/>
        <w:t>WRES Indicators</w:t>
      </w:r>
    </w:p>
    <w:p w:rsidR="00C85E02" w:rsidRPr="00C85E02" w:rsidRDefault="00C85E02" w:rsidP="00C85E02">
      <w:pPr>
        <w:pStyle w:val="NormalWeb"/>
        <w:numPr>
          <w:ilvl w:val="0"/>
          <w:numId w:val="10"/>
        </w:numPr>
        <w:spacing w:before="0" w:beforeAutospacing="0" w:after="240" w:afterAutospacing="0"/>
        <w:ind w:left="714" w:hanging="357"/>
        <w:rPr>
          <w:rFonts w:ascii="Arial" w:eastAsia="Arial" w:hAnsi="Arial" w:cstheme="minorBidi"/>
          <w:bCs/>
          <w:kern w:val="24"/>
          <w:sz w:val="32"/>
          <w:szCs w:val="36"/>
        </w:rPr>
      </w:pPr>
      <w:r w:rsidRPr="00C85E02">
        <w:rPr>
          <w:rFonts w:ascii="Arial" w:eastAsia="Arial" w:hAnsi="Arial" w:cstheme="minorBidi"/>
          <w:bCs/>
          <w:kern w:val="24"/>
          <w:sz w:val="32"/>
          <w:szCs w:val="36"/>
        </w:rPr>
        <w:t>Percentage of BAME staff in each of the Agenda for Change pay Bands (</w:t>
      </w:r>
      <w:proofErr w:type="spellStart"/>
      <w:r w:rsidRPr="00C85E02">
        <w:rPr>
          <w:rFonts w:ascii="Arial" w:eastAsia="Arial" w:hAnsi="Arial" w:cstheme="minorBidi"/>
          <w:bCs/>
          <w:kern w:val="24"/>
          <w:sz w:val="32"/>
          <w:szCs w:val="36"/>
        </w:rPr>
        <w:t>AfC</w:t>
      </w:r>
      <w:proofErr w:type="spellEnd"/>
      <w:r w:rsidRPr="00C85E02">
        <w:rPr>
          <w:rFonts w:ascii="Arial" w:eastAsia="Arial" w:hAnsi="Arial" w:cstheme="minorBidi"/>
          <w:bCs/>
          <w:kern w:val="24"/>
          <w:sz w:val="32"/>
          <w:szCs w:val="36"/>
        </w:rPr>
        <w:t xml:space="preserve">) 1-9 and Very Senior Managers (VSM) including executive Board members) compared with the percentage of staff in the overall workforce. </w:t>
      </w:r>
    </w:p>
    <w:p w:rsidR="00C85E02" w:rsidRPr="00C85E02" w:rsidRDefault="00C85E02" w:rsidP="00C85E02">
      <w:pPr>
        <w:pStyle w:val="NormalWeb"/>
        <w:numPr>
          <w:ilvl w:val="0"/>
          <w:numId w:val="10"/>
        </w:numPr>
        <w:spacing w:before="0" w:beforeAutospacing="0" w:after="240" w:afterAutospacing="0"/>
        <w:ind w:left="714" w:hanging="357"/>
        <w:rPr>
          <w:rFonts w:ascii="Arial" w:eastAsia="Arial" w:hAnsi="Arial" w:cstheme="minorBidi"/>
          <w:bCs/>
          <w:kern w:val="24"/>
          <w:sz w:val="32"/>
          <w:szCs w:val="36"/>
        </w:rPr>
      </w:pPr>
      <w:r w:rsidRPr="00C85E02">
        <w:rPr>
          <w:rFonts w:ascii="Arial" w:eastAsia="Arial" w:hAnsi="Arial" w:cstheme="minorBidi"/>
          <w:bCs/>
          <w:kern w:val="24"/>
          <w:sz w:val="32"/>
          <w:szCs w:val="36"/>
        </w:rPr>
        <w:t>Relative likelihood of BAME staff being appointed from shortlisting compared to that of white staff being appointed from shortlisting across all posts.</w:t>
      </w:r>
    </w:p>
    <w:p w:rsidR="00C85E02" w:rsidRPr="00C85E02" w:rsidRDefault="00C85E02" w:rsidP="00C85E02">
      <w:pPr>
        <w:pStyle w:val="NormalWeb"/>
        <w:numPr>
          <w:ilvl w:val="0"/>
          <w:numId w:val="10"/>
        </w:numPr>
        <w:spacing w:before="0" w:beforeAutospacing="0" w:after="240" w:afterAutospacing="0"/>
        <w:ind w:left="714" w:hanging="357"/>
        <w:rPr>
          <w:rFonts w:ascii="Arial" w:eastAsia="Arial" w:hAnsi="Arial" w:cstheme="minorBidi"/>
          <w:bCs/>
          <w:kern w:val="24"/>
          <w:sz w:val="32"/>
          <w:szCs w:val="36"/>
        </w:rPr>
      </w:pPr>
      <w:r w:rsidRPr="00C85E02">
        <w:rPr>
          <w:rFonts w:ascii="Arial" w:eastAsia="Arial" w:hAnsi="Arial" w:cstheme="minorBidi"/>
          <w:bCs/>
          <w:kern w:val="24"/>
          <w:sz w:val="32"/>
          <w:szCs w:val="36"/>
        </w:rPr>
        <w:t>Relative likelihood of BAME staff entering the formal disciplinary process compared to that of White staff entering the formal disciplinary process, as measured by entry into a formal disciplinary investigation.</w:t>
      </w:r>
    </w:p>
    <w:p w:rsidR="00C85E02" w:rsidRPr="00C85E02" w:rsidRDefault="00C85E02" w:rsidP="00C85E02">
      <w:pPr>
        <w:pStyle w:val="NormalWeb"/>
        <w:numPr>
          <w:ilvl w:val="0"/>
          <w:numId w:val="10"/>
        </w:numPr>
        <w:spacing w:before="0" w:beforeAutospacing="0" w:after="240" w:afterAutospacing="0"/>
        <w:ind w:left="714" w:hanging="357"/>
        <w:rPr>
          <w:rFonts w:ascii="Arial" w:eastAsia="Arial" w:hAnsi="Arial" w:cstheme="minorBidi"/>
          <w:bCs/>
          <w:kern w:val="24"/>
          <w:sz w:val="32"/>
          <w:szCs w:val="36"/>
        </w:rPr>
      </w:pPr>
      <w:r w:rsidRPr="00C85E02">
        <w:rPr>
          <w:rFonts w:ascii="Arial" w:eastAsia="Arial" w:hAnsi="Arial" w:cstheme="minorBidi"/>
          <w:bCs/>
          <w:kern w:val="24"/>
          <w:sz w:val="32"/>
          <w:szCs w:val="36"/>
        </w:rPr>
        <w:t>Relative likelihood of BAME staff accessing non-mandatory training and continuing professional development compared to white staff.</w:t>
      </w:r>
    </w:p>
    <w:p w:rsidR="00C85E02" w:rsidRPr="00C85E02" w:rsidRDefault="00C85E02" w:rsidP="00C85E02">
      <w:pPr>
        <w:pStyle w:val="NormalWeb"/>
        <w:numPr>
          <w:ilvl w:val="0"/>
          <w:numId w:val="10"/>
        </w:numPr>
        <w:spacing w:before="0" w:beforeAutospacing="0" w:after="240" w:afterAutospacing="0"/>
        <w:ind w:left="714" w:hanging="357"/>
        <w:rPr>
          <w:rFonts w:ascii="Arial" w:eastAsia="Arial" w:hAnsi="Arial" w:cstheme="minorBidi"/>
          <w:bCs/>
          <w:kern w:val="24"/>
          <w:sz w:val="32"/>
          <w:szCs w:val="36"/>
        </w:rPr>
      </w:pPr>
      <w:r w:rsidRPr="00C85E02">
        <w:rPr>
          <w:rFonts w:ascii="Arial" w:eastAsia="Arial" w:hAnsi="Arial" w:cstheme="minorBidi"/>
          <w:bCs/>
          <w:kern w:val="24"/>
          <w:sz w:val="32"/>
          <w:szCs w:val="36"/>
        </w:rPr>
        <w:t>Percentage of BAME staff experiencing harassment, bullying or abuse from patients, relatives or the public in the last 12 months.</w:t>
      </w:r>
    </w:p>
    <w:p w:rsidR="00C85E02" w:rsidRPr="00C85E02" w:rsidRDefault="00C85E02" w:rsidP="00C85E02">
      <w:pPr>
        <w:pStyle w:val="NormalWeb"/>
        <w:numPr>
          <w:ilvl w:val="0"/>
          <w:numId w:val="10"/>
        </w:numPr>
        <w:spacing w:before="0" w:beforeAutospacing="0" w:after="240" w:afterAutospacing="0"/>
        <w:ind w:left="714" w:hanging="357"/>
        <w:rPr>
          <w:rFonts w:ascii="Arial" w:eastAsia="Arial" w:hAnsi="Arial" w:cstheme="minorBidi"/>
          <w:bCs/>
          <w:kern w:val="24"/>
          <w:sz w:val="32"/>
          <w:szCs w:val="36"/>
        </w:rPr>
      </w:pPr>
      <w:r w:rsidRPr="00C85E02">
        <w:rPr>
          <w:rFonts w:ascii="Arial" w:eastAsia="Arial" w:hAnsi="Arial" w:cstheme="minorBidi"/>
          <w:bCs/>
          <w:kern w:val="24"/>
          <w:sz w:val="32"/>
          <w:szCs w:val="36"/>
        </w:rPr>
        <w:t>BAME staff experiencing harassment, bullying or abuse from staff in the last 12 months.</w:t>
      </w:r>
    </w:p>
    <w:p w:rsidR="00C85E02" w:rsidRPr="00C85E02" w:rsidRDefault="00C85E02" w:rsidP="00C85E02">
      <w:pPr>
        <w:pStyle w:val="NormalWeb"/>
        <w:numPr>
          <w:ilvl w:val="0"/>
          <w:numId w:val="10"/>
        </w:numPr>
        <w:spacing w:before="0" w:beforeAutospacing="0" w:after="240" w:afterAutospacing="0"/>
        <w:ind w:left="714" w:hanging="357"/>
        <w:rPr>
          <w:rFonts w:ascii="Arial" w:eastAsia="Arial" w:hAnsi="Arial" w:cstheme="minorBidi"/>
          <w:bCs/>
          <w:kern w:val="24"/>
          <w:sz w:val="32"/>
          <w:szCs w:val="36"/>
        </w:rPr>
      </w:pPr>
      <w:r w:rsidRPr="00C85E02">
        <w:rPr>
          <w:rFonts w:ascii="Arial" w:eastAsia="Arial" w:hAnsi="Arial" w:cstheme="minorBidi"/>
          <w:bCs/>
          <w:kern w:val="24"/>
          <w:sz w:val="32"/>
          <w:szCs w:val="36"/>
        </w:rPr>
        <w:t>BAME staff believing the trust provides equal opportunities for career progression or promotion.</w:t>
      </w:r>
    </w:p>
    <w:p w:rsidR="00C85E02" w:rsidRPr="00C85E02" w:rsidRDefault="00C85E02" w:rsidP="00C85E02">
      <w:pPr>
        <w:pStyle w:val="NormalWeb"/>
        <w:numPr>
          <w:ilvl w:val="0"/>
          <w:numId w:val="10"/>
        </w:numPr>
        <w:spacing w:before="0" w:beforeAutospacing="0" w:after="240" w:afterAutospacing="0"/>
        <w:ind w:left="714" w:hanging="357"/>
        <w:rPr>
          <w:rFonts w:ascii="Arial" w:eastAsia="Arial" w:hAnsi="Arial" w:cstheme="minorBidi"/>
          <w:bCs/>
          <w:kern w:val="24"/>
          <w:sz w:val="32"/>
          <w:szCs w:val="36"/>
        </w:rPr>
      </w:pPr>
      <w:r w:rsidRPr="00C85E02">
        <w:rPr>
          <w:rFonts w:ascii="Arial" w:eastAsia="Arial" w:hAnsi="Arial" w:cstheme="minorBidi"/>
          <w:bCs/>
          <w:kern w:val="24"/>
          <w:sz w:val="32"/>
          <w:szCs w:val="36"/>
        </w:rPr>
        <w:t>Staff who have, in the last 12 months, personally experienced discrimination at work from any of the following - manager / team leader or other colleagues.</w:t>
      </w:r>
    </w:p>
    <w:p w:rsidR="00C85E02" w:rsidRDefault="00C85E02" w:rsidP="00C85E02">
      <w:pPr>
        <w:pStyle w:val="NormalWeb"/>
        <w:numPr>
          <w:ilvl w:val="0"/>
          <w:numId w:val="10"/>
        </w:numPr>
        <w:spacing w:before="0" w:beforeAutospacing="0" w:after="240" w:afterAutospacing="0"/>
        <w:ind w:left="714" w:hanging="357"/>
        <w:rPr>
          <w:rFonts w:ascii="Arial" w:eastAsia="Arial" w:hAnsi="Arial" w:cstheme="minorBidi"/>
          <w:bCs/>
          <w:kern w:val="24"/>
          <w:sz w:val="32"/>
          <w:szCs w:val="36"/>
        </w:rPr>
      </w:pPr>
      <w:r w:rsidRPr="00C85E02">
        <w:rPr>
          <w:rFonts w:ascii="Arial" w:eastAsia="Arial" w:hAnsi="Arial" w:cstheme="minorBidi"/>
          <w:bCs/>
          <w:kern w:val="24"/>
          <w:sz w:val="32"/>
          <w:szCs w:val="36"/>
        </w:rPr>
        <w:t>BAME Board representation. Percentage difference between the organisations’ Board voting membership and its overall workforce.</w:t>
      </w:r>
    </w:p>
    <w:p w:rsidR="00C85E02" w:rsidRPr="00C85E02" w:rsidRDefault="00C85E02" w:rsidP="00C85E02">
      <w:pPr>
        <w:rPr>
          <w:rFonts w:ascii="Arial" w:eastAsia="Arial" w:hAnsi="Arial"/>
          <w:bCs/>
          <w:kern w:val="24"/>
          <w:sz w:val="32"/>
          <w:szCs w:val="36"/>
          <w:lang w:eastAsia="en-GB"/>
        </w:rPr>
      </w:pPr>
      <w:r>
        <w:rPr>
          <w:rFonts w:ascii="Arial" w:eastAsia="Arial" w:hAnsi="Arial"/>
          <w:bCs/>
          <w:kern w:val="24"/>
          <w:sz w:val="32"/>
          <w:szCs w:val="36"/>
        </w:rPr>
        <w:br w:type="page"/>
      </w:r>
    </w:p>
    <w:p w:rsidR="003620D5" w:rsidRPr="00C85E02" w:rsidRDefault="003620D5" w:rsidP="00C85E02">
      <w:pPr>
        <w:pStyle w:val="Heading1"/>
      </w:pPr>
      <w:r w:rsidRPr="00C85E02">
        <w:lastRenderedPageBreak/>
        <w:t>Objective One: Create an environment in which staff from BAME backgrounds feel like they belong in the organisation</w:t>
      </w:r>
    </w:p>
    <w:p w:rsidR="00B62C33" w:rsidRPr="00C85E02" w:rsidRDefault="003620D5" w:rsidP="00C85E02">
      <w:pPr>
        <w:pStyle w:val="Heading2"/>
      </w:pPr>
      <w:r w:rsidRPr="00C85E02">
        <w:rPr>
          <w:b/>
        </w:rPr>
        <w:t>Aim:</w:t>
      </w:r>
      <w:r w:rsidRPr="00C85E02">
        <w:t xml:space="preserve"> </w:t>
      </w:r>
      <w:r w:rsidR="00E33C2D" w:rsidRPr="00C85E02">
        <w:t>Develop the Ethnic Diversity Engagement Network (EDEN) to raise awareness to the organisation and provide a safe space for staff from BAME backgrounds.</w:t>
      </w:r>
    </w:p>
    <w:tbl>
      <w:tblPr>
        <w:tblStyle w:val="TableGrid"/>
        <w:tblW w:w="16443" w:type="dxa"/>
        <w:tblInd w:w="-572" w:type="dxa"/>
        <w:tblLook w:val="04A0" w:firstRow="1" w:lastRow="0" w:firstColumn="1" w:lastColumn="0" w:noHBand="0" w:noVBand="1"/>
      </w:tblPr>
      <w:tblGrid>
        <w:gridCol w:w="2835"/>
        <w:gridCol w:w="3111"/>
        <w:gridCol w:w="2766"/>
        <w:gridCol w:w="3680"/>
        <w:gridCol w:w="4051"/>
      </w:tblGrid>
      <w:tr w:rsidR="007457EE" w:rsidTr="007457EE">
        <w:trPr>
          <w:trHeight w:val="580"/>
        </w:trPr>
        <w:tc>
          <w:tcPr>
            <w:tcW w:w="2835" w:type="dxa"/>
          </w:tcPr>
          <w:p w:rsidR="003620D5" w:rsidRPr="003620D5" w:rsidRDefault="003620D5" w:rsidP="003620D5">
            <w:pPr>
              <w:jc w:val="center"/>
              <w:rPr>
                <w:rFonts w:ascii="Arial" w:hAnsi="Arial" w:cs="Arial"/>
                <w:b/>
                <w:sz w:val="32"/>
              </w:rPr>
            </w:pPr>
            <w:r w:rsidRPr="003620D5">
              <w:rPr>
                <w:rFonts w:ascii="Arial" w:hAnsi="Arial" w:cs="Arial"/>
                <w:b/>
                <w:sz w:val="32"/>
              </w:rPr>
              <w:t>Actions</w:t>
            </w:r>
          </w:p>
        </w:tc>
        <w:tc>
          <w:tcPr>
            <w:tcW w:w="3111" w:type="dxa"/>
          </w:tcPr>
          <w:p w:rsidR="003620D5" w:rsidRPr="003620D5" w:rsidRDefault="003620D5" w:rsidP="003620D5">
            <w:pPr>
              <w:jc w:val="center"/>
              <w:rPr>
                <w:rFonts w:ascii="Arial" w:hAnsi="Arial" w:cs="Arial"/>
                <w:b/>
                <w:sz w:val="32"/>
              </w:rPr>
            </w:pPr>
            <w:r w:rsidRPr="003620D5">
              <w:rPr>
                <w:rFonts w:ascii="Arial" w:hAnsi="Arial" w:cs="Arial"/>
                <w:b/>
                <w:sz w:val="32"/>
              </w:rPr>
              <w:t>Rationale</w:t>
            </w:r>
          </w:p>
        </w:tc>
        <w:tc>
          <w:tcPr>
            <w:tcW w:w="2766" w:type="dxa"/>
          </w:tcPr>
          <w:p w:rsidR="003620D5" w:rsidRPr="003620D5" w:rsidRDefault="003620D5" w:rsidP="003620D5">
            <w:pPr>
              <w:jc w:val="center"/>
              <w:rPr>
                <w:rFonts w:ascii="Arial" w:hAnsi="Arial" w:cs="Arial"/>
                <w:b/>
                <w:sz w:val="32"/>
              </w:rPr>
            </w:pPr>
            <w:r w:rsidRPr="003620D5">
              <w:rPr>
                <w:rFonts w:ascii="Arial" w:hAnsi="Arial" w:cs="Arial"/>
                <w:b/>
                <w:sz w:val="32"/>
              </w:rPr>
              <w:t>Timescales</w:t>
            </w:r>
          </w:p>
        </w:tc>
        <w:tc>
          <w:tcPr>
            <w:tcW w:w="3680" w:type="dxa"/>
          </w:tcPr>
          <w:p w:rsidR="003620D5" w:rsidRPr="003620D5" w:rsidRDefault="003620D5" w:rsidP="003620D5">
            <w:pPr>
              <w:jc w:val="center"/>
              <w:rPr>
                <w:rFonts w:ascii="Arial" w:hAnsi="Arial" w:cs="Arial"/>
                <w:b/>
                <w:sz w:val="32"/>
              </w:rPr>
            </w:pPr>
            <w:r w:rsidRPr="003620D5">
              <w:rPr>
                <w:rFonts w:ascii="Arial" w:hAnsi="Arial" w:cs="Arial"/>
                <w:b/>
                <w:sz w:val="32"/>
              </w:rPr>
              <w:t>Stakeholders</w:t>
            </w:r>
          </w:p>
        </w:tc>
        <w:tc>
          <w:tcPr>
            <w:tcW w:w="4051" w:type="dxa"/>
          </w:tcPr>
          <w:p w:rsidR="003620D5" w:rsidRPr="003620D5" w:rsidRDefault="003620D5" w:rsidP="003620D5">
            <w:pPr>
              <w:rPr>
                <w:rFonts w:ascii="Arial" w:hAnsi="Arial" w:cs="Arial"/>
                <w:b/>
                <w:sz w:val="32"/>
              </w:rPr>
            </w:pPr>
            <w:r w:rsidRPr="003620D5">
              <w:rPr>
                <w:rFonts w:ascii="Arial" w:hAnsi="Arial" w:cs="Arial"/>
                <w:b/>
                <w:sz w:val="32"/>
              </w:rPr>
              <w:t>Success Measures</w:t>
            </w:r>
          </w:p>
        </w:tc>
      </w:tr>
      <w:tr w:rsidR="007457EE" w:rsidTr="007457EE">
        <w:trPr>
          <w:trHeight w:val="444"/>
        </w:trPr>
        <w:tc>
          <w:tcPr>
            <w:tcW w:w="2835" w:type="dxa"/>
          </w:tcPr>
          <w:p w:rsidR="003620D5" w:rsidRPr="00AF72E3" w:rsidRDefault="003620D5" w:rsidP="003620D5">
            <w:pPr>
              <w:rPr>
                <w:rFonts w:ascii="Arial" w:hAnsi="Arial" w:cs="Arial"/>
                <w:sz w:val="28"/>
              </w:rPr>
            </w:pPr>
            <w:r w:rsidRPr="00AF72E3">
              <w:rPr>
                <w:rFonts w:ascii="Arial" w:hAnsi="Arial" w:cs="Arial"/>
                <w:sz w:val="28"/>
              </w:rPr>
              <w:t>a) Continue to embed the Staff Network Inclusion Forum.</w:t>
            </w:r>
          </w:p>
          <w:p w:rsidR="003620D5" w:rsidRPr="00AF72E3" w:rsidRDefault="003620D5" w:rsidP="003620D5">
            <w:pPr>
              <w:rPr>
                <w:rFonts w:ascii="Arial" w:hAnsi="Arial" w:cs="Arial"/>
                <w:sz w:val="28"/>
              </w:rPr>
            </w:pPr>
          </w:p>
        </w:tc>
        <w:tc>
          <w:tcPr>
            <w:tcW w:w="3111" w:type="dxa"/>
          </w:tcPr>
          <w:p w:rsidR="003620D5" w:rsidRPr="00AF72E3" w:rsidRDefault="007457EE" w:rsidP="003620D5">
            <w:pPr>
              <w:rPr>
                <w:rFonts w:ascii="Arial" w:hAnsi="Arial" w:cs="Arial"/>
                <w:sz w:val="28"/>
              </w:rPr>
            </w:pPr>
            <w:r w:rsidRPr="00AF72E3">
              <w:rPr>
                <w:rFonts w:ascii="Arial" w:hAnsi="Arial" w:cs="Arial"/>
                <w:sz w:val="28"/>
              </w:rPr>
              <w:t>Aim is to provide robust support from the EDI team to network co-chairs and contributors and encourage collaboration. To grow the network.</w:t>
            </w:r>
          </w:p>
          <w:p w:rsidR="007457EE" w:rsidRPr="00AF72E3" w:rsidRDefault="007457EE" w:rsidP="003620D5">
            <w:pPr>
              <w:rPr>
                <w:rFonts w:ascii="Arial" w:hAnsi="Arial" w:cs="Arial"/>
                <w:sz w:val="28"/>
              </w:rPr>
            </w:pPr>
          </w:p>
        </w:tc>
        <w:tc>
          <w:tcPr>
            <w:tcW w:w="2766" w:type="dxa"/>
          </w:tcPr>
          <w:p w:rsidR="007457EE" w:rsidRPr="00AF72E3" w:rsidRDefault="007457EE" w:rsidP="007457EE">
            <w:pPr>
              <w:rPr>
                <w:rFonts w:ascii="Arial" w:hAnsi="Arial" w:cs="Arial"/>
                <w:sz w:val="28"/>
              </w:rPr>
            </w:pPr>
            <w:r w:rsidRPr="00AF72E3">
              <w:rPr>
                <w:rFonts w:ascii="Arial" w:hAnsi="Arial" w:cs="Arial"/>
                <w:sz w:val="28"/>
              </w:rPr>
              <w:t>Launched July 2024, bimonthly forums held. Forum members to review in February 2025.</w:t>
            </w:r>
          </w:p>
          <w:p w:rsidR="003620D5" w:rsidRPr="00AF72E3" w:rsidRDefault="003620D5" w:rsidP="003620D5">
            <w:pPr>
              <w:rPr>
                <w:rFonts w:ascii="Arial" w:hAnsi="Arial" w:cs="Arial"/>
                <w:sz w:val="28"/>
              </w:rPr>
            </w:pPr>
          </w:p>
        </w:tc>
        <w:tc>
          <w:tcPr>
            <w:tcW w:w="3680" w:type="dxa"/>
          </w:tcPr>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EDI team</w:t>
            </w:r>
          </w:p>
          <w:p w:rsidR="007457EE" w:rsidRPr="00AF72E3" w:rsidRDefault="007457EE" w:rsidP="007457EE">
            <w:pPr>
              <w:pStyle w:val="ListParagraph"/>
              <w:numPr>
                <w:ilvl w:val="0"/>
                <w:numId w:val="6"/>
              </w:numPr>
              <w:rPr>
                <w:rFonts w:ascii="Arial" w:hAnsi="Arial" w:cs="Arial"/>
                <w:sz w:val="28"/>
              </w:rPr>
            </w:pPr>
            <w:r w:rsidRPr="00AF72E3">
              <w:rPr>
                <w:rFonts w:ascii="Arial" w:hAnsi="Arial" w:cs="Arial"/>
                <w:sz w:val="28"/>
              </w:rPr>
              <w:t>A</w:t>
            </w:r>
            <w:r w:rsidRPr="00AF72E3">
              <w:rPr>
                <w:rFonts w:ascii="Arial" w:eastAsiaTheme="minorEastAsia" w:hAnsi="Arial" w:cs="Arial"/>
                <w:sz w:val="28"/>
              </w:rPr>
              <w:t>ll staff network co-chairs</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2gether Support Solutions</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Communications</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Staff Experience</w:t>
            </w:r>
          </w:p>
          <w:p w:rsidR="003620D5" w:rsidRPr="00AF72E3" w:rsidRDefault="003620D5" w:rsidP="003620D5">
            <w:pPr>
              <w:rPr>
                <w:rFonts w:ascii="Arial" w:hAnsi="Arial" w:cs="Arial"/>
                <w:sz w:val="28"/>
              </w:rPr>
            </w:pPr>
          </w:p>
        </w:tc>
        <w:tc>
          <w:tcPr>
            <w:tcW w:w="4051" w:type="dxa"/>
          </w:tcPr>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 xml:space="preserve">Continuous feedback from forum members. </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Formal review feedback in February 2025.</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Collaboration between networks</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 xml:space="preserve">Network growth </w:t>
            </w:r>
          </w:p>
          <w:p w:rsidR="003620D5" w:rsidRPr="00AF72E3" w:rsidRDefault="003620D5" w:rsidP="003620D5">
            <w:pPr>
              <w:rPr>
                <w:rFonts w:ascii="Arial" w:hAnsi="Arial" w:cs="Arial"/>
                <w:sz w:val="28"/>
              </w:rPr>
            </w:pPr>
          </w:p>
        </w:tc>
      </w:tr>
      <w:tr w:rsidR="007457EE" w:rsidTr="007457EE">
        <w:trPr>
          <w:trHeight w:val="444"/>
        </w:trPr>
        <w:tc>
          <w:tcPr>
            <w:tcW w:w="2835" w:type="dxa"/>
          </w:tcPr>
          <w:p w:rsidR="003620D5" w:rsidRPr="00AF72E3" w:rsidRDefault="003620D5" w:rsidP="003620D5">
            <w:pPr>
              <w:rPr>
                <w:rFonts w:ascii="Arial" w:hAnsi="Arial" w:cs="Arial"/>
                <w:sz w:val="28"/>
              </w:rPr>
            </w:pPr>
            <w:r w:rsidRPr="00AF72E3">
              <w:rPr>
                <w:rFonts w:ascii="Arial" w:hAnsi="Arial" w:cs="Arial"/>
                <w:sz w:val="28"/>
              </w:rPr>
              <w:t>b) Launch and socialise Staff Network Policy</w:t>
            </w:r>
            <w:r w:rsidR="007457EE" w:rsidRPr="00AF72E3">
              <w:rPr>
                <w:rFonts w:ascii="Arial" w:hAnsi="Arial" w:cs="Arial"/>
                <w:sz w:val="28"/>
              </w:rPr>
              <w:t>.</w:t>
            </w:r>
          </w:p>
        </w:tc>
        <w:tc>
          <w:tcPr>
            <w:tcW w:w="3111" w:type="dxa"/>
          </w:tcPr>
          <w:p w:rsidR="007457EE" w:rsidRPr="00AF72E3" w:rsidRDefault="007457EE" w:rsidP="007457EE">
            <w:pPr>
              <w:rPr>
                <w:rFonts w:ascii="Arial" w:hAnsi="Arial" w:cs="Arial"/>
                <w:sz w:val="28"/>
              </w:rPr>
            </w:pPr>
            <w:r w:rsidRPr="00AF72E3">
              <w:rPr>
                <w:rFonts w:ascii="Arial" w:hAnsi="Arial" w:cs="Arial"/>
                <w:sz w:val="28"/>
              </w:rPr>
              <w:t xml:space="preserve">To raise awareness of the importance and value of Staff Networks. To provide network members with protected time to engage in network activity. </w:t>
            </w:r>
          </w:p>
          <w:p w:rsidR="003620D5" w:rsidRPr="00AF72E3" w:rsidRDefault="003620D5" w:rsidP="003620D5">
            <w:pPr>
              <w:rPr>
                <w:rFonts w:ascii="Arial" w:hAnsi="Arial" w:cs="Arial"/>
                <w:sz w:val="28"/>
              </w:rPr>
            </w:pPr>
          </w:p>
        </w:tc>
        <w:tc>
          <w:tcPr>
            <w:tcW w:w="2766" w:type="dxa"/>
          </w:tcPr>
          <w:p w:rsidR="007457EE" w:rsidRPr="00AF72E3" w:rsidRDefault="007457EE" w:rsidP="007457EE">
            <w:pPr>
              <w:rPr>
                <w:rFonts w:ascii="Arial" w:hAnsi="Arial" w:cs="Arial"/>
                <w:sz w:val="28"/>
              </w:rPr>
            </w:pPr>
            <w:r w:rsidRPr="00AF72E3">
              <w:rPr>
                <w:rFonts w:ascii="Arial" w:hAnsi="Arial" w:cs="Arial"/>
                <w:sz w:val="28"/>
              </w:rPr>
              <w:t>Staff Network Policy published in October 2024.</w:t>
            </w:r>
          </w:p>
          <w:p w:rsidR="003620D5" w:rsidRPr="00AF72E3" w:rsidRDefault="007457EE" w:rsidP="003620D5">
            <w:pPr>
              <w:rPr>
                <w:rFonts w:ascii="Arial" w:hAnsi="Arial" w:cs="Arial"/>
                <w:sz w:val="28"/>
              </w:rPr>
            </w:pPr>
            <w:r w:rsidRPr="00AF72E3">
              <w:rPr>
                <w:rFonts w:ascii="Arial" w:hAnsi="Arial" w:cs="Arial"/>
                <w:sz w:val="28"/>
              </w:rPr>
              <w:t>February 2025; arrange a meeting with staff network reps and stakeholders to agree on a socialisation/ cascade plan.</w:t>
            </w:r>
          </w:p>
        </w:tc>
        <w:tc>
          <w:tcPr>
            <w:tcW w:w="3680" w:type="dxa"/>
          </w:tcPr>
          <w:p w:rsidR="007457EE" w:rsidRPr="00AF72E3" w:rsidRDefault="007457EE" w:rsidP="007457EE">
            <w:pPr>
              <w:pStyle w:val="ListParagraph"/>
              <w:numPr>
                <w:ilvl w:val="0"/>
                <w:numId w:val="7"/>
              </w:numPr>
              <w:rPr>
                <w:rFonts w:ascii="Arial" w:hAnsi="Arial" w:cs="Arial"/>
                <w:sz w:val="28"/>
              </w:rPr>
            </w:pPr>
            <w:r w:rsidRPr="00AF72E3">
              <w:rPr>
                <w:rFonts w:ascii="Arial" w:eastAsiaTheme="minorEastAsia" w:hAnsi="Arial" w:cs="Arial"/>
                <w:sz w:val="28"/>
              </w:rPr>
              <w:t>Staff Networks</w:t>
            </w:r>
          </w:p>
          <w:p w:rsidR="007457EE" w:rsidRPr="00AF72E3" w:rsidRDefault="007457EE" w:rsidP="007457EE">
            <w:pPr>
              <w:pStyle w:val="ListParagraph"/>
              <w:numPr>
                <w:ilvl w:val="0"/>
                <w:numId w:val="7"/>
              </w:numPr>
              <w:rPr>
                <w:rFonts w:ascii="Arial" w:hAnsi="Arial" w:cs="Arial"/>
                <w:sz w:val="28"/>
              </w:rPr>
            </w:pPr>
            <w:r w:rsidRPr="00AF72E3">
              <w:rPr>
                <w:rFonts w:ascii="Arial" w:eastAsiaTheme="minorEastAsia" w:hAnsi="Arial" w:cs="Arial"/>
                <w:sz w:val="28"/>
              </w:rPr>
              <w:t>EDI team</w:t>
            </w:r>
          </w:p>
          <w:p w:rsidR="007457EE" w:rsidRPr="00AF72E3" w:rsidRDefault="007457EE" w:rsidP="007457EE">
            <w:pPr>
              <w:pStyle w:val="ListParagraph"/>
              <w:numPr>
                <w:ilvl w:val="0"/>
                <w:numId w:val="7"/>
              </w:numPr>
              <w:rPr>
                <w:rFonts w:ascii="Arial" w:hAnsi="Arial" w:cs="Arial"/>
                <w:sz w:val="28"/>
              </w:rPr>
            </w:pPr>
            <w:r w:rsidRPr="00AF72E3">
              <w:rPr>
                <w:rFonts w:ascii="Arial" w:hAnsi="Arial" w:cs="Arial"/>
                <w:sz w:val="28"/>
              </w:rPr>
              <w:t>H</w:t>
            </w:r>
            <w:r w:rsidRPr="00AF72E3">
              <w:rPr>
                <w:rFonts w:ascii="Arial" w:eastAsiaTheme="minorEastAsia" w:hAnsi="Arial" w:cs="Arial"/>
                <w:sz w:val="28"/>
              </w:rPr>
              <w:t>eads of care groups</w:t>
            </w:r>
          </w:p>
          <w:p w:rsidR="007457EE" w:rsidRPr="00AF72E3" w:rsidRDefault="007457EE" w:rsidP="007457EE">
            <w:pPr>
              <w:pStyle w:val="ListParagraph"/>
              <w:numPr>
                <w:ilvl w:val="0"/>
                <w:numId w:val="7"/>
              </w:numPr>
              <w:rPr>
                <w:rFonts w:ascii="Arial" w:hAnsi="Arial" w:cs="Arial"/>
                <w:sz w:val="28"/>
              </w:rPr>
            </w:pPr>
            <w:r w:rsidRPr="00AF72E3">
              <w:rPr>
                <w:rFonts w:ascii="Arial" w:hAnsi="Arial" w:cs="Arial"/>
                <w:sz w:val="28"/>
              </w:rPr>
              <w:t>H</w:t>
            </w:r>
            <w:r w:rsidRPr="00AF72E3">
              <w:rPr>
                <w:rFonts w:ascii="Arial" w:eastAsiaTheme="minorEastAsia" w:hAnsi="Arial" w:cs="Arial"/>
                <w:sz w:val="28"/>
              </w:rPr>
              <w:t>eads of people and culture</w:t>
            </w:r>
          </w:p>
          <w:p w:rsidR="007457EE" w:rsidRPr="00AF72E3" w:rsidRDefault="007457EE" w:rsidP="007457EE">
            <w:pPr>
              <w:pStyle w:val="ListParagraph"/>
              <w:numPr>
                <w:ilvl w:val="0"/>
                <w:numId w:val="7"/>
              </w:numPr>
              <w:rPr>
                <w:rFonts w:ascii="Arial" w:hAnsi="Arial" w:cs="Arial"/>
                <w:sz w:val="28"/>
              </w:rPr>
            </w:pPr>
            <w:r w:rsidRPr="00AF72E3">
              <w:rPr>
                <w:rFonts w:ascii="Arial" w:hAnsi="Arial" w:cs="Arial"/>
                <w:sz w:val="28"/>
              </w:rPr>
              <w:t>B</w:t>
            </w:r>
            <w:r w:rsidRPr="00AF72E3">
              <w:rPr>
                <w:rFonts w:ascii="Arial" w:eastAsiaTheme="minorEastAsia" w:hAnsi="Arial" w:cs="Arial"/>
                <w:sz w:val="28"/>
              </w:rPr>
              <w:t>usiness partners</w:t>
            </w:r>
          </w:p>
          <w:p w:rsidR="003620D5" w:rsidRPr="00AF72E3" w:rsidRDefault="003620D5" w:rsidP="003620D5">
            <w:pPr>
              <w:rPr>
                <w:rFonts w:ascii="Arial" w:hAnsi="Arial" w:cs="Arial"/>
                <w:sz w:val="28"/>
              </w:rPr>
            </w:pPr>
          </w:p>
        </w:tc>
        <w:tc>
          <w:tcPr>
            <w:tcW w:w="4051" w:type="dxa"/>
          </w:tcPr>
          <w:p w:rsidR="007457EE" w:rsidRPr="00AF72E3" w:rsidRDefault="007457EE" w:rsidP="007457EE">
            <w:pPr>
              <w:pStyle w:val="ListParagraph"/>
              <w:numPr>
                <w:ilvl w:val="0"/>
                <w:numId w:val="8"/>
              </w:numPr>
              <w:rPr>
                <w:rFonts w:ascii="Arial" w:hAnsi="Arial" w:cs="Arial"/>
                <w:sz w:val="28"/>
              </w:rPr>
            </w:pPr>
            <w:r w:rsidRPr="00AF72E3">
              <w:rPr>
                <w:rFonts w:ascii="Arial" w:eastAsiaTheme="minorEastAsia" w:hAnsi="Arial" w:cs="Arial"/>
                <w:sz w:val="28"/>
              </w:rPr>
              <w:t>All networks having co-chairs and Executive Sponsors in place.</w:t>
            </w:r>
          </w:p>
          <w:p w:rsidR="007457EE" w:rsidRPr="00AF72E3" w:rsidRDefault="007457EE" w:rsidP="007457EE">
            <w:pPr>
              <w:pStyle w:val="ListParagraph"/>
              <w:numPr>
                <w:ilvl w:val="0"/>
                <w:numId w:val="8"/>
              </w:numPr>
              <w:rPr>
                <w:rFonts w:ascii="Arial" w:hAnsi="Arial" w:cs="Arial"/>
                <w:sz w:val="28"/>
              </w:rPr>
            </w:pPr>
            <w:r w:rsidRPr="00AF72E3">
              <w:rPr>
                <w:rFonts w:ascii="Arial" w:eastAsiaTheme="minorEastAsia" w:hAnsi="Arial" w:cs="Arial"/>
                <w:sz w:val="28"/>
              </w:rPr>
              <w:t xml:space="preserve">Increased awareness of staff networks </w:t>
            </w:r>
          </w:p>
          <w:p w:rsidR="007457EE" w:rsidRPr="00AF72E3" w:rsidRDefault="007457EE" w:rsidP="007457EE">
            <w:pPr>
              <w:pStyle w:val="ListParagraph"/>
              <w:numPr>
                <w:ilvl w:val="0"/>
                <w:numId w:val="8"/>
              </w:numPr>
              <w:rPr>
                <w:rFonts w:ascii="Arial" w:hAnsi="Arial" w:cs="Arial"/>
                <w:sz w:val="28"/>
              </w:rPr>
            </w:pPr>
            <w:r w:rsidRPr="00AF72E3">
              <w:rPr>
                <w:rFonts w:ascii="Arial" w:eastAsiaTheme="minorEastAsia" w:hAnsi="Arial" w:cs="Arial"/>
                <w:sz w:val="28"/>
              </w:rPr>
              <w:t>Network members getting protected time (data to be taken from health roster).</w:t>
            </w:r>
          </w:p>
          <w:p w:rsidR="003620D5" w:rsidRPr="00AF72E3" w:rsidRDefault="003620D5" w:rsidP="003620D5">
            <w:pPr>
              <w:rPr>
                <w:rFonts w:ascii="Arial" w:hAnsi="Arial" w:cs="Arial"/>
                <w:sz w:val="28"/>
              </w:rPr>
            </w:pPr>
          </w:p>
        </w:tc>
      </w:tr>
    </w:tbl>
    <w:p w:rsidR="003620D5" w:rsidRPr="003620D5" w:rsidRDefault="003620D5">
      <w:pPr>
        <w:rPr>
          <w:rFonts w:ascii="Arial" w:hAnsi="Arial" w:cs="Arial"/>
        </w:rPr>
      </w:pPr>
      <w:r w:rsidRPr="003620D5">
        <w:rPr>
          <w:rFonts w:ascii="Arial" w:hAnsi="Arial" w:cs="Arial"/>
        </w:rPr>
        <w:br w:type="page"/>
      </w:r>
    </w:p>
    <w:p w:rsidR="00AF72E3" w:rsidRPr="00C85E02" w:rsidRDefault="00AF72E3" w:rsidP="00C85E02">
      <w:pPr>
        <w:pStyle w:val="Heading1"/>
      </w:pPr>
      <w:r w:rsidRPr="003620D5">
        <w:lastRenderedPageBreak/>
        <w:t xml:space="preserve">Objective </w:t>
      </w:r>
      <w:r>
        <w:t>Two</w:t>
      </w:r>
      <w:r w:rsidRPr="003620D5">
        <w:t xml:space="preserve">: </w:t>
      </w:r>
      <w:r w:rsidRPr="00AF72E3">
        <w:t xml:space="preserve">Improve race related </w:t>
      </w:r>
      <w:r w:rsidRPr="00AF72E3">
        <w:rPr>
          <w:bCs/>
        </w:rPr>
        <w:t>equality, diversity, and inclusion</w:t>
      </w:r>
      <w:r w:rsidRPr="00AF72E3">
        <w:t xml:space="preserve"> at EKHUFT</w:t>
      </w:r>
    </w:p>
    <w:p w:rsidR="00AF72E3" w:rsidRPr="003620D5" w:rsidRDefault="00AF72E3" w:rsidP="00C85E02">
      <w:pPr>
        <w:pStyle w:val="Heading2"/>
      </w:pPr>
      <w:r w:rsidRPr="003620D5">
        <w:rPr>
          <w:b/>
        </w:rPr>
        <w:t xml:space="preserve">Aim: </w:t>
      </w:r>
      <w:r w:rsidRPr="00AF72E3">
        <w:t>Raise awareness of race related issues. Improve race declaration rates on Employee System Records (ESR) to provide a more accurate workforce profile</w:t>
      </w:r>
      <w:r>
        <w:t>.</w:t>
      </w:r>
    </w:p>
    <w:tbl>
      <w:tblPr>
        <w:tblStyle w:val="TableGrid"/>
        <w:tblW w:w="16443" w:type="dxa"/>
        <w:tblInd w:w="-572" w:type="dxa"/>
        <w:tblLook w:val="04A0" w:firstRow="1" w:lastRow="0" w:firstColumn="1" w:lastColumn="0" w:noHBand="0" w:noVBand="1"/>
      </w:tblPr>
      <w:tblGrid>
        <w:gridCol w:w="2835"/>
        <w:gridCol w:w="3111"/>
        <w:gridCol w:w="2766"/>
        <w:gridCol w:w="3680"/>
        <w:gridCol w:w="4051"/>
      </w:tblGrid>
      <w:tr w:rsidR="00AF72E3" w:rsidTr="00A42526">
        <w:trPr>
          <w:trHeight w:val="580"/>
        </w:trPr>
        <w:tc>
          <w:tcPr>
            <w:tcW w:w="2835" w:type="dxa"/>
          </w:tcPr>
          <w:p w:rsidR="00AF72E3" w:rsidRPr="003620D5" w:rsidRDefault="00AF72E3" w:rsidP="00A42526">
            <w:pPr>
              <w:jc w:val="center"/>
              <w:rPr>
                <w:rFonts w:ascii="Arial" w:hAnsi="Arial" w:cs="Arial"/>
                <w:b/>
                <w:sz w:val="32"/>
              </w:rPr>
            </w:pPr>
            <w:r w:rsidRPr="003620D5">
              <w:rPr>
                <w:rFonts w:ascii="Arial" w:hAnsi="Arial" w:cs="Arial"/>
                <w:b/>
                <w:sz w:val="32"/>
              </w:rPr>
              <w:t>Actions</w:t>
            </w:r>
          </w:p>
        </w:tc>
        <w:tc>
          <w:tcPr>
            <w:tcW w:w="3111" w:type="dxa"/>
          </w:tcPr>
          <w:p w:rsidR="00AF72E3" w:rsidRPr="003620D5" w:rsidRDefault="00AF72E3" w:rsidP="00A42526">
            <w:pPr>
              <w:jc w:val="center"/>
              <w:rPr>
                <w:rFonts w:ascii="Arial" w:hAnsi="Arial" w:cs="Arial"/>
                <w:b/>
                <w:sz w:val="32"/>
              </w:rPr>
            </w:pPr>
            <w:r w:rsidRPr="003620D5">
              <w:rPr>
                <w:rFonts w:ascii="Arial" w:hAnsi="Arial" w:cs="Arial"/>
                <w:b/>
                <w:sz w:val="32"/>
              </w:rPr>
              <w:t>Rationale</w:t>
            </w:r>
          </w:p>
        </w:tc>
        <w:tc>
          <w:tcPr>
            <w:tcW w:w="2766" w:type="dxa"/>
          </w:tcPr>
          <w:p w:rsidR="00AF72E3" w:rsidRPr="003620D5" w:rsidRDefault="00AF72E3" w:rsidP="00A42526">
            <w:pPr>
              <w:jc w:val="center"/>
              <w:rPr>
                <w:rFonts w:ascii="Arial" w:hAnsi="Arial" w:cs="Arial"/>
                <w:b/>
                <w:sz w:val="32"/>
              </w:rPr>
            </w:pPr>
            <w:r w:rsidRPr="003620D5">
              <w:rPr>
                <w:rFonts w:ascii="Arial" w:hAnsi="Arial" w:cs="Arial"/>
                <w:b/>
                <w:sz w:val="32"/>
              </w:rPr>
              <w:t>Timescales</w:t>
            </w:r>
          </w:p>
        </w:tc>
        <w:tc>
          <w:tcPr>
            <w:tcW w:w="3680" w:type="dxa"/>
          </w:tcPr>
          <w:p w:rsidR="00AF72E3" w:rsidRPr="003620D5" w:rsidRDefault="00AF72E3" w:rsidP="00A42526">
            <w:pPr>
              <w:jc w:val="center"/>
              <w:rPr>
                <w:rFonts w:ascii="Arial" w:hAnsi="Arial" w:cs="Arial"/>
                <w:b/>
                <w:sz w:val="32"/>
              </w:rPr>
            </w:pPr>
            <w:r w:rsidRPr="003620D5">
              <w:rPr>
                <w:rFonts w:ascii="Arial" w:hAnsi="Arial" w:cs="Arial"/>
                <w:b/>
                <w:sz w:val="32"/>
              </w:rPr>
              <w:t>Stakeholders</w:t>
            </w:r>
          </w:p>
        </w:tc>
        <w:tc>
          <w:tcPr>
            <w:tcW w:w="4051" w:type="dxa"/>
          </w:tcPr>
          <w:p w:rsidR="00AF72E3" w:rsidRPr="003620D5" w:rsidRDefault="00AF72E3" w:rsidP="00A42526">
            <w:pPr>
              <w:rPr>
                <w:rFonts w:ascii="Arial" w:hAnsi="Arial" w:cs="Arial"/>
                <w:b/>
                <w:sz w:val="32"/>
              </w:rPr>
            </w:pPr>
            <w:r w:rsidRPr="003620D5">
              <w:rPr>
                <w:rFonts w:ascii="Arial" w:hAnsi="Arial" w:cs="Arial"/>
                <w:b/>
                <w:sz w:val="32"/>
              </w:rPr>
              <w:t>Success Measures</w:t>
            </w:r>
          </w:p>
        </w:tc>
      </w:tr>
      <w:tr w:rsidR="00AF72E3" w:rsidTr="00A42526">
        <w:trPr>
          <w:trHeight w:val="444"/>
        </w:trPr>
        <w:tc>
          <w:tcPr>
            <w:tcW w:w="2835" w:type="dxa"/>
          </w:tcPr>
          <w:p w:rsidR="00AF72E3" w:rsidRPr="00AF72E3" w:rsidRDefault="00AF72E3" w:rsidP="00AF72E3">
            <w:pPr>
              <w:rPr>
                <w:rFonts w:ascii="Arial" w:hAnsi="Arial" w:cs="Arial"/>
                <w:sz w:val="28"/>
              </w:rPr>
            </w:pPr>
            <w:r w:rsidRPr="00AF72E3">
              <w:rPr>
                <w:rFonts w:ascii="Arial" w:hAnsi="Arial" w:cs="Arial"/>
                <w:sz w:val="28"/>
              </w:rPr>
              <w:t>a) EDEN network in collaboration with EDI team to raise awareness of race related issues e.g. via See ME First anti-racism campaign.</w:t>
            </w:r>
          </w:p>
          <w:p w:rsidR="00AF72E3" w:rsidRPr="00AF72E3" w:rsidRDefault="00AF72E3" w:rsidP="00A42526">
            <w:pPr>
              <w:rPr>
                <w:rFonts w:ascii="Arial" w:hAnsi="Arial" w:cs="Arial"/>
                <w:sz w:val="28"/>
              </w:rPr>
            </w:pPr>
          </w:p>
        </w:tc>
        <w:tc>
          <w:tcPr>
            <w:tcW w:w="3111" w:type="dxa"/>
          </w:tcPr>
          <w:p w:rsidR="00AF72E3" w:rsidRPr="00AF72E3" w:rsidRDefault="00AF72E3" w:rsidP="00A42526">
            <w:pPr>
              <w:rPr>
                <w:rFonts w:ascii="Arial" w:hAnsi="Arial" w:cs="Arial"/>
                <w:sz w:val="28"/>
              </w:rPr>
            </w:pPr>
            <w:r w:rsidRPr="00AF72E3">
              <w:rPr>
                <w:rFonts w:ascii="Arial" w:hAnsi="Arial" w:cs="Arial"/>
                <w:sz w:val="28"/>
              </w:rPr>
              <w:t>National staff survey (NSS) results and WRES data show that our staff from BAME backgrounds have a worse experience at work then staff from white backgrounds, this includes racial discrimination and microaggressions.</w:t>
            </w:r>
          </w:p>
        </w:tc>
        <w:tc>
          <w:tcPr>
            <w:tcW w:w="2766" w:type="dxa"/>
          </w:tcPr>
          <w:p w:rsidR="00AF72E3" w:rsidRPr="00AF72E3" w:rsidRDefault="00AF72E3" w:rsidP="00AF72E3">
            <w:pPr>
              <w:rPr>
                <w:rFonts w:ascii="Arial" w:hAnsi="Arial" w:cs="Arial"/>
                <w:sz w:val="28"/>
              </w:rPr>
            </w:pPr>
            <w:r w:rsidRPr="00AF72E3">
              <w:rPr>
                <w:rFonts w:ascii="Arial" w:hAnsi="Arial" w:cs="Arial"/>
                <w:sz w:val="28"/>
              </w:rPr>
              <w:t xml:space="preserve">EDEN network and EDI team to discuss at network meeting in 2024 and agree on See ME First relaunch date in 2025.  This could include educational workshops/ sessions. </w:t>
            </w:r>
          </w:p>
          <w:p w:rsidR="00AF72E3" w:rsidRPr="00AF72E3" w:rsidRDefault="00AF72E3" w:rsidP="00A42526">
            <w:pPr>
              <w:rPr>
                <w:rFonts w:ascii="Arial" w:hAnsi="Arial" w:cs="Arial"/>
                <w:sz w:val="28"/>
              </w:rPr>
            </w:pPr>
          </w:p>
        </w:tc>
        <w:tc>
          <w:tcPr>
            <w:tcW w:w="3680" w:type="dxa"/>
          </w:tcPr>
          <w:p w:rsidR="00AF72E3" w:rsidRDefault="00AF72E3" w:rsidP="00AF72E3">
            <w:pPr>
              <w:pStyle w:val="ListParagraph"/>
              <w:numPr>
                <w:ilvl w:val="0"/>
                <w:numId w:val="6"/>
              </w:numPr>
              <w:rPr>
                <w:rFonts w:ascii="Arial" w:eastAsiaTheme="minorEastAsia" w:hAnsi="Arial" w:cs="Arial"/>
                <w:sz w:val="28"/>
              </w:rPr>
            </w:pPr>
            <w:r w:rsidRPr="00AF72E3">
              <w:rPr>
                <w:rFonts w:ascii="Arial" w:eastAsiaTheme="minorEastAsia" w:hAnsi="Arial" w:cs="Arial"/>
                <w:sz w:val="28"/>
              </w:rPr>
              <w:t>EDI Team</w:t>
            </w:r>
          </w:p>
          <w:p w:rsidR="00AF72E3" w:rsidRDefault="00AF72E3" w:rsidP="00AF72E3">
            <w:pPr>
              <w:pStyle w:val="ListParagraph"/>
              <w:numPr>
                <w:ilvl w:val="0"/>
                <w:numId w:val="6"/>
              </w:numPr>
              <w:rPr>
                <w:rFonts w:ascii="Arial" w:eastAsiaTheme="minorEastAsia" w:hAnsi="Arial" w:cs="Arial"/>
                <w:sz w:val="28"/>
              </w:rPr>
            </w:pPr>
            <w:r w:rsidRPr="00AF72E3">
              <w:rPr>
                <w:rFonts w:ascii="Arial" w:eastAsiaTheme="minorEastAsia" w:hAnsi="Arial" w:cs="Arial"/>
                <w:sz w:val="28"/>
              </w:rPr>
              <w:t>EDEN Staff Network</w:t>
            </w:r>
          </w:p>
          <w:p w:rsidR="00AF72E3" w:rsidRPr="00AF72E3" w:rsidRDefault="00AF72E3" w:rsidP="00AF72E3">
            <w:pPr>
              <w:pStyle w:val="ListParagraph"/>
              <w:numPr>
                <w:ilvl w:val="0"/>
                <w:numId w:val="6"/>
              </w:numPr>
              <w:rPr>
                <w:rFonts w:ascii="Arial" w:eastAsiaTheme="minorEastAsia" w:hAnsi="Arial" w:cs="Arial"/>
                <w:sz w:val="28"/>
              </w:rPr>
            </w:pPr>
            <w:r w:rsidRPr="00AF72E3">
              <w:rPr>
                <w:rFonts w:ascii="Arial" w:eastAsiaTheme="minorEastAsia" w:hAnsi="Arial" w:cs="Arial"/>
                <w:sz w:val="28"/>
              </w:rPr>
              <w:t>Network Executive Sponsors</w:t>
            </w:r>
          </w:p>
          <w:p w:rsidR="00AF72E3" w:rsidRPr="00AF72E3" w:rsidRDefault="00AF72E3" w:rsidP="00A42526">
            <w:pPr>
              <w:rPr>
                <w:rFonts w:ascii="Arial" w:hAnsi="Arial" w:cs="Arial"/>
                <w:sz w:val="28"/>
              </w:rPr>
            </w:pPr>
          </w:p>
        </w:tc>
        <w:tc>
          <w:tcPr>
            <w:tcW w:w="4051" w:type="dxa"/>
          </w:tcPr>
          <w:p w:rsidR="00AF72E3" w:rsidRPr="00AF72E3" w:rsidRDefault="00AF72E3" w:rsidP="00AF72E3">
            <w:pPr>
              <w:pStyle w:val="ListParagraph"/>
              <w:numPr>
                <w:ilvl w:val="0"/>
                <w:numId w:val="6"/>
              </w:numPr>
              <w:rPr>
                <w:rFonts w:ascii="Arial" w:hAnsi="Arial" w:cs="Arial"/>
                <w:sz w:val="28"/>
              </w:rPr>
            </w:pPr>
            <w:r w:rsidRPr="00AF72E3">
              <w:rPr>
                <w:rFonts w:ascii="Arial" w:hAnsi="Arial" w:cs="Arial"/>
                <w:sz w:val="28"/>
              </w:rPr>
              <w:t>NSS showing improvement in experiences of BAME staff.</w:t>
            </w:r>
          </w:p>
          <w:p w:rsidR="00AF72E3" w:rsidRPr="00AF72E3" w:rsidRDefault="00AF72E3" w:rsidP="00AF72E3">
            <w:pPr>
              <w:pStyle w:val="ListParagraph"/>
              <w:numPr>
                <w:ilvl w:val="0"/>
                <w:numId w:val="6"/>
              </w:numPr>
              <w:rPr>
                <w:rFonts w:ascii="Arial" w:hAnsi="Arial" w:cs="Arial"/>
                <w:sz w:val="28"/>
              </w:rPr>
            </w:pPr>
            <w:r w:rsidRPr="00AF72E3">
              <w:rPr>
                <w:rFonts w:ascii="Arial" w:hAnsi="Arial" w:cs="Arial"/>
                <w:sz w:val="28"/>
              </w:rPr>
              <w:t>WRES showing improvement in experiences of BAME staff.</w:t>
            </w:r>
          </w:p>
        </w:tc>
      </w:tr>
      <w:tr w:rsidR="00AF72E3" w:rsidTr="00A42526">
        <w:trPr>
          <w:trHeight w:val="444"/>
        </w:trPr>
        <w:tc>
          <w:tcPr>
            <w:tcW w:w="2835" w:type="dxa"/>
          </w:tcPr>
          <w:p w:rsidR="00AF72E3" w:rsidRPr="00AF72E3" w:rsidRDefault="00AF72E3" w:rsidP="00AF72E3">
            <w:pPr>
              <w:rPr>
                <w:rFonts w:ascii="Arial" w:hAnsi="Arial" w:cs="Arial"/>
                <w:sz w:val="28"/>
              </w:rPr>
            </w:pPr>
            <w:r w:rsidRPr="00AF72E3">
              <w:rPr>
                <w:rFonts w:ascii="Arial" w:hAnsi="Arial" w:cs="Arial"/>
                <w:sz w:val="28"/>
              </w:rPr>
              <w:t>b) Improve ESR ethnicity declaration rates.</w:t>
            </w:r>
          </w:p>
          <w:p w:rsidR="00AF72E3" w:rsidRPr="00AF72E3" w:rsidRDefault="00AF72E3" w:rsidP="00A42526">
            <w:pPr>
              <w:rPr>
                <w:rFonts w:ascii="Arial" w:hAnsi="Arial" w:cs="Arial"/>
                <w:sz w:val="28"/>
              </w:rPr>
            </w:pPr>
          </w:p>
        </w:tc>
        <w:tc>
          <w:tcPr>
            <w:tcW w:w="3111" w:type="dxa"/>
          </w:tcPr>
          <w:p w:rsidR="00AF72E3" w:rsidRPr="00AF72E3" w:rsidRDefault="00AF72E3" w:rsidP="00AF72E3">
            <w:pPr>
              <w:rPr>
                <w:rFonts w:ascii="Arial" w:hAnsi="Arial" w:cs="Arial"/>
                <w:sz w:val="28"/>
              </w:rPr>
            </w:pPr>
            <w:r w:rsidRPr="00AF72E3">
              <w:rPr>
                <w:rFonts w:ascii="Arial" w:hAnsi="Arial" w:cs="Arial"/>
                <w:sz w:val="28"/>
              </w:rPr>
              <w:t xml:space="preserve">EKHUFT have a non-declaration rate of ethnicity of 22% in 2024, this means we are not capturing the full ethnic diversity of our workforce. Some of this is due to mistrust, stigma and challenges navigating ESR. </w:t>
            </w:r>
          </w:p>
          <w:p w:rsidR="00AF72E3" w:rsidRPr="00AF72E3" w:rsidRDefault="00AF72E3" w:rsidP="00A42526">
            <w:pPr>
              <w:rPr>
                <w:rFonts w:ascii="Arial" w:hAnsi="Arial" w:cs="Arial"/>
                <w:sz w:val="28"/>
              </w:rPr>
            </w:pPr>
          </w:p>
        </w:tc>
        <w:tc>
          <w:tcPr>
            <w:tcW w:w="2766" w:type="dxa"/>
          </w:tcPr>
          <w:p w:rsidR="00AF72E3" w:rsidRPr="00AF72E3" w:rsidRDefault="00AF72E3" w:rsidP="00AF72E3">
            <w:pPr>
              <w:rPr>
                <w:rFonts w:ascii="Arial" w:hAnsi="Arial" w:cs="Arial"/>
                <w:sz w:val="28"/>
              </w:rPr>
            </w:pPr>
            <w:r w:rsidRPr="00AF72E3">
              <w:rPr>
                <w:rFonts w:ascii="Arial" w:hAnsi="Arial" w:cs="Arial"/>
                <w:sz w:val="28"/>
              </w:rPr>
              <w:t xml:space="preserve">Communications regarding the importance/value of declaring ethnicity to be launched after discussions with the EDEN network in Nov 2024. </w:t>
            </w:r>
          </w:p>
        </w:tc>
        <w:tc>
          <w:tcPr>
            <w:tcW w:w="3680" w:type="dxa"/>
          </w:tcPr>
          <w:p w:rsidR="00AF72E3" w:rsidRDefault="00AF72E3" w:rsidP="00AF72E3">
            <w:pPr>
              <w:pStyle w:val="ListParagraph"/>
              <w:numPr>
                <w:ilvl w:val="0"/>
                <w:numId w:val="7"/>
              </w:numPr>
              <w:rPr>
                <w:rFonts w:ascii="Arial" w:eastAsiaTheme="minorEastAsia" w:hAnsi="Arial" w:cs="Arial"/>
                <w:sz w:val="28"/>
              </w:rPr>
            </w:pPr>
            <w:r w:rsidRPr="00AF72E3">
              <w:rPr>
                <w:rFonts w:ascii="Arial" w:eastAsiaTheme="minorEastAsia" w:hAnsi="Arial" w:cs="Arial"/>
                <w:sz w:val="28"/>
              </w:rPr>
              <w:t>EDI team</w:t>
            </w:r>
          </w:p>
          <w:p w:rsidR="00AF72E3" w:rsidRDefault="00AF72E3" w:rsidP="00AF72E3">
            <w:pPr>
              <w:pStyle w:val="ListParagraph"/>
              <w:numPr>
                <w:ilvl w:val="0"/>
                <w:numId w:val="7"/>
              </w:numPr>
              <w:rPr>
                <w:rFonts w:ascii="Arial" w:eastAsiaTheme="minorEastAsia" w:hAnsi="Arial" w:cs="Arial"/>
                <w:sz w:val="28"/>
              </w:rPr>
            </w:pPr>
            <w:r w:rsidRPr="00AF72E3">
              <w:rPr>
                <w:rFonts w:ascii="Arial" w:eastAsiaTheme="minorEastAsia" w:hAnsi="Arial" w:cs="Arial"/>
                <w:sz w:val="28"/>
              </w:rPr>
              <w:t>EDEN staff network</w:t>
            </w:r>
          </w:p>
          <w:p w:rsidR="00AF72E3" w:rsidRPr="00AF72E3" w:rsidRDefault="00AF72E3" w:rsidP="00AF72E3">
            <w:pPr>
              <w:pStyle w:val="ListParagraph"/>
              <w:numPr>
                <w:ilvl w:val="0"/>
                <w:numId w:val="7"/>
              </w:numPr>
              <w:rPr>
                <w:rFonts w:ascii="Arial" w:eastAsiaTheme="minorEastAsia" w:hAnsi="Arial" w:cs="Arial"/>
                <w:sz w:val="28"/>
              </w:rPr>
            </w:pPr>
            <w:r w:rsidRPr="00AF72E3">
              <w:rPr>
                <w:rFonts w:ascii="Arial" w:eastAsiaTheme="minorEastAsia" w:hAnsi="Arial" w:cs="Arial"/>
                <w:sz w:val="28"/>
              </w:rPr>
              <w:t>Staff Experience</w:t>
            </w:r>
          </w:p>
          <w:p w:rsidR="00AF72E3" w:rsidRPr="00AF72E3" w:rsidRDefault="00AF72E3" w:rsidP="00A42526">
            <w:pPr>
              <w:rPr>
                <w:rFonts w:ascii="Arial" w:hAnsi="Arial" w:cs="Arial"/>
                <w:sz w:val="28"/>
              </w:rPr>
            </w:pPr>
          </w:p>
        </w:tc>
        <w:tc>
          <w:tcPr>
            <w:tcW w:w="4051" w:type="dxa"/>
          </w:tcPr>
          <w:p w:rsidR="00AF72E3" w:rsidRPr="00AF72E3" w:rsidRDefault="00AF72E3" w:rsidP="00AF72E3">
            <w:pPr>
              <w:pStyle w:val="ListParagraph"/>
              <w:numPr>
                <w:ilvl w:val="0"/>
                <w:numId w:val="8"/>
              </w:numPr>
              <w:rPr>
                <w:rFonts w:ascii="Arial" w:eastAsiaTheme="minorEastAsia" w:hAnsi="Arial" w:cs="Arial"/>
                <w:sz w:val="28"/>
              </w:rPr>
            </w:pPr>
            <w:r w:rsidRPr="00AF72E3">
              <w:rPr>
                <w:rFonts w:ascii="Arial" w:eastAsiaTheme="minorEastAsia" w:hAnsi="Arial" w:cs="Arial"/>
                <w:sz w:val="28"/>
              </w:rPr>
              <w:t>WRES; Reduce EKHUFTs non-declaration rate on ESR, of 22% in 2024 to 19% in 2025</w:t>
            </w:r>
          </w:p>
          <w:p w:rsidR="00AF72E3" w:rsidRPr="00AF72E3" w:rsidRDefault="00AF72E3" w:rsidP="00AF72E3">
            <w:pPr>
              <w:pStyle w:val="ListParagraph"/>
              <w:numPr>
                <w:ilvl w:val="0"/>
                <w:numId w:val="8"/>
              </w:numPr>
              <w:rPr>
                <w:rFonts w:ascii="Arial" w:eastAsiaTheme="minorEastAsia" w:hAnsi="Arial" w:cs="Arial"/>
                <w:sz w:val="28"/>
              </w:rPr>
            </w:pPr>
            <w:r w:rsidRPr="00AF72E3">
              <w:rPr>
                <w:rFonts w:ascii="Arial" w:eastAsiaTheme="minorEastAsia" w:hAnsi="Arial" w:cs="Arial"/>
                <w:sz w:val="28"/>
              </w:rPr>
              <w:t>NSS improved experience of staff from BAME backgrounds.</w:t>
            </w:r>
          </w:p>
          <w:p w:rsidR="00AF72E3" w:rsidRPr="00AF72E3" w:rsidRDefault="00AF72E3" w:rsidP="00A42526">
            <w:pPr>
              <w:rPr>
                <w:rFonts w:ascii="Arial" w:hAnsi="Arial" w:cs="Arial"/>
                <w:sz w:val="28"/>
              </w:rPr>
            </w:pPr>
          </w:p>
        </w:tc>
      </w:tr>
    </w:tbl>
    <w:p w:rsidR="00AF72E3" w:rsidRPr="003620D5" w:rsidRDefault="00AF72E3" w:rsidP="00C85E02">
      <w:pPr>
        <w:pStyle w:val="Heading1"/>
      </w:pPr>
      <w:r w:rsidRPr="003620D5">
        <w:br w:type="page"/>
      </w:r>
      <w:r w:rsidRPr="003620D5">
        <w:lastRenderedPageBreak/>
        <w:t xml:space="preserve">Objective </w:t>
      </w:r>
      <w:r>
        <w:t>Three</w:t>
      </w:r>
      <w:r w:rsidRPr="003620D5">
        <w:t xml:space="preserve">: </w:t>
      </w:r>
      <w:r w:rsidRPr="00AF72E3">
        <w:t xml:space="preserve">Ensure staff from BAME backgrounds have a </w:t>
      </w:r>
      <w:r w:rsidRPr="00AF72E3">
        <w:rPr>
          <w:bCs/>
        </w:rPr>
        <w:t xml:space="preserve">better experience </w:t>
      </w:r>
      <w:r w:rsidRPr="00AF72E3">
        <w:t>at work</w:t>
      </w:r>
    </w:p>
    <w:p w:rsidR="00AF72E3" w:rsidRPr="003620D5" w:rsidRDefault="00AF72E3" w:rsidP="00C85E02">
      <w:pPr>
        <w:pStyle w:val="Heading2"/>
      </w:pPr>
      <w:r w:rsidRPr="003620D5">
        <w:rPr>
          <w:b/>
        </w:rPr>
        <w:t xml:space="preserve">Aim: </w:t>
      </w:r>
      <w:r w:rsidRPr="00AF72E3">
        <w:t>Embed an inclusive and fair recruitment process to attract a diverse workforce and reduce disadvantage for staff from BAME backgrounds.</w:t>
      </w:r>
    </w:p>
    <w:tbl>
      <w:tblPr>
        <w:tblStyle w:val="TableGrid"/>
        <w:tblW w:w="16443" w:type="dxa"/>
        <w:tblInd w:w="-572" w:type="dxa"/>
        <w:tblLook w:val="04A0" w:firstRow="1" w:lastRow="0" w:firstColumn="1" w:lastColumn="0" w:noHBand="0" w:noVBand="1"/>
      </w:tblPr>
      <w:tblGrid>
        <w:gridCol w:w="2794"/>
        <w:gridCol w:w="3064"/>
        <w:gridCol w:w="3626"/>
        <w:gridCol w:w="2946"/>
        <w:gridCol w:w="4013"/>
      </w:tblGrid>
      <w:tr w:rsidR="00AF72E3" w:rsidTr="004E792F">
        <w:trPr>
          <w:trHeight w:val="580"/>
        </w:trPr>
        <w:tc>
          <w:tcPr>
            <w:tcW w:w="2835" w:type="dxa"/>
          </w:tcPr>
          <w:p w:rsidR="00AF72E3" w:rsidRPr="003620D5" w:rsidRDefault="00AF72E3" w:rsidP="00A42526">
            <w:pPr>
              <w:jc w:val="center"/>
              <w:rPr>
                <w:rFonts w:ascii="Arial" w:hAnsi="Arial" w:cs="Arial"/>
                <w:b/>
                <w:sz w:val="32"/>
              </w:rPr>
            </w:pPr>
            <w:r w:rsidRPr="003620D5">
              <w:rPr>
                <w:rFonts w:ascii="Arial" w:hAnsi="Arial" w:cs="Arial"/>
                <w:b/>
                <w:sz w:val="32"/>
              </w:rPr>
              <w:t>Actions</w:t>
            </w:r>
          </w:p>
        </w:tc>
        <w:tc>
          <w:tcPr>
            <w:tcW w:w="3111" w:type="dxa"/>
          </w:tcPr>
          <w:p w:rsidR="00AF72E3" w:rsidRPr="003620D5" w:rsidRDefault="00AF72E3" w:rsidP="00A42526">
            <w:pPr>
              <w:jc w:val="center"/>
              <w:rPr>
                <w:rFonts w:ascii="Arial" w:hAnsi="Arial" w:cs="Arial"/>
                <w:b/>
                <w:sz w:val="32"/>
              </w:rPr>
            </w:pPr>
            <w:r w:rsidRPr="003620D5">
              <w:rPr>
                <w:rFonts w:ascii="Arial" w:hAnsi="Arial" w:cs="Arial"/>
                <w:b/>
                <w:sz w:val="32"/>
              </w:rPr>
              <w:t>Rationale</w:t>
            </w:r>
          </w:p>
        </w:tc>
        <w:tc>
          <w:tcPr>
            <w:tcW w:w="3693" w:type="dxa"/>
          </w:tcPr>
          <w:p w:rsidR="00AF72E3" w:rsidRPr="003620D5" w:rsidRDefault="00AF72E3" w:rsidP="00A42526">
            <w:pPr>
              <w:jc w:val="center"/>
              <w:rPr>
                <w:rFonts w:ascii="Arial" w:hAnsi="Arial" w:cs="Arial"/>
                <w:b/>
                <w:sz w:val="32"/>
              </w:rPr>
            </w:pPr>
            <w:r w:rsidRPr="003620D5">
              <w:rPr>
                <w:rFonts w:ascii="Arial" w:hAnsi="Arial" w:cs="Arial"/>
                <w:b/>
                <w:sz w:val="32"/>
              </w:rPr>
              <w:t>Timescales</w:t>
            </w:r>
          </w:p>
        </w:tc>
        <w:tc>
          <w:tcPr>
            <w:tcW w:w="2753" w:type="dxa"/>
          </w:tcPr>
          <w:p w:rsidR="00AF72E3" w:rsidRPr="003620D5" w:rsidRDefault="00AF72E3" w:rsidP="00A42526">
            <w:pPr>
              <w:jc w:val="center"/>
              <w:rPr>
                <w:rFonts w:ascii="Arial" w:hAnsi="Arial" w:cs="Arial"/>
                <w:b/>
                <w:sz w:val="32"/>
              </w:rPr>
            </w:pPr>
            <w:r w:rsidRPr="003620D5">
              <w:rPr>
                <w:rFonts w:ascii="Arial" w:hAnsi="Arial" w:cs="Arial"/>
                <w:b/>
                <w:sz w:val="32"/>
              </w:rPr>
              <w:t>Stakeholders</w:t>
            </w:r>
          </w:p>
        </w:tc>
        <w:tc>
          <w:tcPr>
            <w:tcW w:w="4051" w:type="dxa"/>
          </w:tcPr>
          <w:p w:rsidR="00AF72E3" w:rsidRPr="003620D5" w:rsidRDefault="00AF72E3" w:rsidP="00A42526">
            <w:pPr>
              <w:rPr>
                <w:rFonts w:ascii="Arial" w:hAnsi="Arial" w:cs="Arial"/>
                <w:b/>
                <w:sz w:val="32"/>
              </w:rPr>
            </w:pPr>
            <w:r w:rsidRPr="003620D5">
              <w:rPr>
                <w:rFonts w:ascii="Arial" w:hAnsi="Arial" w:cs="Arial"/>
                <w:b/>
                <w:sz w:val="32"/>
              </w:rPr>
              <w:t>Success Measures</w:t>
            </w:r>
          </w:p>
        </w:tc>
      </w:tr>
      <w:tr w:rsidR="00AF72E3" w:rsidTr="004E792F">
        <w:trPr>
          <w:trHeight w:val="444"/>
        </w:trPr>
        <w:tc>
          <w:tcPr>
            <w:tcW w:w="2835" w:type="dxa"/>
          </w:tcPr>
          <w:p w:rsidR="00AF72E3" w:rsidRPr="00AF72E3" w:rsidRDefault="00AF72E3" w:rsidP="00AF72E3">
            <w:pPr>
              <w:rPr>
                <w:rFonts w:ascii="Arial" w:hAnsi="Arial" w:cs="Arial"/>
                <w:sz w:val="28"/>
              </w:rPr>
            </w:pPr>
            <w:r w:rsidRPr="00AF72E3">
              <w:rPr>
                <w:rFonts w:ascii="Arial" w:hAnsi="Arial" w:cs="Arial"/>
                <w:sz w:val="28"/>
              </w:rPr>
              <w:t xml:space="preserve">a) Implement Debiasing and value-based recruitment workstream under the Culture and Leadership Programme. </w:t>
            </w:r>
          </w:p>
          <w:p w:rsidR="00AF72E3" w:rsidRPr="00AF72E3" w:rsidRDefault="00AF72E3" w:rsidP="00A42526">
            <w:pPr>
              <w:rPr>
                <w:rFonts w:ascii="Arial" w:hAnsi="Arial" w:cs="Arial"/>
                <w:sz w:val="28"/>
              </w:rPr>
            </w:pPr>
          </w:p>
        </w:tc>
        <w:tc>
          <w:tcPr>
            <w:tcW w:w="3111" w:type="dxa"/>
          </w:tcPr>
          <w:p w:rsidR="00AF72E3" w:rsidRPr="00AF72E3" w:rsidRDefault="00AF72E3" w:rsidP="00A42526">
            <w:pPr>
              <w:rPr>
                <w:rFonts w:ascii="Arial" w:hAnsi="Arial" w:cs="Arial"/>
                <w:sz w:val="28"/>
              </w:rPr>
            </w:pPr>
            <w:r w:rsidRPr="00AF72E3">
              <w:rPr>
                <w:rFonts w:ascii="Arial" w:hAnsi="Arial" w:cs="Arial"/>
                <w:sz w:val="28"/>
              </w:rPr>
              <w:t>EKHUFTs WRES data shows that applicants from BAME backgrounds are 3 and a half times less likely to be appointed than white applicants. Recruitment process needs to be improved to be more equitable.</w:t>
            </w:r>
          </w:p>
        </w:tc>
        <w:tc>
          <w:tcPr>
            <w:tcW w:w="3693" w:type="dxa"/>
          </w:tcPr>
          <w:p w:rsidR="00AF72E3" w:rsidRPr="00AF72E3" w:rsidRDefault="00AF72E3" w:rsidP="00AF72E3">
            <w:pPr>
              <w:rPr>
                <w:rFonts w:ascii="Arial" w:hAnsi="Arial" w:cs="Arial"/>
                <w:sz w:val="28"/>
              </w:rPr>
            </w:pPr>
            <w:r w:rsidRPr="00AF72E3">
              <w:rPr>
                <w:rFonts w:ascii="Arial" w:hAnsi="Arial" w:cs="Arial"/>
                <w:sz w:val="28"/>
              </w:rPr>
              <w:t xml:space="preserve">Working Subgroups identified and implemented in September 2024 looking at all aspects of the recruitment process. </w:t>
            </w:r>
          </w:p>
          <w:p w:rsidR="00AF72E3" w:rsidRPr="00AF72E3" w:rsidRDefault="00AF72E3" w:rsidP="00AF72E3">
            <w:pPr>
              <w:rPr>
                <w:rFonts w:ascii="Arial" w:hAnsi="Arial" w:cs="Arial"/>
                <w:sz w:val="28"/>
              </w:rPr>
            </w:pPr>
            <w:r w:rsidRPr="00AF72E3">
              <w:rPr>
                <w:rFonts w:ascii="Arial" w:hAnsi="Arial" w:cs="Arial"/>
                <w:sz w:val="28"/>
              </w:rPr>
              <w:t xml:space="preserve">Pilot planned for January 2025. </w:t>
            </w:r>
          </w:p>
          <w:p w:rsidR="00AF72E3" w:rsidRPr="00AF72E3" w:rsidRDefault="00AF72E3" w:rsidP="00A42526">
            <w:pPr>
              <w:rPr>
                <w:rFonts w:ascii="Arial" w:hAnsi="Arial" w:cs="Arial"/>
                <w:sz w:val="28"/>
              </w:rPr>
            </w:pPr>
          </w:p>
        </w:tc>
        <w:tc>
          <w:tcPr>
            <w:tcW w:w="2753" w:type="dxa"/>
          </w:tcPr>
          <w:p w:rsidR="00AF72E3" w:rsidRDefault="00AF72E3" w:rsidP="00AF72E3">
            <w:pPr>
              <w:pStyle w:val="ListParagraph"/>
              <w:numPr>
                <w:ilvl w:val="0"/>
                <w:numId w:val="6"/>
              </w:numPr>
              <w:rPr>
                <w:rFonts w:ascii="Arial" w:eastAsiaTheme="minorEastAsia" w:hAnsi="Arial" w:cs="Arial"/>
                <w:sz w:val="28"/>
              </w:rPr>
            </w:pPr>
            <w:r w:rsidRPr="00AF72E3">
              <w:rPr>
                <w:rFonts w:ascii="Arial" w:eastAsiaTheme="minorEastAsia" w:hAnsi="Arial" w:cs="Arial"/>
                <w:sz w:val="28"/>
              </w:rPr>
              <w:t>Recruitment</w:t>
            </w:r>
          </w:p>
          <w:p w:rsidR="00AF72E3" w:rsidRDefault="00AF72E3" w:rsidP="00AF72E3">
            <w:pPr>
              <w:pStyle w:val="ListParagraph"/>
              <w:numPr>
                <w:ilvl w:val="0"/>
                <w:numId w:val="6"/>
              </w:numPr>
              <w:rPr>
                <w:rFonts w:ascii="Arial" w:eastAsiaTheme="minorEastAsia" w:hAnsi="Arial" w:cs="Arial"/>
                <w:sz w:val="28"/>
              </w:rPr>
            </w:pPr>
            <w:r w:rsidRPr="00AF72E3">
              <w:rPr>
                <w:rFonts w:ascii="Arial" w:eastAsiaTheme="minorEastAsia" w:hAnsi="Arial" w:cs="Arial"/>
                <w:sz w:val="28"/>
              </w:rPr>
              <w:t>EDI team</w:t>
            </w:r>
          </w:p>
          <w:p w:rsidR="00AF72E3" w:rsidRPr="00AF72E3" w:rsidRDefault="00AF72E3" w:rsidP="00AF72E3">
            <w:pPr>
              <w:pStyle w:val="ListParagraph"/>
              <w:numPr>
                <w:ilvl w:val="0"/>
                <w:numId w:val="6"/>
              </w:numPr>
              <w:rPr>
                <w:rFonts w:ascii="Arial" w:eastAsiaTheme="minorEastAsia" w:hAnsi="Arial" w:cs="Arial"/>
                <w:sz w:val="28"/>
              </w:rPr>
            </w:pPr>
            <w:r w:rsidRPr="00AF72E3">
              <w:rPr>
                <w:rFonts w:ascii="Arial" w:eastAsiaTheme="minorEastAsia" w:hAnsi="Arial" w:cs="Arial"/>
                <w:sz w:val="28"/>
              </w:rPr>
              <w:t>Learning and Development</w:t>
            </w:r>
          </w:p>
          <w:p w:rsidR="00AF72E3" w:rsidRPr="00AF72E3" w:rsidRDefault="00AF72E3" w:rsidP="00A42526">
            <w:pPr>
              <w:rPr>
                <w:rFonts w:ascii="Arial" w:hAnsi="Arial" w:cs="Arial"/>
                <w:sz w:val="28"/>
              </w:rPr>
            </w:pPr>
          </w:p>
        </w:tc>
        <w:tc>
          <w:tcPr>
            <w:tcW w:w="4051" w:type="dxa"/>
          </w:tcPr>
          <w:p w:rsidR="00AF72E3" w:rsidRPr="00AF72E3" w:rsidRDefault="00AF72E3" w:rsidP="00A42526">
            <w:pPr>
              <w:pStyle w:val="ListParagraph"/>
              <w:numPr>
                <w:ilvl w:val="0"/>
                <w:numId w:val="6"/>
              </w:numPr>
              <w:rPr>
                <w:rFonts w:ascii="Arial" w:hAnsi="Arial" w:cs="Arial"/>
                <w:sz w:val="28"/>
              </w:rPr>
            </w:pPr>
            <w:r w:rsidRPr="00AF72E3">
              <w:rPr>
                <w:rFonts w:ascii="Arial" w:hAnsi="Arial" w:cs="Arial"/>
                <w:sz w:val="28"/>
              </w:rPr>
              <w:t>NSS showing improvement in experiences of BAME staff.</w:t>
            </w:r>
          </w:p>
          <w:p w:rsidR="00AF72E3" w:rsidRPr="00AF72E3" w:rsidRDefault="00AF72E3" w:rsidP="00A42526">
            <w:pPr>
              <w:pStyle w:val="ListParagraph"/>
              <w:numPr>
                <w:ilvl w:val="0"/>
                <w:numId w:val="6"/>
              </w:numPr>
              <w:rPr>
                <w:rFonts w:ascii="Arial" w:hAnsi="Arial" w:cs="Arial"/>
                <w:sz w:val="28"/>
              </w:rPr>
            </w:pPr>
            <w:r w:rsidRPr="00AF72E3">
              <w:rPr>
                <w:rFonts w:ascii="Arial" w:hAnsi="Arial" w:cs="Arial"/>
                <w:sz w:val="28"/>
              </w:rPr>
              <w:t>WRES showing improvement in experiences of BAME staff.</w:t>
            </w:r>
          </w:p>
        </w:tc>
      </w:tr>
      <w:tr w:rsidR="00AF72E3" w:rsidTr="004E792F">
        <w:trPr>
          <w:trHeight w:val="444"/>
        </w:trPr>
        <w:tc>
          <w:tcPr>
            <w:tcW w:w="2835" w:type="dxa"/>
          </w:tcPr>
          <w:p w:rsidR="00AF72E3" w:rsidRPr="00AF72E3" w:rsidRDefault="00AF72E3" w:rsidP="00AF72E3">
            <w:pPr>
              <w:rPr>
                <w:rFonts w:ascii="Arial" w:hAnsi="Arial" w:cs="Arial"/>
                <w:sz w:val="28"/>
              </w:rPr>
            </w:pPr>
            <w:r w:rsidRPr="00AF72E3">
              <w:rPr>
                <w:rFonts w:ascii="Arial" w:hAnsi="Arial" w:cs="Arial"/>
                <w:sz w:val="28"/>
              </w:rPr>
              <w:t>b) Create a new Equality and Health Impact Assessment (EHIA) form and guidance.</w:t>
            </w:r>
          </w:p>
          <w:p w:rsidR="00AF72E3" w:rsidRPr="00AF72E3" w:rsidRDefault="00AF72E3" w:rsidP="00A42526">
            <w:pPr>
              <w:rPr>
                <w:rFonts w:ascii="Arial" w:hAnsi="Arial" w:cs="Arial"/>
                <w:sz w:val="28"/>
              </w:rPr>
            </w:pPr>
          </w:p>
        </w:tc>
        <w:tc>
          <w:tcPr>
            <w:tcW w:w="3111" w:type="dxa"/>
          </w:tcPr>
          <w:p w:rsidR="00AF72E3" w:rsidRPr="00AF72E3" w:rsidRDefault="00AF72E3" w:rsidP="00AF72E3">
            <w:pPr>
              <w:rPr>
                <w:rFonts w:ascii="Arial" w:hAnsi="Arial" w:cs="Arial"/>
                <w:sz w:val="28"/>
              </w:rPr>
            </w:pPr>
            <w:r w:rsidRPr="00AF72E3">
              <w:rPr>
                <w:rFonts w:ascii="Arial" w:hAnsi="Arial" w:cs="Arial"/>
                <w:sz w:val="28"/>
              </w:rPr>
              <w:t xml:space="preserve">EKHUFT does not currently have a robust process in place to ensure that policies and decisions are fair and do not disadvantage people from protected groups including people from BAME communities. </w:t>
            </w:r>
          </w:p>
          <w:p w:rsidR="00AF72E3" w:rsidRPr="00AF72E3" w:rsidRDefault="00AF72E3" w:rsidP="00A42526">
            <w:pPr>
              <w:rPr>
                <w:rFonts w:ascii="Arial" w:hAnsi="Arial" w:cs="Arial"/>
                <w:sz w:val="28"/>
              </w:rPr>
            </w:pPr>
          </w:p>
        </w:tc>
        <w:tc>
          <w:tcPr>
            <w:tcW w:w="3693" w:type="dxa"/>
          </w:tcPr>
          <w:p w:rsidR="00AF72E3" w:rsidRPr="00AF72E3" w:rsidRDefault="00AF72E3" w:rsidP="00AF72E3">
            <w:pPr>
              <w:rPr>
                <w:rFonts w:ascii="Arial" w:hAnsi="Arial" w:cs="Arial"/>
                <w:sz w:val="28"/>
              </w:rPr>
            </w:pPr>
            <w:r w:rsidRPr="00AF72E3">
              <w:rPr>
                <w:rFonts w:ascii="Arial" w:hAnsi="Arial" w:cs="Arial"/>
                <w:sz w:val="28"/>
              </w:rPr>
              <w:t>Accessible EHIA form (now including health inequalities) and guidance document created by the EDI and Patient Voice and Involvement (PV&amp;I) team, going through approval process in Nov/Dec 2024. EHIA Workshop delivered by EDI and PV&amp;I to key policy writers/ decision makers in April 2024,</w:t>
            </w:r>
            <w:r>
              <w:rPr>
                <w:rFonts w:ascii="Arial" w:hAnsi="Arial" w:cs="Arial"/>
                <w:sz w:val="28"/>
              </w:rPr>
              <w:t xml:space="preserve"> </w:t>
            </w:r>
            <w:r w:rsidRPr="00AF72E3">
              <w:rPr>
                <w:rFonts w:ascii="Arial" w:hAnsi="Arial" w:cs="Arial"/>
                <w:sz w:val="28"/>
              </w:rPr>
              <w:t xml:space="preserve">next is January 2025. </w:t>
            </w:r>
          </w:p>
          <w:p w:rsidR="00AF72E3" w:rsidRPr="00AF72E3" w:rsidRDefault="00AF72E3" w:rsidP="00A42526">
            <w:pPr>
              <w:rPr>
                <w:rFonts w:ascii="Arial" w:hAnsi="Arial" w:cs="Arial"/>
                <w:sz w:val="28"/>
              </w:rPr>
            </w:pPr>
          </w:p>
        </w:tc>
        <w:tc>
          <w:tcPr>
            <w:tcW w:w="2753" w:type="dxa"/>
          </w:tcPr>
          <w:p w:rsid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EDI team</w:t>
            </w:r>
          </w:p>
          <w:p w:rsid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PV&amp;I</w:t>
            </w:r>
          </w:p>
          <w:p w:rsid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Policy Authorisation Group</w:t>
            </w:r>
          </w:p>
          <w:p w:rsid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Heads of People and Culture</w:t>
            </w:r>
          </w:p>
          <w:p w:rsidR="00AF72E3" w:rsidRP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Governance</w:t>
            </w:r>
          </w:p>
        </w:tc>
        <w:tc>
          <w:tcPr>
            <w:tcW w:w="4051" w:type="dxa"/>
          </w:tcPr>
          <w:p w:rsidR="004E792F" w:rsidRP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 xml:space="preserve">PAG feedback that EHIAs are completed to a high standard and embedded in policy making and review. </w:t>
            </w:r>
          </w:p>
          <w:p w:rsidR="004E792F" w:rsidRP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EHIAs are completed as standard for organisational decisions.</w:t>
            </w:r>
          </w:p>
          <w:p w:rsidR="00AF72E3" w:rsidRPr="00AF72E3" w:rsidRDefault="00AF72E3" w:rsidP="00A42526">
            <w:pPr>
              <w:rPr>
                <w:rFonts w:ascii="Arial" w:hAnsi="Arial" w:cs="Arial"/>
                <w:sz w:val="28"/>
              </w:rPr>
            </w:pPr>
          </w:p>
        </w:tc>
      </w:tr>
    </w:tbl>
    <w:p w:rsidR="00E33C2D" w:rsidRPr="003620D5" w:rsidRDefault="00E33C2D" w:rsidP="003620D5">
      <w:pPr>
        <w:tabs>
          <w:tab w:val="left" w:pos="12776"/>
        </w:tabs>
        <w:rPr>
          <w:rFonts w:ascii="Arial" w:hAnsi="Arial" w:cs="Arial"/>
        </w:rPr>
      </w:pPr>
    </w:p>
    <w:sectPr w:rsidR="00E33C2D" w:rsidRPr="003620D5" w:rsidSect="003620D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E54" w:rsidRDefault="003C7E54" w:rsidP="00E33C2D">
      <w:pPr>
        <w:spacing w:after="0" w:line="240" w:lineRule="auto"/>
      </w:pPr>
      <w:r>
        <w:separator/>
      </w:r>
    </w:p>
  </w:endnote>
  <w:endnote w:type="continuationSeparator" w:id="0">
    <w:p w:rsidR="003C7E54" w:rsidRDefault="003C7E54" w:rsidP="00E3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E54" w:rsidRDefault="003C7E54" w:rsidP="00E33C2D">
      <w:pPr>
        <w:spacing w:after="0" w:line="240" w:lineRule="auto"/>
      </w:pPr>
      <w:r>
        <w:separator/>
      </w:r>
    </w:p>
  </w:footnote>
  <w:footnote w:type="continuationSeparator" w:id="0">
    <w:p w:rsidR="003C7E54" w:rsidRDefault="003C7E54" w:rsidP="00E33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D6B"/>
    <w:multiLevelType w:val="hybridMultilevel"/>
    <w:tmpl w:val="63C27E54"/>
    <w:lvl w:ilvl="0" w:tplc="EF788E6C">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680333"/>
    <w:multiLevelType w:val="hybridMultilevel"/>
    <w:tmpl w:val="1D8E2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162F3"/>
    <w:multiLevelType w:val="hybridMultilevel"/>
    <w:tmpl w:val="C0A2BB30"/>
    <w:lvl w:ilvl="0" w:tplc="CAAE276C">
      <w:start w:val="1"/>
      <w:numFmt w:val="bullet"/>
      <w:lvlText w:val="•"/>
      <w:lvlJc w:val="left"/>
      <w:pPr>
        <w:tabs>
          <w:tab w:val="num" w:pos="720"/>
        </w:tabs>
        <w:ind w:left="720" w:hanging="360"/>
      </w:pPr>
      <w:rPr>
        <w:rFonts w:ascii="Times New Roman" w:hAnsi="Times New Roman" w:hint="default"/>
      </w:rPr>
    </w:lvl>
    <w:lvl w:ilvl="1" w:tplc="E0D87264" w:tentative="1">
      <w:start w:val="1"/>
      <w:numFmt w:val="bullet"/>
      <w:lvlText w:val="•"/>
      <w:lvlJc w:val="left"/>
      <w:pPr>
        <w:tabs>
          <w:tab w:val="num" w:pos="1440"/>
        </w:tabs>
        <w:ind w:left="1440" w:hanging="360"/>
      </w:pPr>
      <w:rPr>
        <w:rFonts w:ascii="Times New Roman" w:hAnsi="Times New Roman" w:hint="default"/>
      </w:rPr>
    </w:lvl>
    <w:lvl w:ilvl="2" w:tplc="EB1C35A2" w:tentative="1">
      <w:start w:val="1"/>
      <w:numFmt w:val="bullet"/>
      <w:lvlText w:val="•"/>
      <w:lvlJc w:val="left"/>
      <w:pPr>
        <w:tabs>
          <w:tab w:val="num" w:pos="2160"/>
        </w:tabs>
        <w:ind w:left="2160" w:hanging="360"/>
      </w:pPr>
      <w:rPr>
        <w:rFonts w:ascii="Times New Roman" w:hAnsi="Times New Roman" w:hint="default"/>
      </w:rPr>
    </w:lvl>
    <w:lvl w:ilvl="3" w:tplc="01929EDC" w:tentative="1">
      <w:start w:val="1"/>
      <w:numFmt w:val="bullet"/>
      <w:lvlText w:val="•"/>
      <w:lvlJc w:val="left"/>
      <w:pPr>
        <w:tabs>
          <w:tab w:val="num" w:pos="2880"/>
        </w:tabs>
        <w:ind w:left="2880" w:hanging="360"/>
      </w:pPr>
      <w:rPr>
        <w:rFonts w:ascii="Times New Roman" w:hAnsi="Times New Roman" w:hint="default"/>
      </w:rPr>
    </w:lvl>
    <w:lvl w:ilvl="4" w:tplc="ED30F2D0" w:tentative="1">
      <w:start w:val="1"/>
      <w:numFmt w:val="bullet"/>
      <w:lvlText w:val="•"/>
      <w:lvlJc w:val="left"/>
      <w:pPr>
        <w:tabs>
          <w:tab w:val="num" w:pos="3600"/>
        </w:tabs>
        <w:ind w:left="3600" w:hanging="360"/>
      </w:pPr>
      <w:rPr>
        <w:rFonts w:ascii="Times New Roman" w:hAnsi="Times New Roman" w:hint="default"/>
      </w:rPr>
    </w:lvl>
    <w:lvl w:ilvl="5" w:tplc="9C66713A" w:tentative="1">
      <w:start w:val="1"/>
      <w:numFmt w:val="bullet"/>
      <w:lvlText w:val="•"/>
      <w:lvlJc w:val="left"/>
      <w:pPr>
        <w:tabs>
          <w:tab w:val="num" w:pos="4320"/>
        </w:tabs>
        <w:ind w:left="4320" w:hanging="360"/>
      </w:pPr>
      <w:rPr>
        <w:rFonts w:ascii="Times New Roman" w:hAnsi="Times New Roman" w:hint="default"/>
      </w:rPr>
    </w:lvl>
    <w:lvl w:ilvl="6" w:tplc="5BD45CE4" w:tentative="1">
      <w:start w:val="1"/>
      <w:numFmt w:val="bullet"/>
      <w:lvlText w:val="•"/>
      <w:lvlJc w:val="left"/>
      <w:pPr>
        <w:tabs>
          <w:tab w:val="num" w:pos="5040"/>
        </w:tabs>
        <w:ind w:left="5040" w:hanging="360"/>
      </w:pPr>
      <w:rPr>
        <w:rFonts w:ascii="Times New Roman" w:hAnsi="Times New Roman" w:hint="default"/>
      </w:rPr>
    </w:lvl>
    <w:lvl w:ilvl="7" w:tplc="22D828DA" w:tentative="1">
      <w:start w:val="1"/>
      <w:numFmt w:val="bullet"/>
      <w:lvlText w:val="•"/>
      <w:lvlJc w:val="left"/>
      <w:pPr>
        <w:tabs>
          <w:tab w:val="num" w:pos="5760"/>
        </w:tabs>
        <w:ind w:left="5760" w:hanging="360"/>
      </w:pPr>
      <w:rPr>
        <w:rFonts w:ascii="Times New Roman" w:hAnsi="Times New Roman" w:hint="default"/>
      </w:rPr>
    </w:lvl>
    <w:lvl w:ilvl="8" w:tplc="C1FED2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A30034"/>
    <w:multiLevelType w:val="hybridMultilevel"/>
    <w:tmpl w:val="F70E7456"/>
    <w:lvl w:ilvl="0" w:tplc="93A23104">
      <w:start w:val="1"/>
      <w:numFmt w:val="bullet"/>
      <w:lvlText w:val="•"/>
      <w:lvlJc w:val="left"/>
      <w:pPr>
        <w:tabs>
          <w:tab w:val="num" w:pos="720"/>
        </w:tabs>
        <w:ind w:left="720" w:hanging="360"/>
      </w:pPr>
      <w:rPr>
        <w:rFonts w:ascii="Times New Roman" w:hAnsi="Times New Roman" w:hint="default"/>
      </w:rPr>
    </w:lvl>
    <w:lvl w:ilvl="1" w:tplc="D6EEFB24" w:tentative="1">
      <w:start w:val="1"/>
      <w:numFmt w:val="bullet"/>
      <w:lvlText w:val="•"/>
      <w:lvlJc w:val="left"/>
      <w:pPr>
        <w:tabs>
          <w:tab w:val="num" w:pos="1440"/>
        </w:tabs>
        <w:ind w:left="1440" w:hanging="360"/>
      </w:pPr>
      <w:rPr>
        <w:rFonts w:ascii="Times New Roman" w:hAnsi="Times New Roman" w:hint="default"/>
      </w:rPr>
    </w:lvl>
    <w:lvl w:ilvl="2" w:tplc="21E2354A" w:tentative="1">
      <w:start w:val="1"/>
      <w:numFmt w:val="bullet"/>
      <w:lvlText w:val="•"/>
      <w:lvlJc w:val="left"/>
      <w:pPr>
        <w:tabs>
          <w:tab w:val="num" w:pos="2160"/>
        </w:tabs>
        <w:ind w:left="2160" w:hanging="360"/>
      </w:pPr>
      <w:rPr>
        <w:rFonts w:ascii="Times New Roman" w:hAnsi="Times New Roman" w:hint="default"/>
      </w:rPr>
    </w:lvl>
    <w:lvl w:ilvl="3" w:tplc="C9A8D362" w:tentative="1">
      <w:start w:val="1"/>
      <w:numFmt w:val="bullet"/>
      <w:lvlText w:val="•"/>
      <w:lvlJc w:val="left"/>
      <w:pPr>
        <w:tabs>
          <w:tab w:val="num" w:pos="2880"/>
        </w:tabs>
        <w:ind w:left="2880" w:hanging="360"/>
      </w:pPr>
      <w:rPr>
        <w:rFonts w:ascii="Times New Roman" w:hAnsi="Times New Roman" w:hint="default"/>
      </w:rPr>
    </w:lvl>
    <w:lvl w:ilvl="4" w:tplc="E6AE40CC" w:tentative="1">
      <w:start w:val="1"/>
      <w:numFmt w:val="bullet"/>
      <w:lvlText w:val="•"/>
      <w:lvlJc w:val="left"/>
      <w:pPr>
        <w:tabs>
          <w:tab w:val="num" w:pos="3600"/>
        </w:tabs>
        <w:ind w:left="3600" w:hanging="360"/>
      </w:pPr>
      <w:rPr>
        <w:rFonts w:ascii="Times New Roman" w:hAnsi="Times New Roman" w:hint="default"/>
      </w:rPr>
    </w:lvl>
    <w:lvl w:ilvl="5" w:tplc="47A4D1DA" w:tentative="1">
      <w:start w:val="1"/>
      <w:numFmt w:val="bullet"/>
      <w:lvlText w:val="•"/>
      <w:lvlJc w:val="left"/>
      <w:pPr>
        <w:tabs>
          <w:tab w:val="num" w:pos="4320"/>
        </w:tabs>
        <w:ind w:left="4320" w:hanging="360"/>
      </w:pPr>
      <w:rPr>
        <w:rFonts w:ascii="Times New Roman" w:hAnsi="Times New Roman" w:hint="default"/>
      </w:rPr>
    </w:lvl>
    <w:lvl w:ilvl="6" w:tplc="383830B8" w:tentative="1">
      <w:start w:val="1"/>
      <w:numFmt w:val="bullet"/>
      <w:lvlText w:val="•"/>
      <w:lvlJc w:val="left"/>
      <w:pPr>
        <w:tabs>
          <w:tab w:val="num" w:pos="5040"/>
        </w:tabs>
        <w:ind w:left="5040" w:hanging="360"/>
      </w:pPr>
      <w:rPr>
        <w:rFonts w:ascii="Times New Roman" w:hAnsi="Times New Roman" w:hint="default"/>
      </w:rPr>
    </w:lvl>
    <w:lvl w:ilvl="7" w:tplc="58F89A12" w:tentative="1">
      <w:start w:val="1"/>
      <w:numFmt w:val="bullet"/>
      <w:lvlText w:val="•"/>
      <w:lvlJc w:val="left"/>
      <w:pPr>
        <w:tabs>
          <w:tab w:val="num" w:pos="5760"/>
        </w:tabs>
        <w:ind w:left="5760" w:hanging="360"/>
      </w:pPr>
      <w:rPr>
        <w:rFonts w:ascii="Times New Roman" w:hAnsi="Times New Roman" w:hint="default"/>
      </w:rPr>
    </w:lvl>
    <w:lvl w:ilvl="8" w:tplc="3C8AD23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5471D9C"/>
    <w:multiLevelType w:val="hybridMultilevel"/>
    <w:tmpl w:val="56D46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64CA3"/>
    <w:multiLevelType w:val="hybridMultilevel"/>
    <w:tmpl w:val="B7A6F514"/>
    <w:lvl w:ilvl="0" w:tplc="B60A0CB2">
      <w:start w:val="1"/>
      <w:numFmt w:val="bullet"/>
      <w:lvlText w:val="•"/>
      <w:lvlJc w:val="left"/>
      <w:pPr>
        <w:tabs>
          <w:tab w:val="num" w:pos="720"/>
        </w:tabs>
        <w:ind w:left="720" w:hanging="360"/>
      </w:pPr>
      <w:rPr>
        <w:rFonts w:ascii="Times New Roman" w:hAnsi="Times New Roman" w:hint="default"/>
      </w:rPr>
    </w:lvl>
    <w:lvl w:ilvl="1" w:tplc="8ACAD0F0" w:tentative="1">
      <w:start w:val="1"/>
      <w:numFmt w:val="bullet"/>
      <w:lvlText w:val="•"/>
      <w:lvlJc w:val="left"/>
      <w:pPr>
        <w:tabs>
          <w:tab w:val="num" w:pos="1440"/>
        </w:tabs>
        <w:ind w:left="1440" w:hanging="360"/>
      </w:pPr>
      <w:rPr>
        <w:rFonts w:ascii="Times New Roman" w:hAnsi="Times New Roman" w:hint="default"/>
      </w:rPr>
    </w:lvl>
    <w:lvl w:ilvl="2" w:tplc="2A38035C" w:tentative="1">
      <w:start w:val="1"/>
      <w:numFmt w:val="bullet"/>
      <w:lvlText w:val="•"/>
      <w:lvlJc w:val="left"/>
      <w:pPr>
        <w:tabs>
          <w:tab w:val="num" w:pos="2160"/>
        </w:tabs>
        <w:ind w:left="2160" w:hanging="360"/>
      </w:pPr>
      <w:rPr>
        <w:rFonts w:ascii="Times New Roman" w:hAnsi="Times New Roman" w:hint="default"/>
      </w:rPr>
    </w:lvl>
    <w:lvl w:ilvl="3" w:tplc="4176CBF0" w:tentative="1">
      <w:start w:val="1"/>
      <w:numFmt w:val="bullet"/>
      <w:lvlText w:val="•"/>
      <w:lvlJc w:val="left"/>
      <w:pPr>
        <w:tabs>
          <w:tab w:val="num" w:pos="2880"/>
        </w:tabs>
        <w:ind w:left="2880" w:hanging="360"/>
      </w:pPr>
      <w:rPr>
        <w:rFonts w:ascii="Times New Roman" w:hAnsi="Times New Roman" w:hint="default"/>
      </w:rPr>
    </w:lvl>
    <w:lvl w:ilvl="4" w:tplc="3948DB62" w:tentative="1">
      <w:start w:val="1"/>
      <w:numFmt w:val="bullet"/>
      <w:lvlText w:val="•"/>
      <w:lvlJc w:val="left"/>
      <w:pPr>
        <w:tabs>
          <w:tab w:val="num" w:pos="3600"/>
        </w:tabs>
        <w:ind w:left="3600" w:hanging="360"/>
      </w:pPr>
      <w:rPr>
        <w:rFonts w:ascii="Times New Roman" w:hAnsi="Times New Roman" w:hint="default"/>
      </w:rPr>
    </w:lvl>
    <w:lvl w:ilvl="5" w:tplc="ED3EF34E" w:tentative="1">
      <w:start w:val="1"/>
      <w:numFmt w:val="bullet"/>
      <w:lvlText w:val="•"/>
      <w:lvlJc w:val="left"/>
      <w:pPr>
        <w:tabs>
          <w:tab w:val="num" w:pos="4320"/>
        </w:tabs>
        <w:ind w:left="4320" w:hanging="360"/>
      </w:pPr>
      <w:rPr>
        <w:rFonts w:ascii="Times New Roman" w:hAnsi="Times New Roman" w:hint="default"/>
      </w:rPr>
    </w:lvl>
    <w:lvl w:ilvl="6" w:tplc="9DBE0F50" w:tentative="1">
      <w:start w:val="1"/>
      <w:numFmt w:val="bullet"/>
      <w:lvlText w:val="•"/>
      <w:lvlJc w:val="left"/>
      <w:pPr>
        <w:tabs>
          <w:tab w:val="num" w:pos="5040"/>
        </w:tabs>
        <w:ind w:left="5040" w:hanging="360"/>
      </w:pPr>
      <w:rPr>
        <w:rFonts w:ascii="Times New Roman" w:hAnsi="Times New Roman" w:hint="default"/>
      </w:rPr>
    </w:lvl>
    <w:lvl w:ilvl="7" w:tplc="DD54636A" w:tentative="1">
      <w:start w:val="1"/>
      <w:numFmt w:val="bullet"/>
      <w:lvlText w:val="•"/>
      <w:lvlJc w:val="left"/>
      <w:pPr>
        <w:tabs>
          <w:tab w:val="num" w:pos="5760"/>
        </w:tabs>
        <w:ind w:left="5760" w:hanging="360"/>
      </w:pPr>
      <w:rPr>
        <w:rFonts w:ascii="Times New Roman" w:hAnsi="Times New Roman" w:hint="default"/>
      </w:rPr>
    </w:lvl>
    <w:lvl w:ilvl="8" w:tplc="5B288CB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907C02"/>
    <w:multiLevelType w:val="hybridMultilevel"/>
    <w:tmpl w:val="BF22296A"/>
    <w:lvl w:ilvl="0" w:tplc="EF788E6C">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21E39"/>
    <w:multiLevelType w:val="hybridMultilevel"/>
    <w:tmpl w:val="2A9855FC"/>
    <w:lvl w:ilvl="0" w:tplc="EF788E6C">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14D73"/>
    <w:multiLevelType w:val="hybridMultilevel"/>
    <w:tmpl w:val="CF826018"/>
    <w:lvl w:ilvl="0" w:tplc="F096439A">
      <w:start w:val="1"/>
      <w:numFmt w:val="bullet"/>
      <w:lvlText w:val="•"/>
      <w:lvlJc w:val="left"/>
      <w:pPr>
        <w:tabs>
          <w:tab w:val="num" w:pos="720"/>
        </w:tabs>
        <w:ind w:left="720" w:hanging="360"/>
      </w:pPr>
      <w:rPr>
        <w:rFonts w:ascii="Times New Roman" w:hAnsi="Times New Roman" w:hint="default"/>
      </w:rPr>
    </w:lvl>
    <w:lvl w:ilvl="1" w:tplc="C41ABBCC" w:tentative="1">
      <w:start w:val="1"/>
      <w:numFmt w:val="bullet"/>
      <w:lvlText w:val="•"/>
      <w:lvlJc w:val="left"/>
      <w:pPr>
        <w:tabs>
          <w:tab w:val="num" w:pos="1440"/>
        </w:tabs>
        <w:ind w:left="1440" w:hanging="360"/>
      </w:pPr>
      <w:rPr>
        <w:rFonts w:ascii="Times New Roman" w:hAnsi="Times New Roman" w:hint="default"/>
      </w:rPr>
    </w:lvl>
    <w:lvl w:ilvl="2" w:tplc="34C4C7BA" w:tentative="1">
      <w:start w:val="1"/>
      <w:numFmt w:val="bullet"/>
      <w:lvlText w:val="•"/>
      <w:lvlJc w:val="left"/>
      <w:pPr>
        <w:tabs>
          <w:tab w:val="num" w:pos="2160"/>
        </w:tabs>
        <w:ind w:left="2160" w:hanging="360"/>
      </w:pPr>
      <w:rPr>
        <w:rFonts w:ascii="Times New Roman" w:hAnsi="Times New Roman" w:hint="default"/>
      </w:rPr>
    </w:lvl>
    <w:lvl w:ilvl="3" w:tplc="B732A25E" w:tentative="1">
      <w:start w:val="1"/>
      <w:numFmt w:val="bullet"/>
      <w:lvlText w:val="•"/>
      <w:lvlJc w:val="left"/>
      <w:pPr>
        <w:tabs>
          <w:tab w:val="num" w:pos="2880"/>
        </w:tabs>
        <w:ind w:left="2880" w:hanging="360"/>
      </w:pPr>
      <w:rPr>
        <w:rFonts w:ascii="Times New Roman" w:hAnsi="Times New Roman" w:hint="default"/>
      </w:rPr>
    </w:lvl>
    <w:lvl w:ilvl="4" w:tplc="7C96F2CC" w:tentative="1">
      <w:start w:val="1"/>
      <w:numFmt w:val="bullet"/>
      <w:lvlText w:val="•"/>
      <w:lvlJc w:val="left"/>
      <w:pPr>
        <w:tabs>
          <w:tab w:val="num" w:pos="3600"/>
        </w:tabs>
        <w:ind w:left="3600" w:hanging="360"/>
      </w:pPr>
      <w:rPr>
        <w:rFonts w:ascii="Times New Roman" w:hAnsi="Times New Roman" w:hint="default"/>
      </w:rPr>
    </w:lvl>
    <w:lvl w:ilvl="5" w:tplc="3244C2CA" w:tentative="1">
      <w:start w:val="1"/>
      <w:numFmt w:val="bullet"/>
      <w:lvlText w:val="•"/>
      <w:lvlJc w:val="left"/>
      <w:pPr>
        <w:tabs>
          <w:tab w:val="num" w:pos="4320"/>
        </w:tabs>
        <w:ind w:left="4320" w:hanging="360"/>
      </w:pPr>
      <w:rPr>
        <w:rFonts w:ascii="Times New Roman" w:hAnsi="Times New Roman" w:hint="default"/>
      </w:rPr>
    </w:lvl>
    <w:lvl w:ilvl="6" w:tplc="77DA7D1E" w:tentative="1">
      <w:start w:val="1"/>
      <w:numFmt w:val="bullet"/>
      <w:lvlText w:val="•"/>
      <w:lvlJc w:val="left"/>
      <w:pPr>
        <w:tabs>
          <w:tab w:val="num" w:pos="5040"/>
        </w:tabs>
        <w:ind w:left="5040" w:hanging="360"/>
      </w:pPr>
      <w:rPr>
        <w:rFonts w:ascii="Times New Roman" w:hAnsi="Times New Roman" w:hint="default"/>
      </w:rPr>
    </w:lvl>
    <w:lvl w:ilvl="7" w:tplc="613244FC" w:tentative="1">
      <w:start w:val="1"/>
      <w:numFmt w:val="bullet"/>
      <w:lvlText w:val="•"/>
      <w:lvlJc w:val="left"/>
      <w:pPr>
        <w:tabs>
          <w:tab w:val="num" w:pos="5760"/>
        </w:tabs>
        <w:ind w:left="5760" w:hanging="360"/>
      </w:pPr>
      <w:rPr>
        <w:rFonts w:ascii="Times New Roman" w:hAnsi="Times New Roman" w:hint="default"/>
      </w:rPr>
    </w:lvl>
    <w:lvl w:ilvl="8" w:tplc="C61A6D0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E8B57F4"/>
    <w:multiLevelType w:val="hybridMultilevel"/>
    <w:tmpl w:val="E9B68060"/>
    <w:lvl w:ilvl="0" w:tplc="E4CC2354">
      <w:numFmt w:val="bullet"/>
      <w:lvlText w:val="-"/>
      <w:lvlJc w:val="left"/>
      <w:pPr>
        <w:ind w:left="1080" w:hanging="360"/>
      </w:pPr>
      <w:rPr>
        <w:rFonts w:ascii="Arial" w:eastAsiaTheme="minorHAnsi" w:hAnsi="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0"/>
  </w:num>
  <w:num w:numId="6">
    <w:abstractNumId w:val="7"/>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7B"/>
    <w:rsid w:val="003620D5"/>
    <w:rsid w:val="00382312"/>
    <w:rsid w:val="003C7E54"/>
    <w:rsid w:val="004E792F"/>
    <w:rsid w:val="005C570A"/>
    <w:rsid w:val="007457EE"/>
    <w:rsid w:val="00AF72E3"/>
    <w:rsid w:val="00AF787B"/>
    <w:rsid w:val="00B62C33"/>
    <w:rsid w:val="00C85E02"/>
    <w:rsid w:val="00E33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48DD"/>
  <w15:chartTrackingRefBased/>
  <w15:docId w15:val="{48F43B63-7923-4267-B2A9-AA5E8BC6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E02"/>
    <w:pPr>
      <w:keepNext/>
      <w:keepLines/>
      <w:spacing w:before="240" w:after="240"/>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C85E02"/>
    <w:pPr>
      <w:keepNext/>
      <w:keepLines/>
      <w:spacing w:before="40" w:after="120"/>
      <w:outlineLvl w:val="1"/>
    </w:pPr>
    <w:rPr>
      <w:rFonts w:ascii="Arial" w:eastAsiaTheme="majorEastAsia" w:hAnsi="Arial" w:cstheme="majorBidi"/>
      <w:color w:val="000000" w:themeColor="tex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87B"/>
    <w:rPr>
      <w:color w:val="0563C1" w:themeColor="hyperlink"/>
      <w:u w:val="single"/>
    </w:rPr>
  </w:style>
  <w:style w:type="character" w:styleId="UnresolvedMention">
    <w:name w:val="Unresolved Mention"/>
    <w:basedOn w:val="DefaultParagraphFont"/>
    <w:uiPriority w:val="99"/>
    <w:semiHidden/>
    <w:unhideWhenUsed/>
    <w:rsid w:val="00AF787B"/>
    <w:rPr>
      <w:color w:val="605E5C"/>
      <w:shd w:val="clear" w:color="auto" w:fill="E1DFDD"/>
    </w:rPr>
  </w:style>
  <w:style w:type="paragraph" w:styleId="NormalWeb">
    <w:name w:val="Normal (Web)"/>
    <w:basedOn w:val="Normal"/>
    <w:uiPriority w:val="99"/>
    <w:semiHidden/>
    <w:unhideWhenUsed/>
    <w:rsid w:val="00AF787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3620D5"/>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36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2D"/>
  </w:style>
  <w:style w:type="paragraph" w:styleId="Footer">
    <w:name w:val="footer"/>
    <w:basedOn w:val="Normal"/>
    <w:link w:val="FooterChar"/>
    <w:uiPriority w:val="99"/>
    <w:unhideWhenUsed/>
    <w:rsid w:val="00E33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2D"/>
  </w:style>
  <w:style w:type="paragraph" w:styleId="Title">
    <w:name w:val="Title"/>
    <w:basedOn w:val="Normal"/>
    <w:next w:val="Normal"/>
    <w:link w:val="TitleChar"/>
    <w:uiPriority w:val="10"/>
    <w:qFormat/>
    <w:rsid w:val="00C85E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E0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5E02"/>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C85E02"/>
    <w:rPr>
      <w:rFonts w:ascii="Arial" w:eastAsiaTheme="majorEastAsia" w:hAnsi="Arial" w:cstheme="majorBidi"/>
      <w:color w:val="000000" w:themeColor="text1"/>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1142">
      <w:bodyDiv w:val="1"/>
      <w:marLeft w:val="0"/>
      <w:marRight w:val="0"/>
      <w:marTop w:val="0"/>
      <w:marBottom w:val="0"/>
      <w:divBdr>
        <w:top w:val="none" w:sz="0" w:space="0" w:color="auto"/>
        <w:left w:val="none" w:sz="0" w:space="0" w:color="auto"/>
        <w:bottom w:val="none" w:sz="0" w:space="0" w:color="auto"/>
        <w:right w:val="none" w:sz="0" w:space="0" w:color="auto"/>
      </w:divBdr>
    </w:div>
    <w:div w:id="124087293">
      <w:bodyDiv w:val="1"/>
      <w:marLeft w:val="0"/>
      <w:marRight w:val="0"/>
      <w:marTop w:val="0"/>
      <w:marBottom w:val="0"/>
      <w:divBdr>
        <w:top w:val="none" w:sz="0" w:space="0" w:color="auto"/>
        <w:left w:val="none" w:sz="0" w:space="0" w:color="auto"/>
        <w:bottom w:val="none" w:sz="0" w:space="0" w:color="auto"/>
        <w:right w:val="none" w:sz="0" w:space="0" w:color="auto"/>
      </w:divBdr>
      <w:divsChild>
        <w:div w:id="367535827">
          <w:marLeft w:val="547"/>
          <w:marRight w:val="0"/>
          <w:marTop w:val="0"/>
          <w:marBottom w:val="0"/>
          <w:divBdr>
            <w:top w:val="none" w:sz="0" w:space="0" w:color="auto"/>
            <w:left w:val="none" w:sz="0" w:space="0" w:color="auto"/>
            <w:bottom w:val="none" w:sz="0" w:space="0" w:color="auto"/>
            <w:right w:val="none" w:sz="0" w:space="0" w:color="auto"/>
          </w:divBdr>
        </w:div>
      </w:divsChild>
    </w:div>
    <w:div w:id="132866351">
      <w:bodyDiv w:val="1"/>
      <w:marLeft w:val="0"/>
      <w:marRight w:val="0"/>
      <w:marTop w:val="0"/>
      <w:marBottom w:val="0"/>
      <w:divBdr>
        <w:top w:val="none" w:sz="0" w:space="0" w:color="auto"/>
        <w:left w:val="none" w:sz="0" w:space="0" w:color="auto"/>
        <w:bottom w:val="none" w:sz="0" w:space="0" w:color="auto"/>
        <w:right w:val="none" w:sz="0" w:space="0" w:color="auto"/>
      </w:divBdr>
    </w:div>
    <w:div w:id="163204635">
      <w:bodyDiv w:val="1"/>
      <w:marLeft w:val="0"/>
      <w:marRight w:val="0"/>
      <w:marTop w:val="0"/>
      <w:marBottom w:val="0"/>
      <w:divBdr>
        <w:top w:val="none" w:sz="0" w:space="0" w:color="auto"/>
        <w:left w:val="none" w:sz="0" w:space="0" w:color="auto"/>
        <w:bottom w:val="none" w:sz="0" w:space="0" w:color="auto"/>
        <w:right w:val="none" w:sz="0" w:space="0" w:color="auto"/>
      </w:divBdr>
    </w:div>
    <w:div w:id="239952077">
      <w:bodyDiv w:val="1"/>
      <w:marLeft w:val="0"/>
      <w:marRight w:val="0"/>
      <w:marTop w:val="0"/>
      <w:marBottom w:val="0"/>
      <w:divBdr>
        <w:top w:val="none" w:sz="0" w:space="0" w:color="auto"/>
        <w:left w:val="none" w:sz="0" w:space="0" w:color="auto"/>
        <w:bottom w:val="none" w:sz="0" w:space="0" w:color="auto"/>
        <w:right w:val="none" w:sz="0" w:space="0" w:color="auto"/>
      </w:divBdr>
    </w:div>
    <w:div w:id="248537879">
      <w:bodyDiv w:val="1"/>
      <w:marLeft w:val="0"/>
      <w:marRight w:val="0"/>
      <w:marTop w:val="0"/>
      <w:marBottom w:val="0"/>
      <w:divBdr>
        <w:top w:val="none" w:sz="0" w:space="0" w:color="auto"/>
        <w:left w:val="none" w:sz="0" w:space="0" w:color="auto"/>
        <w:bottom w:val="none" w:sz="0" w:space="0" w:color="auto"/>
        <w:right w:val="none" w:sz="0" w:space="0" w:color="auto"/>
      </w:divBdr>
    </w:div>
    <w:div w:id="273443815">
      <w:bodyDiv w:val="1"/>
      <w:marLeft w:val="0"/>
      <w:marRight w:val="0"/>
      <w:marTop w:val="0"/>
      <w:marBottom w:val="0"/>
      <w:divBdr>
        <w:top w:val="none" w:sz="0" w:space="0" w:color="auto"/>
        <w:left w:val="none" w:sz="0" w:space="0" w:color="auto"/>
        <w:bottom w:val="none" w:sz="0" w:space="0" w:color="auto"/>
        <w:right w:val="none" w:sz="0" w:space="0" w:color="auto"/>
      </w:divBdr>
    </w:div>
    <w:div w:id="295795208">
      <w:bodyDiv w:val="1"/>
      <w:marLeft w:val="0"/>
      <w:marRight w:val="0"/>
      <w:marTop w:val="0"/>
      <w:marBottom w:val="0"/>
      <w:divBdr>
        <w:top w:val="none" w:sz="0" w:space="0" w:color="auto"/>
        <w:left w:val="none" w:sz="0" w:space="0" w:color="auto"/>
        <w:bottom w:val="none" w:sz="0" w:space="0" w:color="auto"/>
        <w:right w:val="none" w:sz="0" w:space="0" w:color="auto"/>
      </w:divBdr>
    </w:div>
    <w:div w:id="302081661">
      <w:bodyDiv w:val="1"/>
      <w:marLeft w:val="0"/>
      <w:marRight w:val="0"/>
      <w:marTop w:val="0"/>
      <w:marBottom w:val="0"/>
      <w:divBdr>
        <w:top w:val="none" w:sz="0" w:space="0" w:color="auto"/>
        <w:left w:val="none" w:sz="0" w:space="0" w:color="auto"/>
        <w:bottom w:val="none" w:sz="0" w:space="0" w:color="auto"/>
        <w:right w:val="none" w:sz="0" w:space="0" w:color="auto"/>
      </w:divBdr>
    </w:div>
    <w:div w:id="366805615">
      <w:bodyDiv w:val="1"/>
      <w:marLeft w:val="0"/>
      <w:marRight w:val="0"/>
      <w:marTop w:val="0"/>
      <w:marBottom w:val="0"/>
      <w:divBdr>
        <w:top w:val="none" w:sz="0" w:space="0" w:color="auto"/>
        <w:left w:val="none" w:sz="0" w:space="0" w:color="auto"/>
        <w:bottom w:val="none" w:sz="0" w:space="0" w:color="auto"/>
        <w:right w:val="none" w:sz="0" w:space="0" w:color="auto"/>
      </w:divBdr>
    </w:div>
    <w:div w:id="395010548">
      <w:bodyDiv w:val="1"/>
      <w:marLeft w:val="0"/>
      <w:marRight w:val="0"/>
      <w:marTop w:val="0"/>
      <w:marBottom w:val="0"/>
      <w:divBdr>
        <w:top w:val="none" w:sz="0" w:space="0" w:color="auto"/>
        <w:left w:val="none" w:sz="0" w:space="0" w:color="auto"/>
        <w:bottom w:val="none" w:sz="0" w:space="0" w:color="auto"/>
        <w:right w:val="none" w:sz="0" w:space="0" w:color="auto"/>
      </w:divBdr>
    </w:div>
    <w:div w:id="421532160">
      <w:bodyDiv w:val="1"/>
      <w:marLeft w:val="0"/>
      <w:marRight w:val="0"/>
      <w:marTop w:val="0"/>
      <w:marBottom w:val="0"/>
      <w:divBdr>
        <w:top w:val="none" w:sz="0" w:space="0" w:color="auto"/>
        <w:left w:val="none" w:sz="0" w:space="0" w:color="auto"/>
        <w:bottom w:val="none" w:sz="0" w:space="0" w:color="auto"/>
        <w:right w:val="none" w:sz="0" w:space="0" w:color="auto"/>
      </w:divBdr>
      <w:divsChild>
        <w:div w:id="737484769">
          <w:marLeft w:val="547"/>
          <w:marRight w:val="0"/>
          <w:marTop w:val="0"/>
          <w:marBottom w:val="0"/>
          <w:divBdr>
            <w:top w:val="none" w:sz="0" w:space="0" w:color="auto"/>
            <w:left w:val="none" w:sz="0" w:space="0" w:color="auto"/>
            <w:bottom w:val="none" w:sz="0" w:space="0" w:color="auto"/>
            <w:right w:val="none" w:sz="0" w:space="0" w:color="auto"/>
          </w:divBdr>
        </w:div>
      </w:divsChild>
    </w:div>
    <w:div w:id="432095446">
      <w:bodyDiv w:val="1"/>
      <w:marLeft w:val="0"/>
      <w:marRight w:val="0"/>
      <w:marTop w:val="0"/>
      <w:marBottom w:val="0"/>
      <w:divBdr>
        <w:top w:val="none" w:sz="0" w:space="0" w:color="auto"/>
        <w:left w:val="none" w:sz="0" w:space="0" w:color="auto"/>
        <w:bottom w:val="none" w:sz="0" w:space="0" w:color="auto"/>
        <w:right w:val="none" w:sz="0" w:space="0" w:color="auto"/>
      </w:divBdr>
    </w:div>
    <w:div w:id="435172256">
      <w:bodyDiv w:val="1"/>
      <w:marLeft w:val="0"/>
      <w:marRight w:val="0"/>
      <w:marTop w:val="0"/>
      <w:marBottom w:val="0"/>
      <w:divBdr>
        <w:top w:val="none" w:sz="0" w:space="0" w:color="auto"/>
        <w:left w:val="none" w:sz="0" w:space="0" w:color="auto"/>
        <w:bottom w:val="none" w:sz="0" w:space="0" w:color="auto"/>
        <w:right w:val="none" w:sz="0" w:space="0" w:color="auto"/>
      </w:divBdr>
    </w:div>
    <w:div w:id="485125759">
      <w:bodyDiv w:val="1"/>
      <w:marLeft w:val="0"/>
      <w:marRight w:val="0"/>
      <w:marTop w:val="0"/>
      <w:marBottom w:val="0"/>
      <w:divBdr>
        <w:top w:val="none" w:sz="0" w:space="0" w:color="auto"/>
        <w:left w:val="none" w:sz="0" w:space="0" w:color="auto"/>
        <w:bottom w:val="none" w:sz="0" w:space="0" w:color="auto"/>
        <w:right w:val="none" w:sz="0" w:space="0" w:color="auto"/>
      </w:divBdr>
    </w:div>
    <w:div w:id="557402202">
      <w:bodyDiv w:val="1"/>
      <w:marLeft w:val="0"/>
      <w:marRight w:val="0"/>
      <w:marTop w:val="0"/>
      <w:marBottom w:val="0"/>
      <w:divBdr>
        <w:top w:val="none" w:sz="0" w:space="0" w:color="auto"/>
        <w:left w:val="none" w:sz="0" w:space="0" w:color="auto"/>
        <w:bottom w:val="none" w:sz="0" w:space="0" w:color="auto"/>
        <w:right w:val="none" w:sz="0" w:space="0" w:color="auto"/>
      </w:divBdr>
    </w:div>
    <w:div w:id="628781838">
      <w:bodyDiv w:val="1"/>
      <w:marLeft w:val="0"/>
      <w:marRight w:val="0"/>
      <w:marTop w:val="0"/>
      <w:marBottom w:val="0"/>
      <w:divBdr>
        <w:top w:val="none" w:sz="0" w:space="0" w:color="auto"/>
        <w:left w:val="none" w:sz="0" w:space="0" w:color="auto"/>
        <w:bottom w:val="none" w:sz="0" w:space="0" w:color="auto"/>
        <w:right w:val="none" w:sz="0" w:space="0" w:color="auto"/>
      </w:divBdr>
    </w:div>
    <w:div w:id="676426269">
      <w:bodyDiv w:val="1"/>
      <w:marLeft w:val="0"/>
      <w:marRight w:val="0"/>
      <w:marTop w:val="0"/>
      <w:marBottom w:val="0"/>
      <w:divBdr>
        <w:top w:val="none" w:sz="0" w:space="0" w:color="auto"/>
        <w:left w:val="none" w:sz="0" w:space="0" w:color="auto"/>
        <w:bottom w:val="none" w:sz="0" w:space="0" w:color="auto"/>
        <w:right w:val="none" w:sz="0" w:space="0" w:color="auto"/>
      </w:divBdr>
    </w:div>
    <w:div w:id="685794998">
      <w:bodyDiv w:val="1"/>
      <w:marLeft w:val="0"/>
      <w:marRight w:val="0"/>
      <w:marTop w:val="0"/>
      <w:marBottom w:val="0"/>
      <w:divBdr>
        <w:top w:val="none" w:sz="0" w:space="0" w:color="auto"/>
        <w:left w:val="none" w:sz="0" w:space="0" w:color="auto"/>
        <w:bottom w:val="none" w:sz="0" w:space="0" w:color="auto"/>
        <w:right w:val="none" w:sz="0" w:space="0" w:color="auto"/>
      </w:divBdr>
    </w:div>
    <w:div w:id="707990245">
      <w:bodyDiv w:val="1"/>
      <w:marLeft w:val="0"/>
      <w:marRight w:val="0"/>
      <w:marTop w:val="0"/>
      <w:marBottom w:val="0"/>
      <w:divBdr>
        <w:top w:val="none" w:sz="0" w:space="0" w:color="auto"/>
        <w:left w:val="none" w:sz="0" w:space="0" w:color="auto"/>
        <w:bottom w:val="none" w:sz="0" w:space="0" w:color="auto"/>
        <w:right w:val="none" w:sz="0" w:space="0" w:color="auto"/>
      </w:divBdr>
      <w:divsChild>
        <w:div w:id="1056705394">
          <w:marLeft w:val="547"/>
          <w:marRight w:val="0"/>
          <w:marTop w:val="0"/>
          <w:marBottom w:val="0"/>
          <w:divBdr>
            <w:top w:val="none" w:sz="0" w:space="0" w:color="auto"/>
            <w:left w:val="none" w:sz="0" w:space="0" w:color="auto"/>
            <w:bottom w:val="none" w:sz="0" w:space="0" w:color="auto"/>
            <w:right w:val="none" w:sz="0" w:space="0" w:color="auto"/>
          </w:divBdr>
        </w:div>
      </w:divsChild>
    </w:div>
    <w:div w:id="807480391">
      <w:bodyDiv w:val="1"/>
      <w:marLeft w:val="0"/>
      <w:marRight w:val="0"/>
      <w:marTop w:val="0"/>
      <w:marBottom w:val="0"/>
      <w:divBdr>
        <w:top w:val="none" w:sz="0" w:space="0" w:color="auto"/>
        <w:left w:val="none" w:sz="0" w:space="0" w:color="auto"/>
        <w:bottom w:val="none" w:sz="0" w:space="0" w:color="auto"/>
        <w:right w:val="none" w:sz="0" w:space="0" w:color="auto"/>
      </w:divBdr>
    </w:div>
    <w:div w:id="844242537">
      <w:bodyDiv w:val="1"/>
      <w:marLeft w:val="0"/>
      <w:marRight w:val="0"/>
      <w:marTop w:val="0"/>
      <w:marBottom w:val="0"/>
      <w:divBdr>
        <w:top w:val="none" w:sz="0" w:space="0" w:color="auto"/>
        <w:left w:val="none" w:sz="0" w:space="0" w:color="auto"/>
        <w:bottom w:val="none" w:sz="0" w:space="0" w:color="auto"/>
        <w:right w:val="none" w:sz="0" w:space="0" w:color="auto"/>
      </w:divBdr>
    </w:div>
    <w:div w:id="870192510">
      <w:bodyDiv w:val="1"/>
      <w:marLeft w:val="0"/>
      <w:marRight w:val="0"/>
      <w:marTop w:val="0"/>
      <w:marBottom w:val="0"/>
      <w:divBdr>
        <w:top w:val="none" w:sz="0" w:space="0" w:color="auto"/>
        <w:left w:val="none" w:sz="0" w:space="0" w:color="auto"/>
        <w:bottom w:val="none" w:sz="0" w:space="0" w:color="auto"/>
        <w:right w:val="none" w:sz="0" w:space="0" w:color="auto"/>
      </w:divBdr>
    </w:div>
    <w:div w:id="953295060">
      <w:bodyDiv w:val="1"/>
      <w:marLeft w:val="0"/>
      <w:marRight w:val="0"/>
      <w:marTop w:val="0"/>
      <w:marBottom w:val="0"/>
      <w:divBdr>
        <w:top w:val="none" w:sz="0" w:space="0" w:color="auto"/>
        <w:left w:val="none" w:sz="0" w:space="0" w:color="auto"/>
        <w:bottom w:val="none" w:sz="0" w:space="0" w:color="auto"/>
        <w:right w:val="none" w:sz="0" w:space="0" w:color="auto"/>
      </w:divBdr>
    </w:div>
    <w:div w:id="970137293">
      <w:bodyDiv w:val="1"/>
      <w:marLeft w:val="0"/>
      <w:marRight w:val="0"/>
      <w:marTop w:val="0"/>
      <w:marBottom w:val="0"/>
      <w:divBdr>
        <w:top w:val="none" w:sz="0" w:space="0" w:color="auto"/>
        <w:left w:val="none" w:sz="0" w:space="0" w:color="auto"/>
        <w:bottom w:val="none" w:sz="0" w:space="0" w:color="auto"/>
        <w:right w:val="none" w:sz="0" w:space="0" w:color="auto"/>
      </w:divBdr>
    </w:div>
    <w:div w:id="992414740">
      <w:bodyDiv w:val="1"/>
      <w:marLeft w:val="0"/>
      <w:marRight w:val="0"/>
      <w:marTop w:val="0"/>
      <w:marBottom w:val="0"/>
      <w:divBdr>
        <w:top w:val="none" w:sz="0" w:space="0" w:color="auto"/>
        <w:left w:val="none" w:sz="0" w:space="0" w:color="auto"/>
        <w:bottom w:val="none" w:sz="0" w:space="0" w:color="auto"/>
        <w:right w:val="none" w:sz="0" w:space="0" w:color="auto"/>
      </w:divBdr>
    </w:div>
    <w:div w:id="1032414090">
      <w:bodyDiv w:val="1"/>
      <w:marLeft w:val="0"/>
      <w:marRight w:val="0"/>
      <w:marTop w:val="0"/>
      <w:marBottom w:val="0"/>
      <w:divBdr>
        <w:top w:val="none" w:sz="0" w:space="0" w:color="auto"/>
        <w:left w:val="none" w:sz="0" w:space="0" w:color="auto"/>
        <w:bottom w:val="none" w:sz="0" w:space="0" w:color="auto"/>
        <w:right w:val="none" w:sz="0" w:space="0" w:color="auto"/>
      </w:divBdr>
    </w:div>
    <w:div w:id="1140420338">
      <w:bodyDiv w:val="1"/>
      <w:marLeft w:val="0"/>
      <w:marRight w:val="0"/>
      <w:marTop w:val="0"/>
      <w:marBottom w:val="0"/>
      <w:divBdr>
        <w:top w:val="none" w:sz="0" w:space="0" w:color="auto"/>
        <w:left w:val="none" w:sz="0" w:space="0" w:color="auto"/>
        <w:bottom w:val="none" w:sz="0" w:space="0" w:color="auto"/>
        <w:right w:val="none" w:sz="0" w:space="0" w:color="auto"/>
      </w:divBdr>
    </w:div>
    <w:div w:id="1168445590">
      <w:bodyDiv w:val="1"/>
      <w:marLeft w:val="0"/>
      <w:marRight w:val="0"/>
      <w:marTop w:val="0"/>
      <w:marBottom w:val="0"/>
      <w:divBdr>
        <w:top w:val="none" w:sz="0" w:space="0" w:color="auto"/>
        <w:left w:val="none" w:sz="0" w:space="0" w:color="auto"/>
        <w:bottom w:val="none" w:sz="0" w:space="0" w:color="auto"/>
        <w:right w:val="none" w:sz="0" w:space="0" w:color="auto"/>
      </w:divBdr>
    </w:div>
    <w:div w:id="1241018146">
      <w:bodyDiv w:val="1"/>
      <w:marLeft w:val="0"/>
      <w:marRight w:val="0"/>
      <w:marTop w:val="0"/>
      <w:marBottom w:val="0"/>
      <w:divBdr>
        <w:top w:val="none" w:sz="0" w:space="0" w:color="auto"/>
        <w:left w:val="none" w:sz="0" w:space="0" w:color="auto"/>
        <w:bottom w:val="none" w:sz="0" w:space="0" w:color="auto"/>
        <w:right w:val="none" w:sz="0" w:space="0" w:color="auto"/>
      </w:divBdr>
    </w:div>
    <w:div w:id="1242638336">
      <w:bodyDiv w:val="1"/>
      <w:marLeft w:val="0"/>
      <w:marRight w:val="0"/>
      <w:marTop w:val="0"/>
      <w:marBottom w:val="0"/>
      <w:divBdr>
        <w:top w:val="none" w:sz="0" w:space="0" w:color="auto"/>
        <w:left w:val="none" w:sz="0" w:space="0" w:color="auto"/>
        <w:bottom w:val="none" w:sz="0" w:space="0" w:color="auto"/>
        <w:right w:val="none" w:sz="0" w:space="0" w:color="auto"/>
      </w:divBdr>
    </w:div>
    <w:div w:id="1242906660">
      <w:bodyDiv w:val="1"/>
      <w:marLeft w:val="0"/>
      <w:marRight w:val="0"/>
      <w:marTop w:val="0"/>
      <w:marBottom w:val="0"/>
      <w:divBdr>
        <w:top w:val="none" w:sz="0" w:space="0" w:color="auto"/>
        <w:left w:val="none" w:sz="0" w:space="0" w:color="auto"/>
        <w:bottom w:val="none" w:sz="0" w:space="0" w:color="auto"/>
        <w:right w:val="none" w:sz="0" w:space="0" w:color="auto"/>
      </w:divBdr>
    </w:div>
    <w:div w:id="1344865817">
      <w:bodyDiv w:val="1"/>
      <w:marLeft w:val="0"/>
      <w:marRight w:val="0"/>
      <w:marTop w:val="0"/>
      <w:marBottom w:val="0"/>
      <w:divBdr>
        <w:top w:val="none" w:sz="0" w:space="0" w:color="auto"/>
        <w:left w:val="none" w:sz="0" w:space="0" w:color="auto"/>
        <w:bottom w:val="none" w:sz="0" w:space="0" w:color="auto"/>
        <w:right w:val="none" w:sz="0" w:space="0" w:color="auto"/>
      </w:divBdr>
    </w:div>
    <w:div w:id="1584024446">
      <w:bodyDiv w:val="1"/>
      <w:marLeft w:val="0"/>
      <w:marRight w:val="0"/>
      <w:marTop w:val="0"/>
      <w:marBottom w:val="0"/>
      <w:divBdr>
        <w:top w:val="none" w:sz="0" w:space="0" w:color="auto"/>
        <w:left w:val="none" w:sz="0" w:space="0" w:color="auto"/>
        <w:bottom w:val="none" w:sz="0" w:space="0" w:color="auto"/>
        <w:right w:val="none" w:sz="0" w:space="0" w:color="auto"/>
      </w:divBdr>
    </w:div>
    <w:div w:id="1588422442">
      <w:bodyDiv w:val="1"/>
      <w:marLeft w:val="0"/>
      <w:marRight w:val="0"/>
      <w:marTop w:val="0"/>
      <w:marBottom w:val="0"/>
      <w:divBdr>
        <w:top w:val="none" w:sz="0" w:space="0" w:color="auto"/>
        <w:left w:val="none" w:sz="0" w:space="0" w:color="auto"/>
        <w:bottom w:val="none" w:sz="0" w:space="0" w:color="auto"/>
        <w:right w:val="none" w:sz="0" w:space="0" w:color="auto"/>
      </w:divBdr>
    </w:div>
    <w:div w:id="1593707335">
      <w:bodyDiv w:val="1"/>
      <w:marLeft w:val="0"/>
      <w:marRight w:val="0"/>
      <w:marTop w:val="0"/>
      <w:marBottom w:val="0"/>
      <w:divBdr>
        <w:top w:val="none" w:sz="0" w:space="0" w:color="auto"/>
        <w:left w:val="none" w:sz="0" w:space="0" w:color="auto"/>
        <w:bottom w:val="none" w:sz="0" w:space="0" w:color="auto"/>
        <w:right w:val="none" w:sz="0" w:space="0" w:color="auto"/>
      </w:divBdr>
    </w:div>
    <w:div w:id="1603882511">
      <w:bodyDiv w:val="1"/>
      <w:marLeft w:val="0"/>
      <w:marRight w:val="0"/>
      <w:marTop w:val="0"/>
      <w:marBottom w:val="0"/>
      <w:divBdr>
        <w:top w:val="none" w:sz="0" w:space="0" w:color="auto"/>
        <w:left w:val="none" w:sz="0" w:space="0" w:color="auto"/>
        <w:bottom w:val="none" w:sz="0" w:space="0" w:color="auto"/>
        <w:right w:val="none" w:sz="0" w:space="0" w:color="auto"/>
      </w:divBdr>
    </w:div>
    <w:div w:id="1630815143">
      <w:bodyDiv w:val="1"/>
      <w:marLeft w:val="0"/>
      <w:marRight w:val="0"/>
      <w:marTop w:val="0"/>
      <w:marBottom w:val="0"/>
      <w:divBdr>
        <w:top w:val="none" w:sz="0" w:space="0" w:color="auto"/>
        <w:left w:val="none" w:sz="0" w:space="0" w:color="auto"/>
        <w:bottom w:val="none" w:sz="0" w:space="0" w:color="auto"/>
        <w:right w:val="none" w:sz="0" w:space="0" w:color="auto"/>
      </w:divBdr>
      <w:divsChild>
        <w:div w:id="2061250115">
          <w:marLeft w:val="547"/>
          <w:marRight w:val="0"/>
          <w:marTop w:val="0"/>
          <w:marBottom w:val="0"/>
          <w:divBdr>
            <w:top w:val="none" w:sz="0" w:space="0" w:color="auto"/>
            <w:left w:val="none" w:sz="0" w:space="0" w:color="auto"/>
            <w:bottom w:val="none" w:sz="0" w:space="0" w:color="auto"/>
            <w:right w:val="none" w:sz="0" w:space="0" w:color="auto"/>
          </w:divBdr>
        </w:div>
      </w:divsChild>
    </w:div>
    <w:div w:id="1640956159">
      <w:bodyDiv w:val="1"/>
      <w:marLeft w:val="0"/>
      <w:marRight w:val="0"/>
      <w:marTop w:val="0"/>
      <w:marBottom w:val="0"/>
      <w:divBdr>
        <w:top w:val="none" w:sz="0" w:space="0" w:color="auto"/>
        <w:left w:val="none" w:sz="0" w:space="0" w:color="auto"/>
        <w:bottom w:val="none" w:sz="0" w:space="0" w:color="auto"/>
        <w:right w:val="none" w:sz="0" w:space="0" w:color="auto"/>
      </w:divBdr>
    </w:div>
    <w:div w:id="1804037555">
      <w:bodyDiv w:val="1"/>
      <w:marLeft w:val="0"/>
      <w:marRight w:val="0"/>
      <w:marTop w:val="0"/>
      <w:marBottom w:val="0"/>
      <w:divBdr>
        <w:top w:val="none" w:sz="0" w:space="0" w:color="auto"/>
        <w:left w:val="none" w:sz="0" w:space="0" w:color="auto"/>
        <w:bottom w:val="none" w:sz="0" w:space="0" w:color="auto"/>
        <w:right w:val="none" w:sz="0" w:space="0" w:color="auto"/>
      </w:divBdr>
    </w:div>
    <w:div w:id="1851872302">
      <w:bodyDiv w:val="1"/>
      <w:marLeft w:val="0"/>
      <w:marRight w:val="0"/>
      <w:marTop w:val="0"/>
      <w:marBottom w:val="0"/>
      <w:divBdr>
        <w:top w:val="none" w:sz="0" w:space="0" w:color="auto"/>
        <w:left w:val="none" w:sz="0" w:space="0" w:color="auto"/>
        <w:bottom w:val="none" w:sz="0" w:space="0" w:color="auto"/>
        <w:right w:val="none" w:sz="0" w:space="0" w:color="auto"/>
      </w:divBdr>
      <w:divsChild>
        <w:div w:id="1907252657">
          <w:marLeft w:val="547"/>
          <w:marRight w:val="0"/>
          <w:marTop w:val="0"/>
          <w:marBottom w:val="0"/>
          <w:divBdr>
            <w:top w:val="none" w:sz="0" w:space="0" w:color="auto"/>
            <w:left w:val="none" w:sz="0" w:space="0" w:color="auto"/>
            <w:bottom w:val="none" w:sz="0" w:space="0" w:color="auto"/>
            <w:right w:val="none" w:sz="0" w:space="0" w:color="auto"/>
          </w:divBdr>
        </w:div>
      </w:divsChild>
    </w:div>
    <w:div w:id="1880051073">
      <w:bodyDiv w:val="1"/>
      <w:marLeft w:val="0"/>
      <w:marRight w:val="0"/>
      <w:marTop w:val="0"/>
      <w:marBottom w:val="0"/>
      <w:divBdr>
        <w:top w:val="none" w:sz="0" w:space="0" w:color="auto"/>
        <w:left w:val="none" w:sz="0" w:space="0" w:color="auto"/>
        <w:bottom w:val="none" w:sz="0" w:space="0" w:color="auto"/>
        <w:right w:val="none" w:sz="0" w:space="0" w:color="auto"/>
      </w:divBdr>
    </w:div>
    <w:div w:id="1894728354">
      <w:bodyDiv w:val="1"/>
      <w:marLeft w:val="0"/>
      <w:marRight w:val="0"/>
      <w:marTop w:val="0"/>
      <w:marBottom w:val="0"/>
      <w:divBdr>
        <w:top w:val="none" w:sz="0" w:space="0" w:color="auto"/>
        <w:left w:val="none" w:sz="0" w:space="0" w:color="auto"/>
        <w:bottom w:val="none" w:sz="0" w:space="0" w:color="auto"/>
        <w:right w:val="none" w:sz="0" w:space="0" w:color="auto"/>
      </w:divBdr>
    </w:div>
    <w:div w:id="1895003395">
      <w:bodyDiv w:val="1"/>
      <w:marLeft w:val="0"/>
      <w:marRight w:val="0"/>
      <w:marTop w:val="0"/>
      <w:marBottom w:val="0"/>
      <w:divBdr>
        <w:top w:val="none" w:sz="0" w:space="0" w:color="auto"/>
        <w:left w:val="none" w:sz="0" w:space="0" w:color="auto"/>
        <w:bottom w:val="none" w:sz="0" w:space="0" w:color="auto"/>
        <w:right w:val="none" w:sz="0" w:space="0" w:color="auto"/>
      </w:divBdr>
    </w:div>
    <w:div w:id="1904832955">
      <w:bodyDiv w:val="1"/>
      <w:marLeft w:val="0"/>
      <w:marRight w:val="0"/>
      <w:marTop w:val="0"/>
      <w:marBottom w:val="0"/>
      <w:divBdr>
        <w:top w:val="none" w:sz="0" w:space="0" w:color="auto"/>
        <w:left w:val="none" w:sz="0" w:space="0" w:color="auto"/>
        <w:bottom w:val="none" w:sz="0" w:space="0" w:color="auto"/>
        <w:right w:val="none" w:sz="0" w:space="0" w:color="auto"/>
      </w:divBdr>
    </w:div>
    <w:div w:id="1916668964">
      <w:bodyDiv w:val="1"/>
      <w:marLeft w:val="0"/>
      <w:marRight w:val="0"/>
      <w:marTop w:val="0"/>
      <w:marBottom w:val="0"/>
      <w:divBdr>
        <w:top w:val="none" w:sz="0" w:space="0" w:color="auto"/>
        <w:left w:val="none" w:sz="0" w:space="0" w:color="auto"/>
        <w:bottom w:val="none" w:sz="0" w:space="0" w:color="auto"/>
        <w:right w:val="none" w:sz="0" w:space="0" w:color="auto"/>
      </w:divBdr>
    </w:div>
    <w:div w:id="1924952817">
      <w:bodyDiv w:val="1"/>
      <w:marLeft w:val="0"/>
      <w:marRight w:val="0"/>
      <w:marTop w:val="0"/>
      <w:marBottom w:val="0"/>
      <w:divBdr>
        <w:top w:val="none" w:sz="0" w:space="0" w:color="auto"/>
        <w:left w:val="none" w:sz="0" w:space="0" w:color="auto"/>
        <w:bottom w:val="none" w:sz="0" w:space="0" w:color="auto"/>
        <w:right w:val="none" w:sz="0" w:space="0" w:color="auto"/>
      </w:divBdr>
    </w:div>
    <w:div w:id="1936748841">
      <w:bodyDiv w:val="1"/>
      <w:marLeft w:val="0"/>
      <w:marRight w:val="0"/>
      <w:marTop w:val="0"/>
      <w:marBottom w:val="0"/>
      <w:divBdr>
        <w:top w:val="none" w:sz="0" w:space="0" w:color="auto"/>
        <w:left w:val="none" w:sz="0" w:space="0" w:color="auto"/>
        <w:bottom w:val="none" w:sz="0" w:space="0" w:color="auto"/>
        <w:right w:val="none" w:sz="0" w:space="0" w:color="auto"/>
      </w:divBdr>
    </w:div>
    <w:div w:id="2039043754">
      <w:bodyDiv w:val="1"/>
      <w:marLeft w:val="0"/>
      <w:marRight w:val="0"/>
      <w:marTop w:val="0"/>
      <w:marBottom w:val="0"/>
      <w:divBdr>
        <w:top w:val="none" w:sz="0" w:space="0" w:color="auto"/>
        <w:left w:val="none" w:sz="0" w:space="0" w:color="auto"/>
        <w:bottom w:val="none" w:sz="0" w:space="0" w:color="auto"/>
        <w:right w:val="none" w:sz="0" w:space="0" w:color="auto"/>
      </w:divBdr>
    </w:div>
    <w:div w:id="20541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khuft.nhs.uk/information-for-patients/quality-care-for-all/e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EKHUFT</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BENSTED, Amber (EAST KENT HOSPITALS UNIVERSITY NHS FOUNDATION TRUST)</dc:creator>
  <cp:keywords/>
  <dc:description/>
  <cp:lastModifiedBy>Fiona Paterson</cp:lastModifiedBy>
  <cp:revision>2</cp:revision>
  <dcterms:created xsi:type="dcterms:W3CDTF">2024-10-31T14:27:00Z</dcterms:created>
  <dcterms:modified xsi:type="dcterms:W3CDTF">2024-10-31T14:27:00Z</dcterms:modified>
</cp:coreProperties>
</file>