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B885" w14:textId="77777777" w:rsidR="00697C1D" w:rsidRDefault="001C5DD3" w:rsidP="001C5DD3">
      <w:pPr>
        <w:pStyle w:val="Heading1"/>
        <w:rPr>
          <w:b/>
        </w:rPr>
      </w:pPr>
      <w:r w:rsidRPr="001C5DD3">
        <w:rPr>
          <w:b/>
        </w:rPr>
        <w:t xml:space="preserve">FOI Act Compliance, 01 </w:t>
      </w:r>
      <w:r w:rsidR="001D4019">
        <w:rPr>
          <w:b/>
        </w:rPr>
        <w:t>January</w:t>
      </w:r>
      <w:r w:rsidRPr="001C5DD3">
        <w:rPr>
          <w:b/>
        </w:rPr>
        <w:t xml:space="preserve"> to 3</w:t>
      </w:r>
      <w:r w:rsidR="00C23CA0">
        <w:rPr>
          <w:b/>
        </w:rPr>
        <w:t>1</w:t>
      </w:r>
      <w:r w:rsidRPr="001C5DD3">
        <w:rPr>
          <w:b/>
        </w:rPr>
        <w:t xml:space="preserve"> </w:t>
      </w:r>
      <w:r w:rsidR="001D4019">
        <w:rPr>
          <w:b/>
        </w:rPr>
        <w:t>March</w:t>
      </w:r>
      <w:r w:rsidRPr="001C5DD3">
        <w:rPr>
          <w:b/>
        </w:rPr>
        <w:t xml:space="preserve"> 202</w:t>
      </w:r>
      <w:r w:rsidR="001D4019">
        <w:rPr>
          <w:b/>
        </w:rPr>
        <w:t>3</w:t>
      </w:r>
      <w:bookmarkStart w:id="0" w:name="_GoBack"/>
      <w:bookmarkEnd w:id="0"/>
    </w:p>
    <w:p w14:paraId="38CC9571" w14:textId="77777777" w:rsidR="007013D8" w:rsidRPr="007013D8" w:rsidRDefault="007013D8" w:rsidP="007013D8"/>
    <w:tbl>
      <w:tblPr>
        <w:tblStyle w:val="TableGrid"/>
        <w:tblW w:w="8500" w:type="dxa"/>
        <w:tblLook w:val="04A0" w:firstRow="1" w:lastRow="0" w:firstColumn="1" w:lastColumn="0" w:noHBand="0" w:noVBand="1"/>
      </w:tblPr>
      <w:tblGrid>
        <w:gridCol w:w="7508"/>
        <w:gridCol w:w="992"/>
      </w:tblGrid>
      <w:tr w:rsidR="00840E6B" w:rsidRPr="001C5DD3" w14:paraId="58A2CF62" w14:textId="77777777" w:rsidTr="000E5823">
        <w:trPr>
          <w:trHeight w:val="255"/>
        </w:trPr>
        <w:tc>
          <w:tcPr>
            <w:tcW w:w="7508" w:type="dxa"/>
            <w:hideMark/>
          </w:tcPr>
          <w:p w14:paraId="1B8DE2B3" w14:textId="77777777" w:rsidR="00840E6B" w:rsidRPr="001C5DD3" w:rsidRDefault="00840E6B">
            <w:r w:rsidRPr="001C5DD3">
              <w:t>The number of requests received during the period</w:t>
            </w:r>
          </w:p>
        </w:tc>
        <w:tc>
          <w:tcPr>
            <w:tcW w:w="992" w:type="dxa"/>
          </w:tcPr>
          <w:p w14:paraId="2D3EADEB" w14:textId="77777777" w:rsidR="00840E6B" w:rsidRPr="001C5DD3" w:rsidRDefault="001D4019" w:rsidP="0009511D">
            <w:pPr>
              <w:jc w:val="right"/>
            </w:pPr>
            <w:r>
              <w:t>215</w:t>
            </w:r>
          </w:p>
        </w:tc>
      </w:tr>
      <w:tr w:rsidR="00840E6B" w:rsidRPr="001C5DD3" w14:paraId="4E1FD624" w14:textId="77777777" w:rsidTr="000E5823">
        <w:trPr>
          <w:trHeight w:val="765"/>
        </w:trPr>
        <w:tc>
          <w:tcPr>
            <w:tcW w:w="7508" w:type="dxa"/>
            <w:hideMark/>
          </w:tcPr>
          <w:p w14:paraId="78FAD996" w14:textId="77777777" w:rsidR="00840E6B" w:rsidRPr="001C5DD3" w:rsidRDefault="00840E6B">
            <w:r w:rsidRPr="001C5DD3">
              <w:t>The number of the received requests that have not been processed (including extended deadlines or a stopped clock, e.g. because a fee notice has been issued)</w:t>
            </w:r>
          </w:p>
        </w:tc>
        <w:tc>
          <w:tcPr>
            <w:tcW w:w="992" w:type="dxa"/>
          </w:tcPr>
          <w:p w14:paraId="4A7A3A6A" w14:textId="77777777" w:rsidR="00840E6B" w:rsidRPr="001C5DD3" w:rsidRDefault="001D4019" w:rsidP="0009511D">
            <w:pPr>
              <w:jc w:val="right"/>
            </w:pPr>
            <w:r>
              <w:t>31</w:t>
            </w:r>
          </w:p>
        </w:tc>
      </w:tr>
      <w:tr w:rsidR="00840E6B" w:rsidRPr="001C5DD3" w14:paraId="4C5D606D" w14:textId="77777777" w:rsidTr="000E5823">
        <w:trPr>
          <w:trHeight w:val="255"/>
        </w:trPr>
        <w:tc>
          <w:tcPr>
            <w:tcW w:w="7508" w:type="dxa"/>
            <w:hideMark/>
          </w:tcPr>
          <w:p w14:paraId="3666F08E" w14:textId="77777777" w:rsidR="00840E6B" w:rsidRPr="001C5DD3" w:rsidRDefault="00840E6B" w:rsidP="00315DB6">
            <w:pPr>
              <w:ind w:left="589"/>
            </w:pPr>
            <w:r w:rsidRPr="001C5DD3">
              <w:t>closed - clarification not received</w:t>
            </w:r>
          </w:p>
        </w:tc>
        <w:tc>
          <w:tcPr>
            <w:tcW w:w="992" w:type="dxa"/>
            <w:vAlign w:val="center"/>
          </w:tcPr>
          <w:p w14:paraId="26274A62" w14:textId="77777777" w:rsidR="00840E6B" w:rsidRPr="001C5DD3" w:rsidRDefault="001D4019" w:rsidP="00C07A3E">
            <w:pPr>
              <w:jc w:val="right"/>
            </w:pPr>
            <w:r>
              <w:t>23</w:t>
            </w:r>
          </w:p>
        </w:tc>
      </w:tr>
      <w:tr w:rsidR="00840E6B" w:rsidRPr="001C5DD3" w14:paraId="45418F00" w14:textId="77777777" w:rsidTr="000E5823">
        <w:trPr>
          <w:trHeight w:val="255"/>
        </w:trPr>
        <w:tc>
          <w:tcPr>
            <w:tcW w:w="7508" w:type="dxa"/>
            <w:hideMark/>
          </w:tcPr>
          <w:p w14:paraId="354912BC" w14:textId="77777777" w:rsidR="00840E6B" w:rsidRPr="001C5DD3" w:rsidRDefault="00840E6B" w:rsidP="00315DB6">
            <w:pPr>
              <w:ind w:left="589"/>
            </w:pPr>
            <w:r w:rsidRPr="001C5DD3">
              <w:t>withdrawn</w:t>
            </w:r>
          </w:p>
        </w:tc>
        <w:tc>
          <w:tcPr>
            <w:tcW w:w="992" w:type="dxa"/>
            <w:vAlign w:val="center"/>
          </w:tcPr>
          <w:p w14:paraId="4F6087AB" w14:textId="77777777" w:rsidR="00840E6B" w:rsidRPr="001C5DD3" w:rsidRDefault="001D4019" w:rsidP="00C07A3E">
            <w:pPr>
              <w:jc w:val="right"/>
            </w:pPr>
            <w:r>
              <w:t>4</w:t>
            </w:r>
          </w:p>
        </w:tc>
      </w:tr>
      <w:tr w:rsidR="004B177D" w:rsidRPr="001C5DD3" w14:paraId="3908FFA7" w14:textId="77777777" w:rsidTr="000E5823">
        <w:trPr>
          <w:trHeight w:val="255"/>
        </w:trPr>
        <w:tc>
          <w:tcPr>
            <w:tcW w:w="7508" w:type="dxa"/>
          </w:tcPr>
          <w:p w14:paraId="7F17D1B5" w14:textId="77777777" w:rsidR="004B177D" w:rsidRDefault="007D5411" w:rsidP="00315DB6">
            <w:pPr>
              <w:ind w:left="589"/>
            </w:pPr>
            <w:r>
              <w:t>c</w:t>
            </w:r>
            <w:r w:rsidR="00283209">
              <w:t>lock stopped</w:t>
            </w:r>
            <w:r>
              <w:t xml:space="preserve"> -</w:t>
            </w:r>
            <w:r w:rsidR="004B177D">
              <w:t xml:space="preserve"> awaiting clarification</w:t>
            </w:r>
          </w:p>
        </w:tc>
        <w:tc>
          <w:tcPr>
            <w:tcW w:w="992" w:type="dxa"/>
            <w:vAlign w:val="center"/>
          </w:tcPr>
          <w:p w14:paraId="4FD4FD5F" w14:textId="77777777" w:rsidR="004B177D" w:rsidRDefault="001D4019" w:rsidP="00C07A3E">
            <w:pPr>
              <w:jc w:val="right"/>
            </w:pPr>
            <w:r>
              <w:t>2</w:t>
            </w:r>
          </w:p>
        </w:tc>
      </w:tr>
      <w:tr w:rsidR="00840E6B" w:rsidRPr="001C5DD3" w14:paraId="3737C92B" w14:textId="77777777" w:rsidTr="000E5823">
        <w:trPr>
          <w:trHeight w:val="255"/>
        </w:trPr>
        <w:tc>
          <w:tcPr>
            <w:tcW w:w="7508" w:type="dxa"/>
          </w:tcPr>
          <w:p w14:paraId="294470DA" w14:textId="77777777" w:rsidR="00840E6B" w:rsidRPr="001C5DD3" w:rsidRDefault="00840E6B" w:rsidP="00315DB6">
            <w:pPr>
              <w:ind w:left="589"/>
            </w:pPr>
            <w:r>
              <w:t xml:space="preserve">remain open </w:t>
            </w:r>
          </w:p>
        </w:tc>
        <w:tc>
          <w:tcPr>
            <w:tcW w:w="992" w:type="dxa"/>
            <w:vAlign w:val="center"/>
          </w:tcPr>
          <w:p w14:paraId="41AA241A" w14:textId="77777777" w:rsidR="00840E6B" w:rsidRDefault="001D4019" w:rsidP="00C07A3E">
            <w:pPr>
              <w:jc w:val="right"/>
            </w:pPr>
            <w:r>
              <w:t>2</w:t>
            </w:r>
          </w:p>
        </w:tc>
      </w:tr>
      <w:tr w:rsidR="00840E6B" w:rsidRPr="001C5DD3" w14:paraId="5B4218CD" w14:textId="77777777" w:rsidTr="000E5823">
        <w:trPr>
          <w:trHeight w:val="1020"/>
        </w:trPr>
        <w:tc>
          <w:tcPr>
            <w:tcW w:w="7508" w:type="dxa"/>
            <w:hideMark/>
          </w:tcPr>
          <w:p w14:paraId="722D5AA6" w14:textId="77777777" w:rsidR="00840E6B" w:rsidRPr="001C5DD3" w:rsidRDefault="00840E6B" w:rsidP="00315DB6">
            <w:r w:rsidRPr="001C5DD3">
              <w:t>The number of the received requests that were processed in full (including numbers for those that were met within the statutory deadline, those where the deadline was extended and those where the processing took longer than the statutory deadline)</w:t>
            </w:r>
          </w:p>
        </w:tc>
        <w:tc>
          <w:tcPr>
            <w:tcW w:w="992" w:type="dxa"/>
          </w:tcPr>
          <w:p w14:paraId="50FB7EF3" w14:textId="77777777" w:rsidR="00840E6B" w:rsidRPr="001C5DD3" w:rsidRDefault="001D4019" w:rsidP="00C07A3E">
            <w:pPr>
              <w:jc w:val="right"/>
            </w:pPr>
            <w:r>
              <w:t>18</w:t>
            </w:r>
            <w:r w:rsidR="006774AC">
              <w:t>4</w:t>
            </w:r>
          </w:p>
        </w:tc>
      </w:tr>
      <w:tr w:rsidR="00840E6B" w:rsidRPr="001C5DD3" w14:paraId="7B8645ED" w14:textId="77777777" w:rsidTr="000E5823">
        <w:trPr>
          <w:trHeight w:val="255"/>
        </w:trPr>
        <w:tc>
          <w:tcPr>
            <w:tcW w:w="7508" w:type="dxa"/>
            <w:hideMark/>
          </w:tcPr>
          <w:p w14:paraId="11BE593A" w14:textId="77777777" w:rsidR="00840E6B" w:rsidRPr="001C5DD3" w:rsidRDefault="00840E6B" w:rsidP="00315DB6">
            <w:pPr>
              <w:ind w:left="589"/>
            </w:pPr>
            <w:r>
              <w:t>c</w:t>
            </w:r>
            <w:r w:rsidRPr="001C5DD3">
              <w:t>losed in 0-20 days</w:t>
            </w:r>
          </w:p>
        </w:tc>
        <w:tc>
          <w:tcPr>
            <w:tcW w:w="992" w:type="dxa"/>
          </w:tcPr>
          <w:p w14:paraId="4E71B6FF" w14:textId="77777777" w:rsidR="00840E6B" w:rsidRPr="001C5DD3" w:rsidRDefault="001D4019" w:rsidP="00C07A3E">
            <w:pPr>
              <w:jc w:val="right"/>
            </w:pPr>
            <w:r>
              <w:t>159</w:t>
            </w:r>
          </w:p>
        </w:tc>
      </w:tr>
      <w:tr w:rsidR="00840E6B" w:rsidRPr="001C5DD3" w14:paraId="22FA6352" w14:textId="77777777" w:rsidTr="000E5823">
        <w:trPr>
          <w:trHeight w:val="255"/>
        </w:trPr>
        <w:tc>
          <w:tcPr>
            <w:tcW w:w="7508" w:type="dxa"/>
            <w:hideMark/>
          </w:tcPr>
          <w:p w14:paraId="69358783" w14:textId="77777777" w:rsidR="00840E6B" w:rsidRPr="001C5DD3" w:rsidRDefault="00840E6B" w:rsidP="00315DB6">
            <w:pPr>
              <w:ind w:left="589"/>
            </w:pPr>
            <w:r>
              <w:t>c</w:t>
            </w:r>
            <w:r w:rsidRPr="001C5DD3">
              <w:t>losed in 20+ days</w:t>
            </w:r>
          </w:p>
        </w:tc>
        <w:tc>
          <w:tcPr>
            <w:tcW w:w="992" w:type="dxa"/>
          </w:tcPr>
          <w:p w14:paraId="459C9484" w14:textId="77777777" w:rsidR="00840E6B" w:rsidRPr="001C5DD3" w:rsidRDefault="001D4019" w:rsidP="00C07A3E">
            <w:pPr>
              <w:jc w:val="right"/>
            </w:pPr>
            <w:r>
              <w:t>2</w:t>
            </w:r>
            <w:r w:rsidR="008A4564">
              <w:t>5</w:t>
            </w:r>
          </w:p>
        </w:tc>
      </w:tr>
      <w:tr w:rsidR="00840E6B" w:rsidRPr="001C5DD3" w14:paraId="221279E0" w14:textId="77777777" w:rsidTr="000E5823">
        <w:trPr>
          <w:trHeight w:val="255"/>
        </w:trPr>
        <w:tc>
          <w:tcPr>
            <w:tcW w:w="7508" w:type="dxa"/>
            <w:hideMark/>
          </w:tcPr>
          <w:p w14:paraId="7AC112AF" w14:textId="77777777" w:rsidR="00840E6B" w:rsidRPr="005A435A" w:rsidRDefault="00840E6B" w:rsidP="00315DB6">
            <w:pPr>
              <w:ind w:left="22"/>
              <w:rPr>
                <w:b/>
              </w:rPr>
            </w:pPr>
            <w:r w:rsidRPr="005A435A">
              <w:rPr>
                <w:b/>
              </w:rPr>
              <w:t>% Compliance</w:t>
            </w:r>
          </w:p>
        </w:tc>
        <w:tc>
          <w:tcPr>
            <w:tcW w:w="992" w:type="dxa"/>
          </w:tcPr>
          <w:p w14:paraId="5BF6B1DE" w14:textId="77777777" w:rsidR="00840E6B" w:rsidRPr="005A435A" w:rsidRDefault="006774AC" w:rsidP="00C07A3E">
            <w:pPr>
              <w:ind w:left="22"/>
              <w:jc w:val="right"/>
              <w:rPr>
                <w:b/>
              </w:rPr>
            </w:pPr>
            <w:r>
              <w:rPr>
                <w:b/>
              </w:rPr>
              <w:t>8</w:t>
            </w:r>
            <w:r w:rsidR="008A4564">
              <w:rPr>
                <w:b/>
              </w:rPr>
              <w:t>6.4</w:t>
            </w:r>
            <w:r>
              <w:rPr>
                <w:b/>
              </w:rPr>
              <w:t>%</w:t>
            </w:r>
          </w:p>
        </w:tc>
      </w:tr>
      <w:tr w:rsidR="00840E6B" w:rsidRPr="001C5DD3" w14:paraId="51C623F9" w14:textId="77777777" w:rsidTr="000E5823">
        <w:trPr>
          <w:trHeight w:val="255"/>
        </w:trPr>
        <w:tc>
          <w:tcPr>
            <w:tcW w:w="7508" w:type="dxa"/>
            <w:hideMark/>
          </w:tcPr>
          <w:p w14:paraId="39DA5341" w14:textId="77777777" w:rsidR="00840E6B" w:rsidRPr="001C5DD3" w:rsidRDefault="00840E6B" w:rsidP="006B64F4">
            <w:r w:rsidRPr="001C5DD3">
              <w:t>The number of requests where the information was granted in full</w:t>
            </w:r>
          </w:p>
        </w:tc>
        <w:tc>
          <w:tcPr>
            <w:tcW w:w="992" w:type="dxa"/>
          </w:tcPr>
          <w:p w14:paraId="07B8A608" w14:textId="77777777" w:rsidR="00840E6B" w:rsidRPr="001C5DD3" w:rsidRDefault="001D4019" w:rsidP="00C07A3E">
            <w:pPr>
              <w:jc w:val="right"/>
            </w:pPr>
            <w:r>
              <w:t>153</w:t>
            </w:r>
          </w:p>
        </w:tc>
      </w:tr>
      <w:tr w:rsidR="00840E6B" w:rsidRPr="001C5DD3" w14:paraId="3A76351C" w14:textId="77777777" w:rsidTr="000E5823">
        <w:trPr>
          <w:trHeight w:val="255"/>
        </w:trPr>
        <w:tc>
          <w:tcPr>
            <w:tcW w:w="7508" w:type="dxa"/>
            <w:hideMark/>
          </w:tcPr>
          <w:p w14:paraId="395EE199" w14:textId="77777777" w:rsidR="00840E6B" w:rsidRPr="001C5DD3" w:rsidRDefault="00840E6B" w:rsidP="006B64F4">
            <w:r w:rsidRPr="001C5DD3">
              <w:t>The number of requests where the information was refused in full</w:t>
            </w:r>
          </w:p>
        </w:tc>
        <w:tc>
          <w:tcPr>
            <w:tcW w:w="992" w:type="dxa"/>
          </w:tcPr>
          <w:p w14:paraId="080171C5" w14:textId="77777777" w:rsidR="00840E6B" w:rsidRPr="001C5DD3" w:rsidRDefault="001D4019" w:rsidP="00C07A3E">
            <w:pPr>
              <w:jc w:val="right"/>
            </w:pPr>
            <w:r>
              <w:t>13</w:t>
            </w:r>
          </w:p>
        </w:tc>
      </w:tr>
      <w:tr w:rsidR="00840E6B" w:rsidRPr="001C5DD3" w14:paraId="36E763FE" w14:textId="77777777" w:rsidTr="000E5823">
        <w:trPr>
          <w:trHeight w:val="255"/>
        </w:trPr>
        <w:tc>
          <w:tcPr>
            <w:tcW w:w="7508" w:type="dxa"/>
            <w:hideMark/>
          </w:tcPr>
          <w:p w14:paraId="63E042E5" w14:textId="77777777" w:rsidR="00840E6B" w:rsidRPr="00E23E7B" w:rsidRDefault="00840E6B" w:rsidP="00315DB6">
            <w:pPr>
              <w:ind w:left="447"/>
              <w:rPr>
                <w:color w:val="000000" w:themeColor="text1"/>
              </w:rPr>
            </w:pPr>
            <w:r w:rsidRPr="00E23E7B">
              <w:rPr>
                <w:color w:val="000000" w:themeColor="text1"/>
              </w:rPr>
              <w:t>Information withheld</w:t>
            </w:r>
          </w:p>
        </w:tc>
        <w:tc>
          <w:tcPr>
            <w:tcW w:w="992" w:type="dxa"/>
            <w:vAlign w:val="center"/>
          </w:tcPr>
          <w:p w14:paraId="2D732F39" w14:textId="77777777" w:rsidR="00840E6B" w:rsidRPr="00E23E7B" w:rsidRDefault="001D4019" w:rsidP="00C07A3E">
            <w:pPr>
              <w:jc w:val="right"/>
              <w:rPr>
                <w:color w:val="000000" w:themeColor="text1"/>
              </w:rPr>
            </w:pPr>
            <w:r>
              <w:rPr>
                <w:color w:val="000000" w:themeColor="text1"/>
              </w:rPr>
              <w:t>5</w:t>
            </w:r>
          </w:p>
        </w:tc>
      </w:tr>
      <w:tr w:rsidR="00840E6B" w:rsidRPr="001C5DD3" w14:paraId="79AE2C69" w14:textId="77777777" w:rsidTr="000E5823">
        <w:trPr>
          <w:trHeight w:val="255"/>
        </w:trPr>
        <w:tc>
          <w:tcPr>
            <w:tcW w:w="7508" w:type="dxa"/>
            <w:hideMark/>
          </w:tcPr>
          <w:p w14:paraId="65F3C949" w14:textId="77777777" w:rsidR="00840E6B" w:rsidRPr="00E23E7B" w:rsidRDefault="00840E6B" w:rsidP="00315DB6">
            <w:pPr>
              <w:ind w:left="447"/>
              <w:rPr>
                <w:color w:val="000000" w:themeColor="text1"/>
              </w:rPr>
            </w:pPr>
            <w:r w:rsidRPr="00E23E7B">
              <w:rPr>
                <w:color w:val="000000" w:themeColor="text1"/>
              </w:rPr>
              <w:t>Information was not held</w:t>
            </w:r>
          </w:p>
        </w:tc>
        <w:tc>
          <w:tcPr>
            <w:tcW w:w="992" w:type="dxa"/>
            <w:vAlign w:val="center"/>
          </w:tcPr>
          <w:p w14:paraId="547DD055" w14:textId="77777777" w:rsidR="00840E6B" w:rsidRPr="00E23E7B" w:rsidRDefault="001D4019" w:rsidP="00C07A3E">
            <w:pPr>
              <w:jc w:val="right"/>
              <w:rPr>
                <w:color w:val="000000" w:themeColor="text1"/>
              </w:rPr>
            </w:pPr>
            <w:r>
              <w:rPr>
                <w:color w:val="000000" w:themeColor="text1"/>
              </w:rPr>
              <w:t>8</w:t>
            </w:r>
          </w:p>
        </w:tc>
      </w:tr>
      <w:tr w:rsidR="00840E6B" w:rsidRPr="001C5DD3" w14:paraId="49294C58" w14:textId="77777777" w:rsidTr="000E5823">
        <w:trPr>
          <w:trHeight w:val="510"/>
        </w:trPr>
        <w:tc>
          <w:tcPr>
            <w:tcW w:w="7508" w:type="dxa"/>
            <w:hideMark/>
          </w:tcPr>
          <w:p w14:paraId="29EAA8B0" w14:textId="77777777" w:rsidR="00840E6B" w:rsidRPr="001C5DD3" w:rsidRDefault="00840E6B" w:rsidP="006B64F4">
            <w:r w:rsidRPr="001C5DD3">
              <w:t>The number of requests where the information was granted in part and refused in part</w:t>
            </w:r>
          </w:p>
        </w:tc>
        <w:tc>
          <w:tcPr>
            <w:tcW w:w="992" w:type="dxa"/>
          </w:tcPr>
          <w:p w14:paraId="2A563B2F" w14:textId="77777777" w:rsidR="00840E6B" w:rsidRPr="001C5DD3" w:rsidRDefault="001D4019" w:rsidP="0009511D">
            <w:pPr>
              <w:jc w:val="right"/>
            </w:pPr>
            <w:r>
              <w:t>18</w:t>
            </w:r>
          </w:p>
        </w:tc>
      </w:tr>
      <w:tr w:rsidR="00840E6B" w:rsidRPr="001C5DD3" w14:paraId="624D0AB0" w14:textId="77777777" w:rsidTr="000E5823">
        <w:trPr>
          <w:trHeight w:val="362"/>
        </w:trPr>
        <w:tc>
          <w:tcPr>
            <w:tcW w:w="7508" w:type="dxa"/>
            <w:hideMark/>
          </w:tcPr>
          <w:p w14:paraId="5062B6BE" w14:textId="77777777" w:rsidR="00840E6B" w:rsidRPr="001C5DD3" w:rsidRDefault="00840E6B" w:rsidP="006B64F4">
            <w:r w:rsidRPr="001C5DD3">
              <w:t>The number of requests received that have been referred for internal review</w:t>
            </w:r>
          </w:p>
        </w:tc>
        <w:tc>
          <w:tcPr>
            <w:tcW w:w="992" w:type="dxa"/>
          </w:tcPr>
          <w:p w14:paraId="76096AA4" w14:textId="77777777" w:rsidR="00840E6B" w:rsidRPr="001C5DD3" w:rsidRDefault="006774AC" w:rsidP="0009511D">
            <w:pPr>
              <w:jc w:val="right"/>
            </w:pPr>
            <w:r>
              <w:t>2</w:t>
            </w:r>
          </w:p>
        </w:tc>
      </w:tr>
      <w:tr w:rsidR="00E23E7B" w:rsidRPr="001C5DD3" w14:paraId="54B2F463" w14:textId="77777777" w:rsidTr="000E5823">
        <w:trPr>
          <w:trHeight w:val="362"/>
        </w:trPr>
        <w:tc>
          <w:tcPr>
            <w:tcW w:w="7508" w:type="dxa"/>
          </w:tcPr>
          <w:p w14:paraId="409FFE8B" w14:textId="77777777" w:rsidR="00E23E7B" w:rsidRPr="001C5DD3" w:rsidRDefault="00E23E7B" w:rsidP="006B64F4">
            <w:r>
              <w:t>The number of requests referred to the ICO</w:t>
            </w:r>
          </w:p>
        </w:tc>
        <w:tc>
          <w:tcPr>
            <w:tcW w:w="992" w:type="dxa"/>
          </w:tcPr>
          <w:p w14:paraId="54F4F6F5" w14:textId="77777777" w:rsidR="00E23E7B" w:rsidRDefault="006774AC" w:rsidP="0009511D">
            <w:pPr>
              <w:jc w:val="right"/>
            </w:pPr>
            <w:r>
              <w:t>1*</w:t>
            </w:r>
          </w:p>
        </w:tc>
      </w:tr>
    </w:tbl>
    <w:p w14:paraId="70565C91" w14:textId="77777777" w:rsidR="00AC69EA" w:rsidRDefault="00AC69EA"/>
    <w:p w14:paraId="3C2A2861" w14:textId="77777777" w:rsidR="008A4564" w:rsidRDefault="006774AC">
      <w:r>
        <w:t xml:space="preserve">*request initially received in October 2022, referred to the ICO following internal review. </w:t>
      </w:r>
    </w:p>
    <w:p w14:paraId="385BD4E6" w14:textId="77777777" w:rsidR="006B64F4" w:rsidRPr="006774AC" w:rsidRDefault="006B64F4">
      <w:pPr>
        <w:rPr>
          <w:b/>
        </w:rPr>
      </w:pPr>
      <w:r w:rsidRPr="006774AC">
        <w:rPr>
          <w:b/>
        </w:rPr>
        <w:t xml:space="preserve">Compiled </w:t>
      </w:r>
      <w:r w:rsidR="00C23CA0" w:rsidRPr="006774AC">
        <w:rPr>
          <w:b/>
        </w:rPr>
        <w:t>0</w:t>
      </w:r>
      <w:r w:rsidR="001D4019" w:rsidRPr="006774AC">
        <w:rPr>
          <w:b/>
        </w:rPr>
        <w:t>9</w:t>
      </w:r>
      <w:r w:rsidR="00370FCC" w:rsidRPr="006774AC">
        <w:rPr>
          <w:b/>
        </w:rPr>
        <w:t>/</w:t>
      </w:r>
      <w:r w:rsidR="00C23CA0" w:rsidRPr="006774AC">
        <w:rPr>
          <w:b/>
        </w:rPr>
        <w:t>0</w:t>
      </w:r>
      <w:r w:rsidR="001D4019" w:rsidRPr="006774AC">
        <w:rPr>
          <w:b/>
        </w:rPr>
        <w:t>5</w:t>
      </w:r>
      <w:r w:rsidRPr="006774AC">
        <w:rPr>
          <w:b/>
        </w:rPr>
        <w:t>/202</w:t>
      </w:r>
      <w:r w:rsidR="00C23CA0" w:rsidRPr="006774AC">
        <w:rPr>
          <w:b/>
        </w:rPr>
        <w:t>3</w:t>
      </w:r>
    </w:p>
    <w:sectPr w:rsidR="006B64F4" w:rsidRPr="006774AC" w:rsidSect="00AC69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07B5" w14:textId="77777777" w:rsidR="00AF5039" w:rsidRDefault="00AF5039" w:rsidP="00C270F7">
      <w:pPr>
        <w:spacing w:after="0" w:line="240" w:lineRule="auto"/>
      </w:pPr>
      <w:r>
        <w:separator/>
      </w:r>
    </w:p>
  </w:endnote>
  <w:endnote w:type="continuationSeparator" w:id="0">
    <w:p w14:paraId="71092C8E" w14:textId="77777777" w:rsidR="00AF5039" w:rsidRDefault="00AF5039" w:rsidP="00C2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5CDD" w14:textId="77777777" w:rsidR="00AF5039" w:rsidRDefault="00AF5039" w:rsidP="00C270F7">
      <w:pPr>
        <w:spacing w:after="0" w:line="240" w:lineRule="auto"/>
      </w:pPr>
      <w:r>
        <w:separator/>
      </w:r>
    </w:p>
  </w:footnote>
  <w:footnote w:type="continuationSeparator" w:id="0">
    <w:p w14:paraId="5D6536BA" w14:textId="77777777" w:rsidR="00AF5039" w:rsidRDefault="00AF5039" w:rsidP="00C27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518C" w14:textId="77777777" w:rsidR="00C270F7" w:rsidRDefault="00C270F7" w:rsidP="00AC69EA">
    <w:pPr>
      <w:pStyle w:val="Header"/>
      <w:jc w:val="right"/>
    </w:pPr>
    <w:r>
      <w:rPr>
        <w:noProof/>
      </w:rPr>
      <w:drawing>
        <wp:inline distT="0" distB="0" distL="0" distR="0" wp14:anchorId="3C391A32" wp14:editId="09EA69FE">
          <wp:extent cx="2667000" cy="825320"/>
          <wp:effectExtent l="0" t="0" r="0" b="0"/>
          <wp:docPr id="4" name="Picture 4"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Kent Hospitals University NHS Foundation Trust RGB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t="18359" r="8237" b="18835"/>
                  <a:stretch/>
                </pic:blipFill>
                <pic:spPr bwMode="auto">
                  <a:xfrm>
                    <a:off x="0" y="0"/>
                    <a:ext cx="2669730" cy="82616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D3"/>
    <w:rsid w:val="00041B2E"/>
    <w:rsid w:val="0009511D"/>
    <w:rsid w:val="000E1899"/>
    <w:rsid w:val="000E5823"/>
    <w:rsid w:val="0015401A"/>
    <w:rsid w:val="001C5DD3"/>
    <w:rsid w:val="001D4019"/>
    <w:rsid w:val="00283209"/>
    <w:rsid w:val="00315DB6"/>
    <w:rsid w:val="0036331B"/>
    <w:rsid w:val="00370FCC"/>
    <w:rsid w:val="004B177D"/>
    <w:rsid w:val="005A435A"/>
    <w:rsid w:val="006774AC"/>
    <w:rsid w:val="00697C1D"/>
    <w:rsid w:val="006B64F4"/>
    <w:rsid w:val="006B6A1F"/>
    <w:rsid w:val="007013D8"/>
    <w:rsid w:val="007D5411"/>
    <w:rsid w:val="00840E6B"/>
    <w:rsid w:val="008A4564"/>
    <w:rsid w:val="00AC69EA"/>
    <w:rsid w:val="00AF5039"/>
    <w:rsid w:val="00C07A3E"/>
    <w:rsid w:val="00C23CA0"/>
    <w:rsid w:val="00C270F7"/>
    <w:rsid w:val="00C3742C"/>
    <w:rsid w:val="00CE6D4A"/>
    <w:rsid w:val="00E236C1"/>
    <w:rsid w:val="00E2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C4D3"/>
  <w15:chartTrackingRefBased/>
  <w15:docId w15:val="{758960C4-448A-4499-89DD-B8EC894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DD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F7"/>
  </w:style>
  <w:style w:type="paragraph" w:styleId="Footer">
    <w:name w:val="footer"/>
    <w:basedOn w:val="Normal"/>
    <w:link w:val="FooterChar"/>
    <w:uiPriority w:val="99"/>
    <w:unhideWhenUsed/>
    <w:rsid w:val="00C2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Manager</dc:creator>
  <cp:keywords/>
  <dc:description/>
  <cp:lastModifiedBy>Hollie Godwin</cp:lastModifiedBy>
  <cp:revision>2</cp:revision>
  <cp:lastPrinted>2023-05-19T08:11:00Z</cp:lastPrinted>
  <dcterms:created xsi:type="dcterms:W3CDTF">2023-05-23T14:28:00Z</dcterms:created>
  <dcterms:modified xsi:type="dcterms:W3CDTF">2023-05-23T14:28:00Z</dcterms:modified>
</cp:coreProperties>
</file>